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F7499A" w:rsidP="00F7499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Este Informativo </w:t>
            </w:r>
            <w:r w:rsidR="00C26DFB" w:rsidRPr="00187A37">
              <w:rPr>
                <w:sz w:val="16"/>
                <w:szCs w:val="16"/>
              </w:rPr>
              <w:t>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="00C26DFB" w:rsidRPr="00187A37">
              <w:rPr>
                <w:sz w:val="16"/>
                <w:szCs w:val="16"/>
              </w:rPr>
              <w:t>oficiais de decisões proferidas pelo Tribunal</w:t>
            </w:r>
            <w:r>
              <w:rPr>
                <w:sz w:val="16"/>
                <w:szCs w:val="16"/>
              </w:rPr>
              <w:t xml:space="preserve"> em sede de execução trabalhista</w:t>
            </w:r>
            <w:r w:rsidR="00C26DFB" w:rsidRPr="00187A37">
              <w:rPr>
                <w:sz w:val="16"/>
                <w:szCs w:val="16"/>
              </w:rPr>
              <w:t>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="00C26DFB"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="00C26DFB" w:rsidRPr="00187A37">
              <w:rPr>
                <w:sz w:val="16"/>
                <w:szCs w:val="16"/>
              </w:rPr>
              <w:t>.</w:t>
            </w:r>
          </w:p>
        </w:tc>
      </w:tr>
    </w:tbl>
    <w:p w:rsidR="00E41702" w:rsidRPr="000E0B8C" w:rsidRDefault="00E41702" w:rsidP="005460BD">
      <w:pPr>
        <w:ind w:right="-71"/>
        <w:jc w:val="both"/>
        <w:rPr>
          <w:b/>
          <w:i/>
        </w:rPr>
      </w:pPr>
    </w:p>
    <w:p w:rsidR="00E73DEC" w:rsidRPr="00971E07" w:rsidRDefault="00F768EF" w:rsidP="00E73DE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 w:rsidR="00E73DEC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="00E73DEC"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 w:rsidR="00E73DEC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876932" w:rsidRDefault="00876932" w:rsidP="00876932">
      <w:pPr>
        <w:jc w:val="both"/>
        <w:rPr>
          <w:rStyle w:val="f51"/>
          <w:b/>
          <w:bCs/>
          <w:i/>
          <w:iCs/>
        </w:rPr>
      </w:pPr>
    </w:p>
    <w:p w:rsidR="005347E7" w:rsidRDefault="005347E7" w:rsidP="005347E7">
      <w:pPr>
        <w:jc w:val="both"/>
        <w:rPr>
          <w:rStyle w:val="f51"/>
          <w:b/>
          <w:bCs/>
          <w:i/>
          <w:iCs/>
        </w:rPr>
      </w:pPr>
      <w:r>
        <w:rPr>
          <w:rStyle w:val="f51"/>
          <w:b/>
          <w:bCs/>
          <w:i/>
          <w:iCs/>
        </w:rPr>
        <w:t xml:space="preserve">Mandado de segurança. Cabimento. Exceção de pré-executividade. Rejeição. Teratologia do ato coator. </w:t>
      </w:r>
    </w:p>
    <w:p w:rsidR="005347E7" w:rsidRPr="00C83CB3" w:rsidRDefault="005347E7" w:rsidP="005347E7">
      <w:pPr>
        <w:jc w:val="both"/>
        <w:rPr>
          <w:sz w:val="24"/>
          <w:szCs w:val="24"/>
        </w:rPr>
      </w:pPr>
      <w:r>
        <w:rPr>
          <w:rStyle w:val="f51"/>
        </w:rPr>
        <w:t>É cabível mandado de segurança</w:t>
      </w:r>
      <w:r w:rsidRPr="000F4540">
        <w:t xml:space="preserve"> </w:t>
      </w:r>
      <w:r w:rsidRPr="000F4540">
        <w:rPr>
          <w:rStyle w:val="f51"/>
        </w:rPr>
        <w:t>contra decisão que rejeitou exceção de pré-executividade</w:t>
      </w:r>
      <w:r>
        <w:rPr>
          <w:rStyle w:val="f51"/>
        </w:rPr>
        <w:t xml:space="preserve"> na hipótese de teratologia do ato coator ou quando evidenciada a excepcionalidade do caso. Na espécie, entendeu-se teratológica a decisão que negou à impetrante o direito de discutir, por meio de exceção de pré-executividade, a adequação dos cálculos elaborados pela perita e homologados na sentença de liquidação aos termos da coisa julgada produzida na sentença exequenda. Não se mostra razoável exigir do devedor o ajuizamento de embargos à execução, após prévia garantia de juízo, para demonstrar possível ofensa à coisa julgada, matéria cognoscível de ofício. Sob esse entendimento, a SBDI-II, afastando a incidência de sua Orientação Jurisprudencial nº 92, conheceu do recurso ordinário por unanimidade, e, por maioria, negou-lhe provimento, mantendo a decisão do Regional que concedera a segurança. Vencidos os Ministros Emmanoel Pereira e Delaíde Miranda Arantes. </w:t>
      </w:r>
      <w:hyperlink r:id="rId8" w:history="1">
        <w:r w:rsidRPr="005347E7">
          <w:rPr>
            <w:rStyle w:val="Hyperlink"/>
            <w:sz w:val="24"/>
            <w:szCs w:val="24"/>
          </w:rPr>
          <w:t>TST-RO-2368-09.2011.5.06.0000</w:t>
        </w:r>
      </w:hyperlink>
      <w:r>
        <w:rPr>
          <w:sz w:val="24"/>
          <w:szCs w:val="24"/>
          <w:u w:val="single"/>
        </w:rPr>
        <w:t>, SBDI-II</w:t>
      </w:r>
      <w:r w:rsidRPr="00263320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rel. Min. Emmanoel Pereira, </w:t>
      </w:r>
      <w:r w:rsidRPr="00C83CB3">
        <w:rPr>
          <w:sz w:val="24"/>
          <w:szCs w:val="24"/>
          <w:u w:val="single"/>
        </w:rPr>
        <w:t>red. p/ acórdão Min.</w:t>
      </w:r>
      <w:r>
        <w:rPr>
          <w:sz w:val="24"/>
          <w:szCs w:val="24"/>
          <w:u w:val="single"/>
        </w:rPr>
        <w:t xml:space="preserve"> </w:t>
      </w:r>
      <w:r w:rsidRPr="00C83CB3">
        <w:rPr>
          <w:sz w:val="24"/>
          <w:szCs w:val="24"/>
          <w:u w:val="single"/>
        </w:rPr>
        <w:t>Guilherme Augusto Caputo Bastos</w:t>
      </w:r>
      <w:r>
        <w:rPr>
          <w:sz w:val="24"/>
          <w:szCs w:val="24"/>
          <w:u w:val="single"/>
        </w:rPr>
        <w:t>, 23.2.2016</w:t>
      </w:r>
    </w:p>
    <w:p w:rsidR="005347E7" w:rsidRDefault="005347E7" w:rsidP="00876932">
      <w:pPr>
        <w:jc w:val="both"/>
        <w:rPr>
          <w:rStyle w:val="f51"/>
          <w:b/>
          <w:bCs/>
          <w:i/>
          <w:iCs/>
        </w:rPr>
      </w:pPr>
    </w:p>
    <w:p w:rsidR="00876932" w:rsidRPr="004228BF" w:rsidRDefault="00876932" w:rsidP="00876932">
      <w:pPr>
        <w:jc w:val="both"/>
        <w:rPr>
          <w:rStyle w:val="f51"/>
          <w:b/>
          <w:bCs/>
          <w:i/>
          <w:iCs/>
        </w:rPr>
      </w:pPr>
      <w:r>
        <w:rPr>
          <w:rStyle w:val="f51"/>
          <w:b/>
          <w:bCs/>
          <w:i/>
          <w:iCs/>
        </w:rPr>
        <w:t>Ação rescisória. Imóvel destinado à moradia da família. Registro da condição de b</w:t>
      </w:r>
      <w:r w:rsidRPr="004228BF">
        <w:rPr>
          <w:rStyle w:val="f51"/>
          <w:b/>
          <w:bCs/>
          <w:i/>
          <w:iCs/>
        </w:rPr>
        <w:t>em de família</w:t>
      </w:r>
      <w:r>
        <w:rPr>
          <w:rStyle w:val="f51"/>
          <w:b/>
          <w:bCs/>
          <w:i/>
          <w:iCs/>
        </w:rPr>
        <w:t xml:space="preserve"> no cartório de imóveis. Desnecessidade</w:t>
      </w:r>
      <w:r w:rsidRPr="004228BF">
        <w:rPr>
          <w:rStyle w:val="f51"/>
          <w:b/>
          <w:bCs/>
          <w:i/>
          <w:iCs/>
        </w:rPr>
        <w:t xml:space="preserve">. </w:t>
      </w:r>
      <w:r>
        <w:rPr>
          <w:rStyle w:val="f51"/>
          <w:b/>
          <w:bCs/>
          <w:i/>
          <w:iCs/>
        </w:rPr>
        <w:t>Impenhorabilidade do bem constrito. Desconstituição da sentença que julgou improcedente o pedido de nulidade da penhora.</w:t>
      </w:r>
    </w:p>
    <w:p w:rsidR="00876932" w:rsidRDefault="00876932" w:rsidP="00876932">
      <w:pPr>
        <w:jc w:val="both"/>
        <w:rPr>
          <w:sz w:val="24"/>
          <w:szCs w:val="24"/>
          <w:u w:val="single"/>
        </w:rPr>
      </w:pPr>
      <w:r>
        <w:rPr>
          <w:rStyle w:val="f51"/>
        </w:rPr>
        <w:t xml:space="preserve">A SBDI-II, por unanimidade, conheceu de recurso ordinário e, no mérito, negou-lhe provimento, mantendo, portanto, a decisão recorrida que julgou procedente o pleito rescisório da sentença proferida nos autos de embargos de terceiros que julgara improcedente o pedido de nulidade da penhora que recaiu sobre bem de família. Na espécie, o acórdão rescindendo registrou não se tratar de bem de família porque demonstrado que o devedor possui mais de um imóvel e a embargante não apresentou nenhuma certidão dos cartórios de registro de imóveis para comprovar a condição de bem de família do bem penhorado. Todavia, a Lei nº 8.009/90 não exige que conste no registro do imóvel a condição de bem de família. Ao prever a situação do executado que possui vários imóveis e estabelecer que, neste caso, a impenhorabilidade recairá sobre o de menor valor, salvo se outro tiver sido registrado como bem de família, pretendeu o legislador apenas impedir que o devedor possa se valer do benefício da impenhorabilidade para resguardar mais de um imóvel. Ademais, no caso concreto, a própria embargante e autora da ação rescisória indicou outro bem à penhora e apresentou provas de que o imóvel constrito é utilizado para moradia familiar, fato não impugnado no recurso ordinário. </w:t>
      </w:r>
      <w:hyperlink r:id="rId9" w:history="1">
        <w:r w:rsidRPr="005347E7">
          <w:rPr>
            <w:rStyle w:val="Hyperlink"/>
            <w:sz w:val="24"/>
            <w:szCs w:val="24"/>
          </w:rPr>
          <w:t>TST-RO-232-31.2012.5.23.0000</w:t>
        </w:r>
      </w:hyperlink>
      <w:r>
        <w:rPr>
          <w:sz w:val="24"/>
          <w:szCs w:val="24"/>
          <w:u w:val="single"/>
        </w:rPr>
        <w:t>, SBDI-II</w:t>
      </w:r>
      <w:r w:rsidRPr="00263320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rel. Min. Luiz Philippe Vieira de Mello Filho, 17.5.2016</w:t>
      </w:r>
    </w:p>
    <w:p w:rsidR="00876932" w:rsidRDefault="00876932">
      <w:pPr>
        <w:jc w:val="both"/>
        <w:rPr>
          <w:sz w:val="22"/>
          <w:szCs w:val="22"/>
          <w:u w:val="single"/>
        </w:rPr>
      </w:pPr>
    </w:p>
    <w:p w:rsidR="005347E7" w:rsidRPr="005D1DE4" w:rsidRDefault="005347E7">
      <w:pPr>
        <w:jc w:val="both"/>
        <w:rPr>
          <w:sz w:val="22"/>
          <w:szCs w:val="22"/>
          <w:u w:val="single"/>
        </w:rPr>
      </w:pPr>
    </w:p>
    <w:p w:rsidR="00F7499A" w:rsidRDefault="00184590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</w:t>
      </w:r>
      <w:r w:rsidR="005E1A86" w:rsidRPr="005E1A86">
        <w:rPr>
          <w:b w:val="0"/>
          <w:bCs w:val="0"/>
          <w:snapToGrid w:val="0"/>
          <w:sz w:val="20"/>
          <w:szCs w:val="20"/>
        </w:rPr>
        <w:t>Execução</w:t>
      </w:r>
      <w:r w:rsidR="005E1A86">
        <w:rPr>
          <w:b w:val="0"/>
          <w:bCs w:val="0"/>
          <w:snapToGrid w:val="0"/>
          <w:sz w:val="20"/>
          <w:szCs w:val="20"/>
        </w:rPr>
        <w:t xml:space="preserve"> </w:t>
      </w:r>
      <w:r w:rsidRPr="005D1DE4">
        <w:rPr>
          <w:b w:val="0"/>
          <w:bCs w:val="0"/>
          <w:snapToGrid w:val="0"/>
          <w:sz w:val="20"/>
          <w:szCs w:val="20"/>
        </w:rPr>
        <w:t>é</w:t>
      </w:r>
      <w:r w:rsidR="00F7499A">
        <w:rPr>
          <w:b w:val="0"/>
          <w:bCs w:val="0"/>
          <w:snapToGrid w:val="0"/>
          <w:sz w:val="20"/>
          <w:szCs w:val="20"/>
        </w:rPr>
        <w:t xml:space="preserve"> uma iniciativa da </w:t>
      </w:r>
    </w:p>
    <w:p w:rsidR="00F7499A" w:rsidRDefault="00F7499A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>
        <w:rPr>
          <w:b w:val="0"/>
          <w:bCs w:val="0"/>
          <w:snapToGrid w:val="0"/>
          <w:sz w:val="20"/>
          <w:szCs w:val="20"/>
        </w:rPr>
        <w:t>Com</w:t>
      </w:r>
      <w:r w:rsidR="00876932">
        <w:rPr>
          <w:b w:val="0"/>
          <w:bCs w:val="0"/>
          <w:snapToGrid w:val="0"/>
          <w:sz w:val="20"/>
          <w:szCs w:val="20"/>
        </w:rPr>
        <w:t>issão Nacional de Efetividade da</w:t>
      </w:r>
      <w:r>
        <w:rPr>
          <w:b w:val="0"/>
          <w:bCs w:val="0"/>
          <w:snapToGrid w:val="0"/>
          <w:sz w:val="20"/>
          <w:szCs w:val="20"/>
        </w:rPr>
        <w:t xml:space="preserve"> Execução Trabalhista,</w:t>
      </w:r>
      <w:r w:rsidR="00184590" w:rsidRPr="005D1DE4">
        <w:rPr>
          <w:b w:val="0"/>
          <w:bCs w:val="0"/>
          <w:snapToGrid w:val="0"/>
          <w:sz w:val="20"/>
          <w:szCs w:val="20"/>
        </w:rPr>
        <w:t xml:space="preserve"> </w:t>
      </w:r>
    </w:p>
    <w:p w:rsidR="00184590" w:rsidRPr="005D1DE4" w:rsidRDefault="00184590" w:rsidP="00F7499A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mantido pela Coordenadoria de Jurisprudência – CJUR</w:t>
      </w:r>
    </w:p>
    <w:p w:rsidR="00184590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92" w:rsidRDefault="00203892">
      <w:r>
        <w:separator/>
      </w:r>
    </w:p>
  </w:endnote>
  <w:endnote w:type="continuationSeparator" w:id="0">
    <w:p w:rsidR="00203892" w:rsidRDefault="0020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47E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CC1019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92" w:rsidRDefault="00203892">
      <w:r>
        <w:separator/>
      </w:r>
    </w:p>
  </w:footnote>
  <w:footnote w:type="continuationSeparator" w:id="0">
    <w:p w:rsidR="00203892" w:rsidRDefault="00203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>Informativo TST</w:t>
    </w:r>
    <w:r w:rsidR="00072A6F">
      <w:rPr>
        <w:shadow/>
        <w:sz w:val="24"/>
        <w:szCs w:val="24"/>
      </w:rPr>
      <w:t xml:space="preserve"> Execução</w:t>
    </w:r>
    <w:r w:rsidRPr="00971E07">
      <w:rPr>
        <w:shadow/>
        <w:sz w:val="24"/>
        <w:szCs w:val="24"/>
      </w:rPr>
      <w:t xml:space="preserve">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F40388">
      <w:rPr>
        <w:shadow/>
        <w:sz w:val="24"/>
        <w:szCs w:val="24"/>
      </w:rPr>
      <w:t>22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F40388">
      <w:rPr>
        <w:sz w:val="20"/>
        <w:szCs w:val="20"/>
      </w:rPr>
      <w:t>1º a 22 de</w:t>
    </w:r>
    <w:r w:rsidR="00C20DC8">
      <w:rPr>
        <w:sz w:val="20"/>
        <w:szCs w:val="20"/>
      </w:rPr>
      <w:t xml:space="preserve"> </w:t>
    </w:r>
    <w:r w:rsidR="00F40388">
      <w:rPr>
        <w:sz w:val="20"/>
        <w:szCs w:val="20"/>
      </w:rPr>
      <w:t>fevereiro</w:t>
    </w:r>
    <w:r w:rsidR="00C20DC8">
      <w:rPr>
        <w:sz w:val="20"/>
        <w:szCs w:val="20"/>
      </w:rPr>
      <w:t xml:space="preserve"> de </w:t>
    </w:r>
    <w:r w:rsidR="00FE00AD" w:rsidRPr="00971E07">
      <w:rPr>
        <w:sz w:val="20"/>
        <w:szCs w:val="20"/>
      </w:rPr>
      <w:t>20</w:t>
    </w:r>
    <w:r w:rsidR="00E16E01" w:rsidRPr="00971E07">
      <w:rPr>
        <w:sz w:val="20"/>
        <w:szCs w:val="20"/>
      </w:rPr>
      <w:t>1</w:t>
    </w:r>
    <w:r w:rsidR="00F40388">
      <w:rPr>
        <w:sz w:val="20"/>
        <w:szCs w:val="20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 w:rsidP="008C1F97">
    <w:pPr>
      <w:pStyle w:val="Cabealho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  <w:r w:rsidR="0001157D">
      <w:tab/>
    </w:r>
    <w:r w:rsidR="0001157D">
      <w:tab/>
    </w:r>
    <w:r w:rsidR="008C1F97">
      <w:t xml:space="preserve">    </w:t>
    </w:r>
    <w:r w:rsidR="0001157D" w:rsidRPr="0001157D">
      <w:rPr>
        <w:rFonts w:ascii="Lucida Handwriting" w:hAnsi="Lucida Handwriting"/>
        <w:color w:val="FF0000"/>
        <w:sz w:val="40"/>
        <w:szCs w:val="40"/>
      </w:rPr>
      <w:t>Execução</w:t>
    </w:r>
    <w:r w:rsidR="0001157D" w:rsidRPr="0001157D">
      <w:rPr>
        <w:rFonts w:ascii="Lucida Handwriting" w:hAnsi="Lucida Handwriting"/>
        <w:sz w:val="40"/>
        <w:szCs w:val="40"/>
      </w:rPr>
      <w:t xml:space="preserve"> </w:t>
    </w:r>
    <w:r w:rsidR="0001157D">
      <w:t xml:space="preserve">                                                                                                                                               </w: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E73DEC">
      <w:rPr>
        <w:b/>
        <w:sz w:val="40"/>
        <w:szCs w:val="40"/>
      </w:rPr>
      <w:t>2</w:t>
    </w:r>
    <w:r w:rsidR="00876932">
      <w:rPr>
        <w:b/>
        <w:sz w:val="40"/>
        <w:szCs w:val="40"/>
      </w:rPr>
      <w:t>3</w:t>
    </w:r>
  </w:p>
  <w:p w:rsidR="005221E4" w:rsidRPr="005D1DE4" w:rsidRDefault="005221E4" w:rsidP="005221E4">
    <w:pPr>
      <w:pStyle w:val="Cabealho"/>
      <w:jc w:val="right"/>
    </w:pPr>
    <w:r>
      <w:rPr>
        <w:i/>
        <w:iCs/>
      </w:rPr>
      <w:t>Período:</w:t>
    </w:r>
    <w:r w:rsidR="00876932">
      <w:rPr>
        <w:i/>
        <w:iCs/>
      </w:rPr>
      <w:t xml:space="preserve"> </w:t>
    </w:r>
    <w:r w:rsidR="00534BC6">
      <w:rPr>
        <w:i/>
        <w:iCs/>
      </w:rPr>
      <w:t>2</w:t>
    </w:r>
    <w:r w:rsidR="00876932">
      <w:rPr>
        <w:i/>
        <w:iCs/>
      </w:rPr>
      <w:t>3</w:t>
    </w:r>
    <w:r w:rsidR="00F768EF">
      <w:rPr>
        <w:i/>
        <w:iCs/>
      </w:rPr>
      <w:t xml:space="preserve"> </w:t>
    </w:r>
    <w:r w:rsidR="00E73DEC">
      <w:rPr>
        <w:i/>
        <w:iCs/>
      </w:rPr>
      <w:t xml:space="preserve">de </w:t>
    </w:r>
    <w:r w:rsidR="00534BC6">
      <w:rPr>
        <w:i/>
        <w:iCs/>
      </w:rPr>
      <w:t>fevereiro</w:t>
    </w:r>
    <w:r w:rsidR="00876932">
      <w:rPr>
        <w:i/>
        <w:iCs/>
      </w:rPr>
      <w:t xml:space="preserve"> a 23 de maio </w:t>
    </w:r>
    <w:r w:rsidR="008547E5">
      <w:rPr>
        <w:i/>
        <w:iCs/>
      </w:rPr>
      <w:t>de 201</w:t>
    </w:r>
    <w:r w:rsidR="00534BC6">
      <w:rPr>
        <w:i/>
        <w:iCs/>
      </w:rPr>
      <w:t>6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04F4E"/>
    <w:rsid w:val="0001157D"/>
    <w:rsid w:val="000228E6"/>
    <w:rsid w:val="00032056"/>
    <w:rsid w:val="000322FB"/>
    <w:rsid w:val="000425FC"/>
    <w:rsid w:val="00050E85"/>
    <w:rsid w:val="00056752"/>
    <w:rsid w:val="00057B87"/>
    <w:rsid w:val="0006020E"/>
    <w:rsid w:val="000632E4"/>
    <w:rsid w:val="00072A6F"/>
    <w:rsid w:val="000733B4"/>
    <w:rsid w:val="00073880"/>
    <w:rsid w:val="00075BDB"/>
    <w:rsid w:val="00080F10"/>
    <w:rsid w:val="0009237D"/>
    <w:rsid w:val="00093AE9"/>
    <w:rsid w:val="00093BA8"/>
    <w:rsid w:val="000A04E6"/>
    <w:rsid w:val="000B3BE1"/>
    <w:rsid w:val="000B4D41"/>
    <w:rsid w:val="000B67DF"/>
    <w:rsid w:val="000B7CDE"/>
    <w:rsid w:val="000C3022"/>
    <w:rsid w:val="000C672B"/>
    <w:rsid w:val="000D0FC8"/>
    <w:rsid w:val="000E0A91"/>
    <w:rsid w:val="000E0B8C"/>
    <w:rsid w:val="00110AE4"/>
    <w:rsid w:val="0011575C"/>
    <w:rsid w:val="0011692E"/>
    <w:rsid w:val="00126301"/>
    <w:rsid w:val="00137564"/>
    <w:rsid w:val="00137DC1"/>
    <w:rsid w:val="001418E3"/>
    <w:rsid w:val="0015612D"/>
    <w:rsid w:val="001655D0"/>
    <w:rsid w:val="00176D15"/>
    <w:rsid w:val="00184590"/>
    <w:rsid w:val="00187762"/>
    <w:rsid w:val="00187A37"/>
    <w:rsid w:val="0019151D"/>
    <w:rsid w:val="00193208"/>
    <w:rsid w:val="0019725D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3892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77CC6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40C8"/>
    <w:rsid w:val="00396053"/>
    <w:rsid w:val="003A4086"/>
    <w:rsid w:val="003A5E5B"/>
    <w:rsid w:val="003A75E8"/>
    <w:rsid w:val="003B045C"/>
    <w:rsid w:val="003B0A59"/>
    <w:rsid w:val="003B3EB5"/>
    <w:rsid w:val="003B4E23"/>
    <w:rsid w:val="003B767E"/>
    <w:rsid w:val="003C6FE7"/>
    <w:rsid w:val="003D032E"/>
    <w:rsid w:val="003D399C"/>
    <w:rsid w:val="003D4205"/>
    <w:rsid w:val="003F2078"/>
    <w:rsid w:val="003F49C6"/>
    <w:rsid w:val="0042772A"/>
    <w:rsid w:val="0042781A"/>
    <w:rsid w:val="004323B0"/>
    <w:rsid w:val="00434655"/>
    <w:rsid w:val="004407B4"/>
    <w:rsid w:val="00444C71"/>
    <w:rsid w:val="00444E88"/>
    <w:rsid w:val="0045657C"/>
    <w:rsid w:val="004655CC"/>
    <w:rsid w:val="00466DB9"/>
    <w:rsid w:val="00474C4A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2DB8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221E4"/>
    <w:rsid w:val="00525E80"/>
    <w:rsid w:val="005347E7"/>
    <w:rsid w:val="00534BC6"/>
    <w:rsid w:val="005460BD"/>
    <w:rsid w:val="00553197"/>
    <w:rsid w:val="0055409E"/>
    <w:rsid w:val="00556367"/>
    <w:rsid w:val="00556B35"/>
    <w:rsid w:val="00573E13"/>
    <w:rsid w:val="00584F82"/>
    <w:rsid w:val="00591DFA"/>
    <w:rsid w:val="00594EA8"/>
    <w:rsid w:val="005A5695"/>
    <w:rsid w:val="005A779D"/>
    <w:rsid w:val="005B2F00"/>
    <w:rsid w:val="005B57DE"/>
    <w:rsid w:val="005C1886"/>
    <w:rsid w:val="005C761E"/>
    <w:rsid w:val="005D0E5F"/>
    <w:rsid w:val="005D1DE4"/>
    <w:rsid w:val="005D4F86"/>
    <w:rsid w:val="005E1A86"/>
    <w:rsid w:val="005E35BD"/>
    <w:rsid w:val="005E3D4D"/>
    <w:rsid w:val="005E7FD1"/>
    <w:rsid w:val="005F2858"/>
    <w:rsid w:val="006002E3"/>
    <w:rsid w:val="006069B0"/>
    <w:rsid w:val="006145AC"/>
    <w:rsid w:val="00615F98"/>
    <w:rsid w:val="00621F9C"/>
    <w:rsid w:val="00631166"/>
    <w:rsid w:val="00631F1C"/>
    <w:rsid w:val="006366A4"/>
    <w:rsid w:val="006456B1"/>
    <w:rsid w:val="006564EC"/>
    <w:rsid w:val="00660228"/>
    <w:rsid w:val="0066084C"/>
    <w:rsid w:val="006672C1"/>
    <w:rsid w:val="00672CF9"/>
    <w:rsid w:val="00672E11"/>
    <w:rsid w:val="0068273B"/>
    <w:rsid w:val="00691234"/>
    <w:rsid w:val="006931CC"/>
    <w:rsid w:val="006947F2"/>
    <w:rsid w:val="00697919"/>
    <w:rsid w:val="006B0315"/>
    <w:rsid w:val="006B3FCF"/>
    <w:rsid w:val="006B46CA"/>
    <w:rsid w:val="006C0391"/>
    <w:rsid w:val="006C0F93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967"/>
    <w:rsid w:val="00722BE7"/>
    <w:rsid w:val="00732DF2"/>
    <w:rsid w:val="007614F1"/>
    <w:rsid w:val="007618C5"/>
    <w:rsid w:val="00763644"/>
    <w:rsid w:val="00764066"/>
    <w:rsid w:val="00776118"/>
    <w:rsid w:val="007767E8"/>
    <w:rsid w:val="00792542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7E5"/>
    <w:rsid w:val="00854DB8"/>
    <w:rsid w:val="00854EF2"/>
    <w:rsid w:val="00863B86"/>
    <w:rsid w:val="00871F69"/>
    <w:rsid w:val="00876932"/>
    <w:rsid w:val="008842D0"/>
    <w:rsid w:val="00884AC4"/>
    <w:rsid w:val="0088579D"/>
    <w:rsid w:val="008A0E41"/>
    <w:rsid w:val="008A7953"/>
    <w:rsid w:val="008B3081"/>
    <w:rsid w:val="008B32D4"/>
    <w:rsid w:val="008C1F97"/>
    <w:rsid w:val="008D0020"/>
    <w:rsid w:val="008D3C38"/>
    <w:rsid w:val="008D6A05"/>
    <w:rsid w:val="008E2AE5"/>
    <w:rsid w:val="008E3F89"/>
    <w:rsid w:val="008F26CB"/>
    <w:rsid w:val="008F4AEC"/>
    <w:rsid w:val="008F6509"/>
    <w:rsid w:val="008F79D9"/>
    <w:rsid w:val="009027C8"/>
    <w:rsid w:val="00913D22"/>
    <w:rsid w:val="00930E93"/>
    <w:rsid w:val="0093467A"/>
    <w:rsid w:val="0094155C"/>
    <w:rsid w:val="00943437"/>
    <w:rsid w:val="00951531"/>
    <w:rsid w:val="00952ED9"/>
    <w:rsid w:val="00957CAC"/>
    <w:rsid w:val="00960A3B"/>
    <w:rsid w:val="00967DE0"/>
    <w:rsid w:val="00971E07"/>
    <w:rsid w:val="00980944"/>
    <w:rsid w:val="00986D77"/>
    <w:rsid w:val="009943EC"/>
    <w:rsid w:val="009A32D5"/>
    <w:rsid w:val="009A7184"/>
    <w:rsid w:val="009B6012"/>
    <w:rsid w:val="009C102D"/>
    <w:rsid w:val="009C2A4F"/>
    <w:rsid w:val="009D4C59"/>
    <w:rsid w:val="009D7F91"/>
    <w:rsid w:val="009E20EF"/>
    <w:rsid w:val="009E26EE"/>
    <w:rsid w:val="009F21A2"/>
    <w:rsid w:val="00A007E0"/>
    <w:rsid w:val="00A1108F"/>
    <w:rsid w:val="00A32FBF"/>
    <w:rsid w:val="00A407EA"/>
    <w:rsid w:val="00A51749"/>
    <w:rsid w:val="00A521B6"/>
    <w:rsid w:val="00A56962"/>
    <w:rsid w:val="00A6412C"/>
    <w:rsid w:val="00A73C7A"/>
    <w:rsid w:val="00A75419"/>
    <w:rsid w:val="00A76661"/>
    <w:rsid w:val="00A76D2A"/>
    <w:rsid w:val="00A82081"/>
    <w:rsid w:val="00A8557E"/>
    <w:rsid w:val="00A91181"/>
    <w:rsid w:val="00A935AC"/>
    <w:rsid w:val="00AA4939"/>
    <w:rsid w:val="00AB299E"/>
    <w:rsid w:val="00AB507C"/>
    <w:rsid w:val="00AD6E76"/>
    <w:rsid w:val="00AE3EAA"/>
    <w:rsid w:val="00AE5EDF"/>
    <w:rsid w:val="00AF102C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619B3"/>
    <w:rsid w:val="00B73FFA"/>
    <w:rsid w:val="00B76A85"/>
    <w:rsid w:val="00B819BC"/>
    <w:rsid w:val="00B874F1"/>
    <w:rsid w:val="00BC1DE7"/>
    <w:rsid w:val="00BC5AEE"/>
    <w:rsid w:val="00BD6029"/>
    <w:rsid w:val="00BE0541"/>
    <w:rsid w:val="00BE1ADB"/>
    <w:rsid w:val="00C070DE"/>
    <w:rsid w:val="00C1089B"/>
    <w:rsid w:val="00C20DC8"/>
    <w:rsid w:val="00C26DFB"/>
    <w:rsid w:val="00C273FA"/>
    <w:rsid w:val="00C30D06"/>
    <w:rsid w:val="00C35E04"/>
    <w:rsid w:val="00C42067"/>
    <w:rsid w:val="00C432D0"/>
    <w:rsid w:val="00C4398E"/>
    <w:rsid w:val="00C4737F"/>
    <w:rsid w:val="00C60B4A"/>
    <w:rsid w:val="00C62C5E"/>
    <w:rsid w:val="00C65BDB"/>
    <w:rsid w:val="00C71A3B"/>
    <w:rsid w:val="00C76CFA"/>
    <w:rsid w:val="00C963F8"/>
    <w:rsid w:val="00C96BB1"/>
    <w:rsid w:val="00CA1806"/>
    <w:rsid w:val="00CA2F80"/>
    <w:rsid w:val="00CB0C2A"/>
    <w:rsid w:val="00CC1019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317F2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36856"/>
    <w:rsid w:val="00E41702"/>
    <w:rsid w:val="00E432CC"/>
    <w:rsid w:val="00E50711"/>
    <w:rsid w:val="00E60EDA"/>
    <w:rsid w:val="00E62BBC"/>
    <w:rsid w:val="00E73DE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31D0C"/>
    <w:rsid w:val="00F402B4"/>
    <w:rsid w:val="00F40388"/>
    <w:rsid w:val="00F511EE"/>
    <w:rsid w:val="00F511F9"/>
    <w:rsid w:val="00F558E7"/>
    <w:rsid w:val="00F57F9E"/>
    <w:rsid w:val="00F62016"/>
    <w:rsid w:val="00F63F44"/>
    <w:rsid w:val="00F6746D"/>
    <w:rsid w:val="00F7499A"/>
    <w:rsid w:val="00F760B5"/>
    <w:rsid w:val="00F768EF"/>
    <w:rsid w:val="00F811CD"/>
    <w:rsid w:val="00F82D8F"/>
    <w:rsid w:val="00F83F62"/>
    <w:rsid w:val="00F9711D"/>
    <w:rsid w:val="00F97550"/>
    <w:rsid w:val="00F979EA"/>
    <w:rsid w:val="00FA75E0"/>
    <w:rsid w:val="00FB20B1"/>
    <w:rsid w:val="00FB3AB4"/>
    <w:rsid w:val="00FC39C3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styleId="HiperlinkVisitado">
    <w:name w:val="FollowedHyperlink"/>
    <w:uiPriority w:val="99"/>
    <w:semiHidden/>
    <w:unhideWhenUsed/>
    <w:rsid w:val="00F31D0C"/>
    <w:rPr>
      <w:color w:val="800080"/>
      <w:u w:val="single"/>
    </w:rPr>
  </w:style>
  <w:style w:type="character" w:customStyle="1" w:styleId="f51">
    <w:name w:val="f51"/>
    <w:rsid w:val="00876932"/>
    <w:rPr>
      <w:rFonts w:ascii="Times" w:hAnsi="Times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2368&amp;digitoTst=09&amp;anoTst=2011&amp;orgaoTst=5&amp;tribunalTst=06&amp;varaTst=000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232&amp;digitoTst=31&amp;anoTst=2012&amp;orgaoTst=5&amp;tribunalTst=23&amp;varaTst=000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75ED-9E06-44E5-9AF8-2BED85CB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3794</CharactersWithSpaces>
  <SharedDoc>false</SharedDoc>
  <HLinks>
    <vt:vector size="12" baseType="variant">
      <vt:variant>
        <vt:i4>6029326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http://aplicacao4.tst.jus.br/consultaProcessual/consultaTstNumUnica.do?consulta=Consultar&amp;conscsjt=&amp;numeroTst=232&amp;digitoTst=31&amp;anoTst=2012&amp;orgaoTst=5&amp;tribunalTst=23&amp;varaTst=0000</vt:lpwstr>
      </vt:variant>
      <vt:variant>
        <vt:lpwstr/>
      </vt:variant>
      <vt:variant>
        <vt:i4>2687096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http://aplicacao4.tst.jus.br/consultaProcessual/consultaTstNumUnica.do?consulta=Consultar&amp;conscsjt=&amp;numeroTst=2368&amp;digitoTst=09&amp;anoTst=2011&amp;orgaoTst=5&amp;tribunalTst=06&amp;varaTst=0000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2016-02-26T20:47:00Z</cp:lastPrinted>
  <dcterms:created xsi:type="dcterms:W3CDTF">2017-05-18T23:09:00Z</dcterms:created>
  <dcterms:modified xsi:type="dcterms:W3CDTF">2017-05-18T23:09:00Z</dcterms:modified>
</cp:coreProperties>
</file>