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0B1" w:rsidRPr="00FB20B1" w:rsidRDefault="00FB20B1">
      <w:pPr>
        <w:rPr>
          <w:sz w:val="10"/>
          <w:szCs w:val="10"/>
        </w:rPr>
      </w:pPr>
      <w:bookmarkStart w:id="0" w:name="_GoBack"/>
      <w:bookmarkEnd w:id="0"/>
    </w:p>
    <w:tbl>
      <w:tblPr>
        <w:tblW w:w="953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38"/>
      </w:tblGrid>
      <w:tr w:rsidR="00C26DFB" w:rsidRPr="00187A37" w:rsidTr="00FB20B1">
        <w:tblPrEx>
          <w:tblCellMar>
            <w:top w:w="0" w:type="dxa"/>
            <w:bottom w:w="0" w:type="dxa"/>
          </w:tblCellMar>
        </w:tblPrEx>
        <w:trPr>
          <w:trHeight w:val="537"/>
        </w:trPr>
        <w:tc>
          <w:tcPr>
            <w:tcW w:w="9538" w:type="dxa"/>
          </w:tcPr>
          <w:p w:rsidR="00C26DFB" w:rsidRPr="00187A37" w:rsidRDefault="00C26DFB" w:rsidP="00DC50EB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sz w:val="10"/>
                <w:szCs w:val="10"/>
              </w:rPr>
            </w:pPr>
            <w:r w:rsidRPr="00187A37">
              <w:rPr>
                <w:sz w:val="16"/>
                <w:szCs w:val="16"/>
              </w:rPr>
              <w:t>Este Informativo, elaborado a partir de notas tomadas nas sessões de julgamentos, contém resumos não</w:t>
            </w:r>
            <w:r w:rsidR="00DC50EB" w:rsidRPr="00187A37">
              <w:rPr>
                <w:sz w:val="16"/>
                <w:szCs w:val="16"/>
              </w:rPr>
              <w:t xml:space="preserve"> </w:t>
            </w:r>
            <w:r w:rsidRPr="00187A37">
              <w:rPr>
                <w:sz w:val="16"/>
                <w:szCs w:val="16"/>
              </w:rPr>
              <w:t>oficiais de decisões proferidas pelo Tribunal. A fidelidade dos resumos ao conteúdo efetivo das decisões, embora seja uma das metas perseguidas neste trabalho, somente poderá ser aferida após a sua publicação no Diário</w:t>
            </w:r>
            <w:r w:rsidR="00980944" w:rsidRPr="00187A37">
              <w:rPr>
                <w:sz w:val="16"/>
                <w:szCs w:val="16"/>
              </w:rPr>
              <w:t xml:space="preserve"> Eletrônico </w:t>
            </w:r>
            <w:r w:rsidRPr="00187A37">
              <w:rPr>
                <w:sz w:val="16"/>
                <w:szCs w:val="16"/>
              </w:rPr>
              <w:t>da Justiça</w:t>
            </w:r>
            <w:r w:rsidR="00980944" w:rsidRPr="00187A37">
              <w:rPr>
                <w:sz w:val="16"/>
                <w:szCs w:val="16"/>
              </w:rPr>
              <w:t xml:space="preserve"> do Trabalho</w:t>
            </w:r>
            <w:r w:rsidRPr="00187A37">
              <w:rPr>
                <w:sz w:val="16"/>
                <w:szCs w:val="16"/>
              </w:rPr>
              <w:t>.</w:t>
            </w:r>
          </w:p>
        </w:tc>
      </w:tr>
    </w:tbl>
    <w:p w:rsidR="00EA29F5" w:rsidRPr="005D1DE4" w:rsidRDefault="00EA29F5" w:rsidP="00EA29F5">
      <w:pPr>
        <w:pStyle w:val="Corpodetexto2"/>
        <w:jc w:val="center"/>
        <w:rPr>
          <w:b/>
          <w:bCs/>
          <w:emboss/>
          <w:sz w:val="10"/>
          <w:szCs w:val="10"/>
        </w:rPr>
      </w:pPr>
    </w:p>
    <w:p w:rsidR="00631F1C" w:rsidRPr="00971E07" w:rsidRDefault="00631F1C" w:rsidP="00003D85">
      <w:pPr>
        <w:pStyle w:val="Corp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solid" w:color="B8CCE4" w:fill="B8CCE4"/>
        <w:tabs>
          <w:tab w:val="center" w:pos="4819"/>
          <w:tab w:val="left" w:pos="6759"/>
        </w:tabs>
        <w:spacing w:line="240" w:lineRule="auto"/>
        <w:ind w:firstLine="0"/>
        <w:jc w:val="left"/>
        <w:rPr>
          <w:rFonts w:ascii="Times New Roman" w:hAnsi="Times New Roman" w:cs="Times New Roman"/>
          <w:b/>
          <w:bCs/>
          <w:shadow/>
          <w:color w:val="auto"/>
          <w:sz w:val="26"/>
          <w:szCs w:val="26"/>
          <w:lang w:val="pt-BR"/>
        </w:rPr>
      </w:pPr>
      <w:r>
        <w:rPr>
          <w:rFonts w:ascii="Times New Roman" w:hAnsi="Times New Roman" w:cs="Times New Roman"/>
          <w:b/>
          <w:bCs/>
          <w:shadow/>
          <w:color w:val="auto"/>
          <w:sz w:val="26"/>
          <w:szCs w:val="26"/>
          <w:lang w:val="pt-BR"/>
        </w:rPr>
        <w:tab/>
      </w:r>
      <w:r w:rsidRPr="00971E07">
        <w:rPr>
          <w:rFonts w:ascii="Times New Roman" w:hAnsi="Times New Roman" w:cs="Times New Roman"/>
          <w:b/>
          <w:bCs/>
          <w:shadow/>
          <w:color w:val="auto"/>
          <w:sz w:val="26"/>
          <w:szCs w:val="26"/>
          <w:lang w:val="pt-BR"/>
        </w:rPr>
        <w:t>S</w:t>
      </w:r>
      <w:r>
        <w:rPr>
          <w:rFonts w:ascii="Times New Roman" w:hAnsi="Times New Roman" w:cs="Times New Roman"/>
          <w:b/>
          <w:bCs/>
          <w:shadow/>
          <w:color w:val="auto"/>
          <w:sz w:val="26"/>
          <w:szCs w:val="26"/>
          <w:lang w:val="pt-BR"/>
        </w:rPr>
        <w:t xml:space="preserve">UBSEÇÃO I </w:t>
      </w:r>
      <w:r w:rsidRPr="00971E07">
        <w:rPr>
          <w:rFonts w:ascii="Times New Roman" w:hAnsi="Times New Roman" w:cs="Times New Roman"/>
          <w:b/>
          <w:bCs/>
          <w:shadow/>
          <w:color w:val="auto"/>
          <w:sz w:val="26"/>
          <w:szCs w:val="26"/>
          <w:lang w:val="pt-BR"/>
        </w:rPr>
        <w:t xml:space="preserve">ESPECIALIZADA EM DISSÍDIOS </w:t>
      </w:r>
      <w:r>
        <w:rPr>
          <w:rFonts w:ascii="Times New Roman" w:hAnsi="Times New Roman" w:cs="Times New Roman"/>
          <w:b/>
          <w:bCs/>
          <w:shadow/>
          <w:color w:val="auto"/>
          <w:sz w:val="26"/>
          <w:szCs w:val="26"/>
          <w:lang w:val="pt-BR"/>
        </w:rPr>
        <w:t>INDIVIDUAIS</w:t>
      </w:r>
    </w:p>
    <w:p w:rsidR="00FE00AD" w:rsidRPr="005D1DE4" w:rsidRDefault="00FE00AD" w:rsidP="00F82D8F">
      <w:pPr>
        <w:pStyle w:val="Corpodetexto2"/>
        <w:jc w:val="center"/>
        <w:rPr>
          <w:b/>
          <w:bCs/>
          <w:emboss/>
          <w:sz w:val="10"/>
          <w:szCs w:val="10"/>
        </w:rPr>
      </w:pPr>
    </w:p>
    <w:p w:rsidR="00D12882" w:rsidRPr="005D6C96" w:rsidRDefault="00D12882" w:rsidP="00D12882">
      <w:pPr>
        <w:pStyle w:val="Corpo"/>
        <w:spacing w:line="240" w:lineRule="auto"/>
        <w:ind w:firstLine="0"/>
        <w:rPr>
          <w:rFonts w:ascii="Times New Roman" w:hAnsi="Times New Roman" w:cs="Times New Roman"/>
          <w:b/>
          <w:i/>
          <w:lang w:val="pt-BR"/>
        </w:rPr>
      </w:pPr>
      <w:r w:rsidRPr="005D6C96">
        <w:rPr>
          <w:rFonts w:ascii="Times New Roman" w:hAnsi="Times New Roman" w:cs="Times New Roman"/>
          <w:b/>
          <w:i/>
          <w:lang w:val="pt-BR"/>
        </w:rPr>
        <w:t xml:space="preserve">Regime de sobreaviso. Caracterização. Uso do aparelho celular. Submissão à escala de atendimento. </w:t>
      </w:r>
    </w:p>
    <w:p w:rsidR="00D12882" w:rsidRPr="005D6C96" w:rsidRDefault="00D12882" w:rsidP="00D12882">
      <w:pPr>
        <w:pStyle w:val="Corpo"/>
        <w:spacing w:line="240" w:lineRule="auto"/>
        <w:ind w:firstLine="0"/>
        <w:rPr>
          <w:rFonts w:ascii="Times New Roman" w:hAnsi="Times New Roman" w:cs="Times New Roman"/>
          <w:u w:val="single"/>
          <w:lang w:val="pt-BR"/>
        </w:rPr>
      </w:pPr>
      <w:r w:rsidRPr="005D6C96">
        <w:rPr>
          <w:rFonts w:ascii="Times New Roman" w:eastAsia="Calibri" w:hAnsi="Times New Roman" w:cs="Times New Roman"/>
          <w:color w:val="auto"/>
          <w:lang w:val="pt-BR" w:eastAsia="en-US"/>
        </w:rPr>
        <w:t>Na hipótese em que o acórdão turmário, ao transcrever a decisão do Regional, consigna que, no caso, restou caracterizado o regime de sobreaviso, em razão não apenas da utilização do uso do aparelho celular, mas pela constatação de que o empregado permanecia efetivamente à disposição do empregador fora do horário normal de trabalho, pela submissão à escala de atendimento, a SBDI-I, por maioria, não conheceu do recurso de embargos, não vislumbrando contrariedade à Súmula nº 428 do TST, ven</w:t>
      </w:r>
      <w:r w:rsidRPr="005D6C96">
        <w:rPr>
          <w:rFonts w:ascii="Times New Roman" w:hAnsi="Times New Roman" w:cs="Times New Roman"/>
          <w:lang w:val="pt-BR"/>
        </w:rPr>
        <w:t xml:space="preserve">cido o Ministro Ives Gandra Martins Filho, relator. </w:t>
      </w:r>
      <w:r w:rsidRPr="005D6C96">
        <w:rPr>
          <w:rFonts w:ascii="Times New Roman" w:hAnsi="Times New Roman" w:cs="Times New Roman"/>
          <w:i/>
          <w:lang w:val="pt-BR"/>
        </w:rPr>
        <w:t xml:space="preserve">In </w:t>
      </w:r>
      <w:r w:rsidRPr="005D6C96">
        <w:rPr>
          <w:rFonts w:ascii="Times New Roman" w:hAnsi="Times New Roman" w:cs="Times New Roman"/>
          <w:lang w:val="pt-BR"/>
        </w:rPr>
        <w:t xml:space="preserve">casu, ressaltou-se também o fato de ter havido confissão do preposto quanto ao estabelecimento do regime de sobreaviso e ao pagamento das horas, ainda que a menor, conforme apurado pelas provas trazidas aos autos. </w:t>
      </w:r>
      <w:hyperlink r:id="rId8" w:history="1">
        <w:r w:rsidRPr="001B5DC3">
          <w:rPr>
            <w:rStyle w:val="Hyperlink"/>
            <w:rFonts w:ascii="Times New Roman" w:hAnsi="Times New Roman"/>
            <w:lang w:val="pt-BR"/>
          </w:rPr>
          <w:t>TST-E-ED-RR-3</w:t>
        </w:r>
        <w:r w:rsidR="001B5DC3" w:rsidRPr="001B5DC3">
          <w:rPr>
            <w:rStyle w:val="Hyperlink"/>
            <w:rFonts w:ascii="Times New Roman" w:hAnsi="Times New Roman"/>
            <w:lang w:val="pt-BR"/>
          </w:rPr>
          <w:t>843800-92.2009.5.09.0651</w:t>
        </w:r>
      </w:hyperlink>
      <w:r w:rsidR="001B5DC3">
        <w:rPr>
          <w:rFonts w:ascii="Times New Roman" w:hAnsi="Times New Roman" w:cs="Times New Roman"/>
          <w:u w:val="single"/>
          <w:lang w:val="pt-BR"/>
        </w:rPr>
        <w:t>, SBDI-I</w:t>
      </w:r>
      <w:r w:rsidRPr="005D6C96">
        <w:rPr>
          <w:rFonts w:ascii="Times New Roman" w:hAnsi="Times New Roman" w:cs="Times New Roman"/>
          <w:u w:val="single"/>
          <w:lang w:val="pt-BR"/>
        </w:rPr>
        <w:t>, rel. Min. Ives Gandra Martins Filho, red. p/ acórdão Min. José Roberto Freire Pimenta, 23.8.2012</w:t>
      </w:r>
    </w:p>
    <w:p w:rsidR="005D6C96" w:rsidRPr="005D6C96" w:rsidRDefault="005D6C96" w:rsidP="00D12882">
      <w:pPr>
        <w:pStyle w:val="Corpo"/>
        <w:spacing w:line="240" w:lineRule="auto"/>
        <w:ind w:firstLine="0"/>
        <w:rPr>
          <w:rFonts w:ascii="Times New Roman" w:hAnsi="Times New Roman" w:cs="Times New Roman"/>
          <w:u w:val="single"/>
          <w:lang w:val="pt-BR"/>
        </w:rPr>
      </w:pPr>
    </w:p>
    <w:p w:rsidR="005D6C96" w:rsidRPr="005D6C96" w:rsidRDefault="005D6C96" w:rsidP="005D6C96">
      <w:pPr>
        <w:pStyle w:val="Ttulo1"/>
        <w:rPr>
          <w:bCs w:val="0"/>
          <w:i/>
          <w:color w:val="000000"/>
          <w:sz w:val="24"/>
          <w:szCs w:val="24"/>
        </w:rPr>
      </w:pPr>
      <w:r w:rsidRPr="005D6C96">
        <w:rPr>
          <w:bCs w:val="0"/>
          <w:i/>
          <w:color w:val="000000"/>
          <w:sz w:val="24"/>
          <w:szCs w:val="24"/>
        </w:rPr>
        <w:t xml:space="preserve">Testemunha. Reclamação trabalhista contra o mesmo empregador. Suspeição. Não configuração. </w:t>
      </w:r>
    </w:p>
    <w:p w:rsidR="005D6C96" w:rsidRPr="005D6C96" w:rsidRDefault="005D6C96" w:rsidP="005D6C96">
      <w:pPr>
        <w:pStyle w:val="Default"/>
        <w:jc w:val="both"/>
        <w:rPr>
          <w:rFonts w:eastAsia="Times New Roman"/>
          <w:u w:val="single"/>
          <w:lang w:eastAsia="pt-BR"/>
        </w:rPr>
      </w:pPr>
      <w:r w:rsidRPr="005D6C96">
        <w:rPr>
          <w:color w:val="auto"/>
        </w:rPr>
        <w:t xml:space="preserve">O simples fato de a testemunha ter arrolado o reclamante para depor em ação trabalhista por ela ajuizada contra o mesmo empregador não é suficiente para caracterizar troca de favores apta a tornar suspeita a testemunha, o que dependeria de expressa comprovação. Assim, reiterando entendimento já expendido em julgados anteriores, a SBDI-I, por maioria, conheceu dos embargos por contrariedade à Súmula nº 357 do TST, vencidos os Ministros Maria Cristina Irigoyen Peduzzi, Renato de Lacerda Paiva e Dora Maria da Costa, e, no mérito, deu-lhes provimento para determinar o retorno dos autos à Vara do Trabalho de origem, a fim de que, reaberta a instrução, seja ouvida a testemunha do autor, na forma legal, e prossiga com o exame do mérito, como entender de direito. No caso, a decisão turmária não conheceu do recurso de revista do reclamante, ao argumento de que, além de a testemunha ter ajuizado ação trabalhista contra a mesma empregadora, ele foi testemunha no processo da testemunha que o arrolou, restando, portanto, configurada a troca de favores. </w:t>
      </w:r>
      <w:hyperlink r:id="rId9" w:history="1">
        <w:r w:rsidRPr="001B5DC3">
          <w:rPr>
            <w:rStyle w:val="Hyperlink"/>
            <w:rFonts w:eastAsia="Times New Roman"/>
            <w:lang w:eastAsia="pt-BR"/>
          </w:rPr>
          <w:t>TST-E-ED-RR-197040-64.2002.5.02.0381</w:t>
        </w:r>
      </w:hyperlink>
      <w:r w:rsidRPr="005D6C96">
        <w:rPr>
          <w:rFonts w:eastAsia="Times New Roman"/>
          <w:u w:val="single"/>
          <w:lang w:eastAsia="pt-BR"/>
        </w:rPr>
        <w:t>, SBDI-I, rel. Min. José Roberto Freire Pimenta, 23.8.2012</w:t>
      </w:r>
    </w:p>
    <w:p w:rsidR="005D6C96" w:rsidRPr="005D6C96" w:rsidRDefault="005D6C96" w:rsidP="005D6C96">
      <w:pPr>
        <w:pStyle w:val="Default"/>
        <w:jc w:val="both"/>
        <w:rPr>
          <w:rFonts w:eastAsia="Times New Roman"/>
          <w:u w:val="single"/>
          <w:lang w:eastAsia="pt-BR"/>
        </w:rPr>
      </w:pPr>
    </w:p>
    <w:p w:rsidR="005D6C96" w:rsidRPr="005D6C96" w:rsidRDefault="005D6C96" w:rsidP="005D6C96">
      <w:pPr>
        <w:jc w:val="both"/>
        <w:rPr>
          <w:b/>
          <w:i/>
          <w:sz w:val="24"/>
          <w:szCs w:val="24"/>
        </w:rPr>
      </w:pPr>
      <w:r w:rsidRPr="005D6C96">
        <w:rPr>
          <w:b/>
          <w:i/>
          <w:sz w:val="24"/>
          <w:szCs w:val="24"/>
        </w:rPr>
        <w:t>CEF. Complementação de aposentadoria.  CTVA. Integração. Natureza salarial.</w:t>
      </w:r>
    </w:p>
    <w:p w:rsidR="005D6C96" w:rsidRPr="005D6C96" w:rsidRDefault="005D6C96" w:rsidP="005D6C96">
      <w:pPr>
        <w:jc w:val="both"/>
        <w:rPr>
          <w:sz w:val="24"/>
          <w:szCs w:val="24"/>
          <w:u w:val="single"/>
        </w:rPr>
      </w:pPr>
      <w:r w:rsidRPr="005D6C96">
        <w:rPr>
          <w:sz w:val="24"/>
          <w:szCs w:val="24"/>
        </w:rPr>
        <w:t xml:space="preserve">A parcela denominada Complemento Temporário Variável de Ajuste de Piso de Mercado - CTVA, instituída pela Caixa Econômica Federal – CEF com o objetivo de compatibilizar a gratificação de confiança com os valores pagos a esse título no mercado, possui natureza jurídica salarial e integra a remuneração do empregado, devendo, por consequência, compor o salário de contribuição, para fins de recolhimento à FUNCEF, e refletir no cálculo da complementação de aposentadoria. Com esse entendimento, a SBDI-I, por unanimidade, conheceu dos embargos interpostos pela CEF, por divergência jurisprudencial e, no mérito, negou-lhes provimento. Na espécie, consignou-se, ainda, que o próprio regulamento da FUNCEF prevê a inclusão das funções de confiança no salário de contribuição. </w:t>
      </w:r>
      <w:hyperlink r:id="rId10" w:history="1">
        <w:r w:rsidRPr="001B5DC3">
          <w:rPr>
            <w:rStyle w:val="Hyperlink"/>
            <w:sz w:val="24"/>
            <w:szCs w:val="24"/>
          </w:rPr>
          <w:t>TST-E-ED-RR-16200-36.2008.5.04.0141</w:t>
        </w:r>
      </w:hyperlink>
      <w:r w:rsidRPr="005D6C96">
        <w:rPr>
          <w:sz w:val="24"/>
          <w:szCs w:val="24"/>
          <w:u w:val="single"/>
        </w:rPr>
        <w:t>, SBDI-I, rel. Min. Brito Pereira, 23.8.2012</w:t>
      </w:r>
    </w:p>
    <w:p w:rsidR="005D6C96" w:rsidRPr="005D6C96" w:rsidRDefault="005D6C96" w:rsidP="005D6C96">
      <w:pPr>
        <w:pStyle w:val="Default"/>
        <w:jc w:val="both"/>
        <w:rPr>
          <w:u w:val="single"/>
        </w:rPr>
      </w:pPr>
    </w:p>
    <w:p w:rsidR="005D6C96" w:rsidRPr="005D6C96" w:rsidRDefault="005D6C96" w:rsidP="005D6C96">
      <w:pPr>
        <w:pStyle w:val="coletanea"/>
        <w:rPr>
          <w:b/>
          <w:i/>
          <w:sz w:val="24"/>
          <w:szCs w:val="24"/>
        </w:rPr>
      </w:pPr>
      <w:r w:rsidRPr="005D6C96">
        <w:rPr>
          <w:b/>
          <w:i/>
          <w:sz w:val="24"/>
          <w:szCs w:val="24"/>
        </w:rPr>
        <w:lastRenderedPageBreak/>
        <w:t>Adicional de periculosidade. Motorista que acompanha abastecimento de caminhão dentro da área de risco.  Indevido. Atividade não considerada perigosa pela NR 16 do MTE.</w:t>
      </w:r>
    </w:p>
    <w:p w:rsidR="005D6C96" w:rsidRPr="005D6C96" w:rsidRDefault="005D6C96" w:rsidP="005D6C96">
      <w:pPr>
        <w:pStyle w:val="Corpodetexto2"/>
        <w:tabs>
          <w:tab w:val="left" w:pos="8364"/>
        </w:tabs>
        <w:rPr>
          <w:sz w:val="24"/>
          <w:szCs w:val="24"/>
          <w:u w:val="single"/>
        </w:rPr>
      </w:pPr>
      <w:r w:rsidRPr="005D6C96">
        <w:rPr>
          <w:color w:val="000000"/>
          <w:sz w:val="24"/>
          <w:szCs w:val="24"/>
        </w:rPr>
        <w:t>É indevido o adicional de periculosidade ao motorista que ingressa na área de risco ao simplesmente acompanhar o abastecimento do caminhão por ele dirigido, não se admitindo interpretação extensiva da NR 16 do MTE para considerar tal atividade perigosa. Com esse entendimento, a SBDI-I, por maioria, vencidos os Ministros Augusto César Leite de Carvalho, relator, Luiz Philippe Vieira de Mello Filho, Alberto Luiz Bresciani de Fontan Pereira, José Roberto Freire Pimenta e Delaíde Miranda Arantes, conheceu dos embargos, por divergência jurisprudencial e, no mérito, deu-lhes provimento, para restabelecer o acórdão do Regional, que julgou improcedente o pedido de adicional de periculosidade</w:t>
      </w:r>
      <w:r w:rsidRPr="005D6C96">
        <w:rPr>
          <w:sz w:val="24"/>
          <w:szCs w:val="24"/>
        </w:rPr>
        <w:t xml:space="preserve">. </w:t>
      </w:r>
      <w:hyperlink r:id="rId11" w:history="1">
        <w:r w:rsidRPr="001B5DC3">
          <w:rPr>
            <w:rStyle w:val="Hyperlink"/>
            <w:sz w:val="24"/>
            <w:szCs w:val="24"/>
          </w:rPr>
          <w:t>TST-E-ED-R</w:t>
        </w:r>
        <w:r w:rsidR="001B5DC3" w:rsidRPr="001B5DC3">
          <w:rPr>
            <w:rStyle w:val="Hyperlink"/>
            <w:sz w:val="24"/>
            <w:szCs w:val="24"/>
          </w:rPr>
          <w:t>R-5100-49.2005.5.15.0120</w:t>
        </w:r>
      </w:hyperlink>
      <w:r w:rsidR="001B5DC3">
        <w:rPr>
          <w:sz w:val="24"/>
          <w:szCs w:val="24"/>
          <w:u w:val="single"/>
        </w:rPr>
        <w:t>, SBDI-I</w:t>
      </w:r>
      <w:r w:rsidRPr="005D6C96">
        <w:rPr>
          <w:sz w:val="24"/>
          <w:szCs w:val="24"/>
          <w:u w:val="single"/>
        </w:rPr>
        <w:t>, rel. Min. Augusto César Leite de Carvalho, red. p/ acórdão Min. Maria Cristina Irogoyen Peduzzi, 23.8.2012</w:t>
      </w:r>
    </w:p>
    <w:p w:rsidR="005D6C96" w:rsidRPr="005D6C96" w:rsidRDefault="005D6C96" w:rsidP="005D6C96">
      <w:pPr>
        <w:pStyle w:val="Default"/>
        <w:jc w:val="both"/>
        <w:rPr>
          <w:u w:val="single"/>
        </w:rPr>
      </w:pPr>
    </w:p>
    <w:p w:rsidR="005D6C96" w:rsidRPr="005D6C96" w:rsidRDefault="005D6C96" w:rsidP="005D6C96">
      <w:pPr>
        <w:jc w:val="both"/>
        <w:rPr>
          <w:b/>
          <w:i/>
          <w:sz w:val="24"/>
          <w:szCs w:val="24"/>
        </w:rPr>
      </w:pPr>
      <w:r w:rsidRPr="005D6C96">
        <w:rPr>
          <w:b/>
          <w:i/>
          <w:sz w:val="24"/>
          <w:szCs w:val="24"/>
        </w:rPr>
        <w:t xml:space="preserve">Dano moral. Revisão do </w:t>
      </w:r>
      <w:r w:rsidRPr="005D6C96">
        <w:rPr>
          <w:i/>
          <w:sz w:val="24"/>
          <w:szCs w:val="24"/>
        </w:rPr>
        <w:t>quantum</w:t>
      </w:r>
      <w:r w:rsidRPr="005D6C96">
        <w:rPr>
          <w:b/>
          <w:i/>
          <w:sz w:val="24"/>
          <w:szCs w:val="24"/>
        </w:rPr>
        <w:t xml:space="preserve"> indenizatório em sede de embargos. Limitação a casos teratológicos. </w:t>
      </w:r>
    </w:p>
    <w:p w:rsidR="005D6C96" w:rsidRPr="005D6C96" w:rsidRDefault="005D6C96" w:rsidP="005D6C96">
      <w:pPr>
        <w:pStyle w:val="Corpodetexto2"/>
        <w:tabs>
          <w:tab w:val="left" w:pos="9072"/>
        </w:tabs>
        <w:rPr>
          <w:bCs/>
          <w:sz w:val="24"/>
          <w:szCs w:val="24"/>
          <w:u w:val="single"/>
        </w:rPr>
      </w:pPr>
      <w:r w:rsidRPr="005D6C96">
        <w:rPr>
          <w:sz w:val="24"/>
          <w:szCs w:val="24"/>
        </w:rPr>
        <w:t xml:space="preserve">Tendo em conta a função uniformizadora da SBDI-I, não cabe à Subseção, em sede de recurso de embargos, fazer a dosimetria do valor fixado a título de indenização por dano moral, com exceção das hipóteses em que constatada a ocorrência de teratologia na decisão atacada. Com esse fundamento, e não vislumbrando divergência específica apta a impulsionar o conhecimento do recurso, a SBDI-I, por maioria, não conheceu dos embargos, vencidos os Ministros Renato de Lacerda Paiva, relator, Ives Gandra Martins Filho, Brito Pereira e Maria Cristina Irigoyen Peduzzi. Na hipótese, a Turma, vislumbrando ato ilícito do reclamado, que impôs ao trabalhador bancário, sem a devida proteção e fora dos parâmetros legais, o desempenho de atividade relativa ao transporte de valores, manteve a indenização em R$ 76.602,40, fixada em atenção ao caráter pedagógico da pena, não verificando afronta aos arts. 5º, V, da CF e 944 do CC, porque não evidenciada qualquer desproporção entre o dano causado e a reparação. </w:t>
      </w:r>
      <w:hyperlink r:id="rId12" w:history="1">
        <w:r w:rsidRPr="001B5DC3">
          <w:rPr>
            <w:rStyle w:val="Hyperlink"/>
            <w:sz w:val="24"/>
            <w:szCs w:val="24"/>
          </w:rPr>
          <w:t>TST-E-RR-34500-52.2007.5.17.0001</w:t>
        </w:r>
      </w:hyperlink>
      <w:r w:rsidRPr="005D6C96">
        <w:rPr>
          <w:sz w:val="24"/>
          <w:szCs w:val="24"/>
          <w:u w:val="single"/>
        </w:rPr>
        <w:t xml:space="preserve">, SBDI-I, rel. Min. Renato de Lacerda Paiva, red. p/acórdão Min. José Roberto Freire Pimenta, </w:t>
      </w:r>
      <w:r w:rsidRPr="005D6C96">
        <w:rPr>
          <w:bCs/>
          <w:sz w:val="24"/>
          <w:szCs w:val="24"/>
          <w:u w:val="single"/>
        </w:rPr>
        <w:t>23.8.2012</w:t>
      </w:r>
    </w:p>
    <w:p w:rsidR="00B14F7F" w:rsidRPr="005D1DE4" w:rsidRDefault="00B14F7F" w:rsidP="000C3022">
      <w:pPr>
        <w:ind w:right="-567"/>
        <w:jc w:val="both"/>
        <w:rPr>
          <w:b/>
          <w:i/>
          <w:sz w:val="10"/>
          <w:szCs w:val="10"/>
        </w:rPr>
      </w:pPr>
    </w:p>
    <w:p w:rsidR="00BC1DE7" w:rsidRPr="005D1DE4" w:rsidRDefault="00BC1DE7" w:rsidP="00C71A3B">
      <w:pPr>
        <w:pStyle w:val="Corpo"/>
        <w:spacing w:line="240" w:lineRule="auto"/>
        <w:ind w:firstLine="0"/>
        <w:rPr>
          <w:rFonts w:ascii="Times New Roman" w:hAnsi="Times New Roman" w:cs="Times New Roman"/>
          <w:sz w:val="10"/>
          <w:szCs w:val="10"/>
          <w:u w:val="single"/>
          <w:lang w:val="pt-BR" w:eastAsia="en-US"/>
        </w:rPr>
      </w:pPr>
    </w:p>
    <w:p w:rsidR="00631F1C" w:rsidRPr="00971E07" w:rsidRDefault="00631F1C" w:rsidP="00631F1C">
      <w:pPr>
        <w:pStyle w:val="Corp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solid" w:color="B8CCE4" w:fill="B8CCE4"/>
        <w:tabs>
          <w:tab w:val="center" w:pos="4819"/>
          <w:tab w:val="left" w:pos="6759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hadow/>
          <w:color w:val="auto"/>
          <w:sz w:val="26"/>
          <w:szCs w:val="26"/>
          <w:lang w:val="pt-BR"/>
        </w:rPr>
      </w:pPr>
      <w:r w:rsidRPr="00971E07">
        <w:rPr>
          <w:rFonts w:ascii="Times New Roman" w:hAnsi="Times New Roman" w:cs="Times New Roman"/>
          <w:b/>
          <w:bCs/>
          <w:shadow/>
          <w:color w:val="auto"/>
          <w:sz w:val="26"/>
          <w:szCs w:val="26"/>
          <w:lang w:val="pt-BR"/>
        </w:rPr>
        <w:t>S</w:t>
      </w:r>
      <w:r>
        <w:rPr>
          <w:rFonts w:ascii="Times New Roman" w:hAnsi="Times New Roman" w:cs="Times New Roman"/>
          <w:b/>
          <w:bCs/>
          <w:shadow/>
          <w:color w:val="auto"/>
          <w:sz w:val="26"/>
          <w:szCs w:val="26"/>
          <w:lang w:val="pt-BR"/>
        </w:rPr>
        <w:t xml:space="preserve">UBSEÇÃO II </w:t>
      </w:r>
      <w:r w:rsidRPr="00971E07">
        <w:rPr>
          <w:rFonts w:ascii="Times New Roman" w:hAnsi="Times New Roman" w:cs="Times New Roman"/>
          <w:b/>
          <w:bCs/>
          <w:shadow/>
          <w:color w:val="auto"/>
          <w:sz w:val="26"/>
          <w:szCs w:val="26"/>
          <w:lang w:val="pt-BR"/>
        </w:rPr>
        <w:t xml:space="preserve">ESPECIALIZADA EM DISSÍDIOS </w:t>
      </w:r>
      <w:r>
        <w:rPr>
          <w:rFonts w:ascii="Times New Roman" w:hAnsi="Times New Roman" w:cs="Times New Roman"/>
          <w:b/>
          <w:bCs/>
          <w:shadow/>
          <w:color w:val="auto"/>
          <w:sz w:val="26"/>
          <w:szCs w:val="26"/>
          <w:lang w:val="pt-BR"/>
        </w:rPr>
        <w:t>INDIVIDUAIS</w:t>
      </w:r>
    </w:p>
    <w:p w:rsidR="009027C8" w:rsidRPr="005D1DE4" w:rsidRDefault="009027C8" w:rsidP="009027C8">
      <w:pPr>
        <w:pStyle w:val="tema"/>
        <w:tabs>
          <w:tab w:val="left" w:pos="11482"/>
          <w:tab w:val="left" w:pos="11624"/>
        </w:tabs>
        <w:ind w:left="0"/>
        <w:rPr>
          <w:rFonts w:ascii="Times New Roman" w:hAnsi="Times New Roman" w:cs="Times New Roman"/>
          <w:i/>
          <w:caps w:val="0"/>
          <w:color w:val="auto"/>
          <w:sz w:val="10"/>
          <w:szCs w:val="10"/>
        </w:rPr>
      </w:pPr>
    </w:p>
    <w:p w:rsidR="00003D85" w:rsidRPr="005D6C96" w:rsidRDefault="00003D85" w:rsidP="00003D85">
      <w:pPr>
        <w:ind w:right="-142"/>
        <w:jc w:val="both"/>
        <w:rPr>
          <w:b/>
          <w:i/>
          <w:sz w:val="24"/>
          <w:szCs w:val="24"/>
        </w:rPr>
      </w:pPr>
      <w:r w:rsidRPr="005D6C96">
        <w:rPr>
          <w:b/>
          <w:i/>
          <w:sz w:val="24"/>
          <w:szCs w:val="24"/>
        </w:rPr>
        <w:t xml:space="preserve">MS. Cabimento. Ordem de bloqueio. Sistema BacenJud. Descumprimento. Responsabilização solidária da instituição bancária.  </w:t>
      </w:r>
    </w:p>
    <w:p w:rsidR="00003D85" w:rsidRPr="005D6C96" w:rsidRDefault="00003D85" w:rsidP="00003D85">
      <w:pPr>
        <w:ind w:right="-142"/>
        <w:jc w:val="both"/>
        <w:rPr>
          <w:bCs/>
          <w:sz w:val="24"/>
          <w:szCs w:val="24"/>
          <w:u w:val="single"/>
        </w:rPr>
      </w:pPr>
      <w:r w:rsidRPr="005D6C96">
        <w:rPr>
          <w:sz w:val="24"/>
          <w:szCs w:val="24"/>
        </w:rPr>
        <w:t xml:space="preserve">É cabível mandado de segurança na hipótese em que há a responsabilização solidária da instituição bancária por suposto descumprimento de ordem de bloqueio, via BacenJud, expedida em reclamação trabalhista da qual não é parte. Nessa hipótese, não prevalece o óbice da Orientação Jurisprudencial nº 92 da SBDI-II, porquanto o ato tido por abusivo e ilegal não poderia ser atacado por embargos de terceiro, visto não se enquadrar no disposto no art. 1.046 do CPC, nem por agravo de petição, uma vez que o banco impetrante não é parte na reclamação trabalhista. Com esse entendimento, a SBDI-II, por unanimidade, conheceu do recurso ordinário e, no mérito, deu-lhe provimento para determinar o retorno dos autos ao TRT da 6ª Região, para que prossiga no julgamento do </w:t>
      </w:r>
      <w:r w:rsidRPr="005D6C96">
        <w:rPr>
          <w:i/>
          <w:sz w:val="24"/>
          <w:szCs w:val="24"/>
        </w:rPr>
        <w:t>writ</w:t>
      </w:r>
      <w:r w:rsidRPr="005D6C96">
        <w:rPr>
          <w:sz w:val="24"/>
          <w:szCs w:val="24"/>
        </w:rPr>
        <w:t xml:space="preserve"> como entender de direito. </w:t>
      </w:r>
      <w:hyperlink r:id="rId13" w:history="1">
        <w:r w:rsidRPr="001B5DC3">
          <w:rPr>
            <w:rStyle w:val="Hyperlink"/>
            <w:sz w:val="24"/>
            <w:szCs w:val="24"/>
          </w:rPr>
          <w:t>TST-RO-2575-42.2010.5.06.0000</w:t>
        </w:r>
      </w:hyperlink>
      <w:r w:rsidRPr="005D6C96">
        <w:rPr>
          <w:sz w:val="24"/>
          <w:szCs w:val="24"/>
          <w:u w:val="single"/>
        </w:rPr>
        <w:t xml:space="preserve">, SBDI-II, rel. Min. </w:t>
      </w:r>
      <w:r w:rsidRPr="005D6C96">
        <w:rPr>
          <w:bCs/>
          <w:sz w:val="24"/>
          <w:szCs w:val="24"/>
          <w:u w:val="single"/>
        </w:rPr>
        <w:t>Emmanoel Pereira, 21.8.2012</w:t>
      </w:r>
    </w:p>
    <w:p w:rsidR="00003D85" w:rsidRPr="005D6C96" w:rsidRDefault="00003D85" w:rsidP="00003D85">
      <w:pPr>
        <w:ind w:right="-142"/>
        <w:jc w:val="both"/>
        <w:rPr>
          <w:bCs/>
          <w:sz w:val="24"/>
          <w:szCs w:val="24"/>
          <w:u w:val="single"/>
        </w:rPr>
      </w:pPr>
    </w:p>
    <w:p w:rsidR="00003D85" w:rsidRPr="005D6C96" w:rsidRDefault="00003D85" w:rsidP="00003D85">
      <w:pPr>
        <w:ind w:right="-142"/>
        <w:jc w:val="both"/>
        <w:rPr>
          <w:b/>
          <w:i/>
          <w:sz w:val="24"/>
          <w:szCs w:val="24"/>
        </w:rPr>
      </w:pPr>
      <w:r w:rsidRPr="005D6C96">
        <w:rPr>
          <w:b/>
          <w:i/>
          <w:sz w:val="24"/>
          <w:szCs w:val="24"/>
        </w:rPr>
        <w:t>AR. Extinção do processo sem resolução de mérito. Impossibilidade jurídica do pedido. Depósito prévio. Reversão em favor do réu. Possibilidade. Instrução Normativa nº 31/2007 do TST. Hipótese de inadmissibilidade da ação.</w:t>
      </w:r>
    </w:p>
    <w:p w:rsidR="00003D85" w:rsidRPr="005D6C96" w:rsidRDefault="00003D85" w:rsidP="00003D85">
      <w:pPr>
        <w:ind w:right="-142"/>
        <w:jc w:val="both"/>
        <w:rPr>
          <w:sz w:val="24"/>
          <w:szCs w:val="24"/>
          <w:u w:val="single"/>
        </w:rPr>
      </w:pPr>
      <w:r w:rsidRPr="005D6C96">
        <w:rPr>
          <w:sz w:val="24"/>
          <w:szCs w:val="24"/>
        </w:rPr>
        <w:t xml:space="preserve">A impossibilidade jurídica do pedido configura hipótese de inadmissibilidade da ação rescisória para efeitos de incidência do art. 5º da Instrução Normativa nº 31/2007 do TST, com redação dada pela Resolução nº 154/2004. Assim, cabe a reversão do depósito prévio em favor do réu no caso em que a ação rescisória foi extinta sem resolução do mérito, nos termos do art. 267, VI, e § 3º, do CPC, mediante a aplicação analógica da Súmula nº 192, IV, do TST, porquanto o pedido de rescisão de acórdão do Regional proferido em sede de agravo de instrumento em recurso ordinário mostra-se </w:t>
      </w:r>
      <w:r w:rsidRPr="005D6C96">
        <w:rPr>
          <w:sz w:val="24"/>
          <w:szCs w:val="24"/>
        </w:rPr>
        <w:lastRenderedPageBreak/>
        <w:t xml:space="preserve">juridicamente impossível. Com base nesse entendimento, a SBDI-II, por maioria, conheceu do recurso ordinário e, no mérito, negou-lhes provimento, mantendo a decisão do TRT, que, nos termos do art. 494 do CPC, determinara a reversão do depósito prévio. Vencidos os Ministros Emmanoel Pereira e Guilherme Augusto Caputo Bastos, relator, que davam provimento parcial ao recurso para excluir da condenação a reversão do depósito prévio em favor do réu. </w:t>
      </w:r>
      <w:hyperlink r:id="rId14" w:history="1">
        <w:r w:rsidRPr="001B5DC3">
          <w:rPr>
            <w:rStyle w:val="Hyperlink"/>
            <w:sz w:val="24"/>
            <w:szCs w:val="24"/>
          </w:rPr>
          <w:t>TST-RO-264-11.2011.5.18.0000</w:t>
        </w:r>
      </w:hyperlink>
      <w:r w:rsidRPr="005D6C96">
        <w:rPr>
          <w:sz w:val="24"/>
          <w:szCs w:val="24"/>
          <w:u w:val="single"/>
        </w:rPr>
        <w:t>, SBDI-II, rel. Min. Guilherme Augusto Caputo Bastos, red. p/ acórdão Min. Alexandre Agra Belmonte, 21.8.2012</w:t>
      </w:r>
    </w:p>
    <w:p w:rsidR="00003D85" w:rsidRPr="000445C6" w:rsidRDefault="00003D85" w:rsidP="00003D85">
      <w:pPr>
        <w:ind w:right="-142"/>
        <w:jc w:val="both"/>
        <w:rPr>
          <w:bCs/>
          <w:sz w:val="24"/>
          <w:szCs w:val="24"/>
          <w:u w:val="single"/>
        </w:rPr>
      </w:pPr>
    </w:p>
    <w:p w:rsidR="00003D85" w:rsidRPr="005D1DE4" w:rsidRDefault="00003D85" w:rsidP="005460BD">
      <w:pPr>
        <w:ind w:right="-71"/>
        <w:jc w:val="both"/>
      </w:pPr>
    </w:p>
    <w:p w:rsidR="00EA29F5" w:rsidRPr="005D1DE4" w:rsidRDefault="00EA29F5" w:rsidP="004B21AD">
      <w:pPr>
        <w:pStyle w:val="EXPLICAO"/>
        <w:ind w:left="0"/>
        <w:rPr>
          <w:rFonts w:ascii="Times New Roman" w:hAnsi="Times New Roman" w:cs="Times New Roman"/>
          <w:b/>
          <w:color w:val="auto"/>
          <w:sz w:val="10"/>
          <w:szCs w:val="10"/>
        </w:rPr>
      </w:pPr>
    </w:p>
    <w:p w:rsidR="004B21AD" w:rsidRPr="005D1DE4" w:rsidRDefault="004B21AD" w:rsidP="009027C8">
      <w:pPr>
        <w:pStyle w:val="tema"/>
        <w:tabs>
          <w:tab w:val="left" w:pos="11482"/>
          <w:tab w:val="left" w:pos="11624"/>
        </w:tabs>
        <w:ind w:left="0"/>
        <w:rPr>
          <w:rFonts w:ascii="Times New Roman" w:hAnsi="Times New Roman" w:cs="Times New Roman"/>
          <w:bCs w:val="0"/>
          <w:i/>
          <w:iCs/>
          <w:caps w:val="0"/>
          <w:color w:val="auto"/>
        </w:rPr>
      </w:pPr>
    </w:p>
    <w:p w:rsidR="004B21AD" w:rsidRPr="005D1DE4" w:rsidRDefault="004B21AD" w:rsidP="009027C8">
      <w:pPr>
        <w:pStyle w:val="tema"/>
        <w:tabs>
          <w:tab w:val="left" w:pos="11482"/>
          <w:tab w:val="left" w:pos="11624"/>
        </w:tabs>
        <w:ind w:left="0"/>
        <w:rPr>
          <w:rFonts w:ascii="Times New Roman" w:hAnsi="Times New Roman" w:cs="Times New Roman"/>
          <w:bCs w:val="0"/>
          <w:i/>
          <w:iCs/>
          <w:caps w:val="0"/>
          <w:color w:val="auto"/>
        </w:rPr>
      </w:pPr>
    </w:p>
    <w:p w:rsidR="006456B1" w:rsidRPr="005D1DE4" w:rsidRDefault="006456B1" w:rsidP="004C2612">
      <w:pPr>
        <w:pStyle w:val="EXPLICAO"/>
        <w:ind w:left="0"/>
        <w:rPr>
          <w:rFonts w:ascii="Times New Roman" w:hAnsi="Times New Roman" w:cs="Times New Roman"/>
          <w:b/>
          <w:color w:val="auto"/>
        </w:rPr>
      </w:pPr>
    </w:p>
    <w:p w:rsidR="00C26DFB" w:rsidRPr="005D1DE4" w:rsidRDefault="00C26DFB">
      <w:pPr>
        <w:jc w:val="both"/>
        <w:rPr>
          <w:sz w:val="22"/>
          <w:szCs w:val="22"/>
          <w:u w:val="single"/>
        </w:rPr>
      </w:pPr>
    </w:p>
    <w:p w:rsidR="00C26DFB" w:rsidRPr="005D1DE4" w:rsidRDefault="00C26DFB">
      <w:pPr>
        <w:jc w:val="both"/>
        <w:rPr>
          <w:sz w:val="22"/>
          <w:szCs w:val="22"/>
          <w:u w:val="single"/>
        </w:rPr>
      </w:pPr>
    </w:p>
    <w:p w:rsidR="00184590" w:rsidRPr="005D1DE4" w:rsidRDefault="00184590" w:rsidP="00D11B24">
      <w:pPr>
        <w:pStyle w:val="Corpodetext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B8CCE4"/>
        <w:outlineLvl w:val="0"/>
        <w:rPr>
          <w:b w:val="0"/>
          <w:bCs w:val="0"/>
          <w:snapToGrid w:val="0"/>
          <w:sz w:val="20"/>
          <w:szCs w:val="20"/>
        </w:rPr>
      </w:pPr>
      <w:r w:rsidRPr="005D1DE4">
        <w:rPr>
          <w:b w:val="0"/>
          <w:bCs w:val="0"/>
          <w:snapToGrid w:val="0"/>
          <w:sz w:val="20"/>
          <w:szCs w:val="20"/>
        </w:rPr>
        <w:t xml:space="preserve">Informativo TST é mantido pela </w:t>
      </w:r>
    </w:p>
    <w:p w:rsidR="00184590" w:rsidRPr="005D1DE4" w:rsidRDefault="00184590" w:rsidP="00D11B24">
      <w:pPr>
        <w:pStyle w:val="Corpodetext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B8CCE4"/>
        <w:rPr>
          <w:b w:val="0"/>
          <w:bCs w:val="0"/>
          <w:snapToGrid w:val="0"/>
          <w:sz w:val="20"/>
          <w:szCs w:val="20"/>
        </w:rPr>
      </w:pPr>
      <w:r w:rsidRPr="005D1DE4">
        <w:rPr>
          <w:b w:val="0"/>
          <w:bCs w:val="0"/>
          <w:snapToGrid w:val="0"/>
          <w:sz w:val="20"/>
          <w:szCs w:val="20"/>
        </w:rPr>
        <w:t>Coordenadoria de Jurisprudência – CJUR</w:t>
      </w:r>
    </w:p>
    <w:p w:rsidR="00184590" w:rsidRPr="005D1DE4" w:rsidRDefault="00184590" w:rsidP="00D11B2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B8CCE4"/>
        <w:jc w:val="center"/>
        <w:rPr>
          <w:snapToGrid w:val="0"/>
        </w:rPr>
      </w:pPr>
      <w:r w:rsidRPr="005D1DE4">
        <w:rPr>
          <w:snapToGrid w:val="0"/>
        </w:rPr>
        <w:t>Informações/Sugestões/Críticas</w:t>
      </w:r>
      <w:r w:rsidRPr="005D1DE4">
        <w:rPr>
          <w:snapToGrid w:val="0"/>
          <w:sz w:val="22"/>
          <w:szCs w:val="22"/>
        </w:rPr>
        <w:t xml:space="preserve">: </w:t>
      </w:r>
      <w:r w:rsidRPr="005D1DE4">
        <w:rPr>
          <w:snapToGrid w:val="0"/>
        </w:rPr>
        <w:t>(61)3043</w:t>
      </w:r>
      <w:r w:rsidR="00352B27">
        <w:rPr>
          <w:snapToGrid w:val="0"/>
        </w:rPr>
        <w:t>-</w:t>
      </w:r>
      <w:r w:rsidRPr="005D1DE4">
        <w:rPr>
          <w:snapToGrid w:val="0"/>
        </w:rPr>
        <w:t>4</w:t>
      </w:r>
      <w:r w:rsidR="00D72C05" w:rsidRPr="005D1DE4">
        <w:rPr>
          <w:snapToGrid w:val="0"/>
        </w:rPr>
        <w:t>417</w:t>
      </w:r>
    </w:p>
    <w:p w:rsidR="007614F1" w:rsidRPr="005D1DE4" w:rsidRDefault="00184590" w:rsidP="00D11B2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B8CCE4"/>
        <w:jc w:val="center"/>
        <w:rPr>
          <w:snapToGrid w:val="0"/>
          <w:sz w:val="22"/>
          <w:szCs w:val="22"/>
        </w:rPr>
      </w:pPr>
      <w:r w:rsidRPr="005D1DE4">
        <w:rPr>
          <w:snapToGrid w:val="0"/>
        </w:rPr>
        <w:t>cjur@tst.jus.br</w:t>
      </w:r>
    </w:p>
    <w:sectPr w:rsidR="007614F1" w:rsidRPr="005D1DE4" w:rsidSect="00D11B24">
      <w:headerReference w:type="default" r:id="rId15"/>
      <w:footerReference w:type="default" r:id="rId16"/>
      <w:headerReference w:type="first" r:id="rId17"/>
      <w:footerReference w:type="first" r:id="rId18"/>
      <w:type w:val="continuous"/>
      <w:pgSz w:w="11907" w:h="16839" w:code="9"/>
      <w:pgMar w:top="1304" w:right="1134" w:bottom="851" w:left="1134" w:header="709" w:footer="709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7F7" w:rsidRDefault="006357F7">
      <w:r>
        <w:separator/>
      </w:r>
    </w:p>
  </w:endnote>
  <w:endnote w:type="continuationSeparator" w:id="0">
    <w:p w:rsidR="006357F7" w:rsidRDefault="00635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D85" w:rsidRDefault="00003D85">
    <w:pPr>
      <w:pStyle w:val="Rodap"/>
      <w:framePr w:wrap="auto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529A0"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003D85" w:rsidRDefault="00003D85">
    <w:pPr>
      <w:pStyle w:val="Rodap"/>
      <w:ind w:right="360"/>
    </w:pPr>
    <w:r>
      <w:rPr>
        <w:noProof/>
      </w:rPr>
      <w:pict>
        <v:line id="_x0000_s2050" style="position:absolute;z-index:251658240" from=".9pt,-3.55pt" to="497.7pt,-3.55pt" o:allowincell="f" strokecolor="#969696"/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D85" w:rsidRDefault="00003D85">
    <w:pPr>
      <w:pStyle w:val="Rodap"/>
      <w:jc w:val="right"/>
    </w:pPr>
    <w:r>
      <w:rPr>
        <w:noProof/>
      </w:rPr>
      <w:pict>
        <v:line id="_x0000_s2054" style="position:absolute;left:0;text-align:left;flip:y;z-index:251659264" from=".9pt,-3.55pt" to="497.7pt,-3.4pt" o:allowincell="f" strokecolor="#969696"/>
      </w:pict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0529A0">
      <w:rPr>
        <w:rStyle w:val="Nmerodepgina"/>
        <w:noProof/>
      </w:rPr>
      <w:t>1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7F7" w:rsidRDefault="006357F7">
      <w:r>
        <w:separator/>
      </w:r>
    </w:p>
  </w:footnote>
  <w:footnote w:type="continuationSeparator" w:id="0">
    <w:p w:rsidR="006357F7" w:rsidRDefault="006357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D85" w:rsidRPr="00971E07" w:rsidRDefault="00003D85">
    <w:pPr>
      <w:pStyle w:val="Corpodetexto"/>
      <w:jc w:val="right"/>
      <w:rPr>
        <w:shadow/>
        <w:sz w:val="24"/>
        <w:szCs w:val="24"/>
      </w:rPr>
    </w:pPr>
    <w:r w:rsidRPr="00971E07">
      <w:rPr>
        <w:shadow/>
        <w:sz w:val="24"/>
        <w:szCs w:val="24"/>
      </w:rPr>
      <w:t xml:space="preserve">Informativo TST - </w:t>
    </w:r>
    <w:r>
      <w:rPr>
        <w:shadow/>
        <w:sz w:val="24"/>
        <w:szCs w:val="24"/>
      </w:rPr>
      <w:t>n</w:t>
    </w:r>
    <w:r w:rsidRPr="00971E07">
      <w:rPr>
        <w:shadow/>
        <w:sz w:val="24"/>
        <w:szCs w:val="24"/>
      </w:rPr>
      <w:t>º 1</w:t>
    </w:r>
    <w:r>
      <w:rPr>
        <w:shadow/>
        <w:sz w:val="24"/>
        <w:szCs w:val="24"/>
      </w:rPr>
      <w:t>9</w:t>
    </w:r>
  </w:p>
  <w:p w:rsidR="00003D85" w:rsidRPr="00971E07" w:rsidRDefault="00003D85">
    <w:pPr>
      <w:pStyle w:val="Ttulo6"/>
      <w:spacing w:line="360" w:lineRule="auto"/>
      <w:jc w:val="right"/>
      <w:rPr>
        <w:i/>
        <w:iCs/>
        <w:sz w:val="20"/>
        <w:szCs w:val="20"/>
      </w:rPr>
    </w:pPr>
    <w:r>
      <w:rPr>
        <w:noProof/>
      </w:rPr>
      <w:pict>
        <v:line id="_x0000_s2049" style="position:absolute;left:0;text-align:left;flip:x;z-index:251657216" from=".9pt,10.15pt" to="497.7pt,10.15pt" o:allowincell="f" strokecolor="#969696"/>
      </w:pict>
    </w:r>
    <w:r>
      <w:rPr>
        <w:sz w:val="20"/>
        <w:szCs w:val="20"/>
      </w:rPr>
      <w:t>Período: 21</w:t>
    </w:r>
    <w:r w:rsidRPr="00971E07">
      <w:rPr>
        <w:sz w:val="20"/>
        <w:szCs w:val="20"/>
      </w:rPr>
      <w:t xml:space="preserve"> a </w:t>
    </w:r>
    <w:r>
      <w:rPr>
        <w:sz w:val="20"/>
        <w:szCs w:val="20"/>
      </w:rPr>
      <w:t>2</w:t>
    </w:r>
    <w:r w:rsidRPr="00971E07">
      <w:rPr>
        <w:sz w:val="20"/>
        <w:szCs w:val="20"/>
      </w:rPr>
      <w:t xml:space="preserve">7 de </w:t>
    </w:r>
    <w:r>
      <w:rPr>
        <w:sz w:val="20"/>
        <w:szCs w:val="20"/>
      </w:rPr>
      <w:t>agosto</w:t>
    </w:r>
    <w:r w:rsidRPr="00971E07">
      <w:rPr>
        <w:sz w:val="20"/>
        <w:szCs w:val="20"/>
      </w:rPr>
      <w:t xml:space="preserve"> de 2012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D85" w:rsidRDefault="00003D85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2" type="#_x0000_t136" style="position:absolute;margin-left:65.7pt;margin-top:25pt;width:381.6pt;height:36pt;z-index:251656192" o:allowincell="f" fillcolor="black">
          <v:shadow color="#868686"/>
          <v:textpath style="font-family:&quot;Times New Roman&quot;;v-text-kern:t" trim="t" fitpath="t" string="INFORMATIVO TST"/>
        </v:shape>
      </w:pict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6.3pt;height:77pt">
          <v:imagedata r:id="rId1" o:title="TST LOGO"/>
        </v:shape>
      </w:pict>
    </w:r>
  </w:p>
  <w:p w:rsidR="00003D85" w:rsidRPr="002168DE" w:rsidRDefault="00003D85" w:rsidP="00075BDB">
    <w:pPr>
      <w:pStyle w:val="Cabealho"/>
      <w:tabs>
        <w:tab w:val="clear" w:pos="4419"/>
        <w:tab w:val="clear" w:pos="8838"/>
        <w:tab w:val="left" w:pos="2793"/>
      </w:tabs>
      <w:jc w:val="right"/>
      <w:rPr>
        <w:b/>
        <w:sz w:val="40"/>
        <w:szCs w:val="40"/>
      </w:rPr>
    </w:pPr>
    <w:r>
      <w:tab/>
    </w:r>
    <w:r>
      <w:tab/>
    </w:r>
    <w:r>
      <w:tab/>
    </w:r>
    <w:r>
      <w:tab/>
    </w:r>
    <w:r>
      <w:tab/>
    </w:r>
    <w:r>
      <w:tab/>
    </w:r>
    <w:r w:rsidRPr="002168DE">
      <w:rPr>
        <w:b/>
        <w:sz w:val="40"/>
        <w:szCs w:val="40"/>
      </w:rPr>
      <w:t>Nº 1</w:t>
    </w:r>
    <w:r>
      <w:rPr>
        <w:b/>
        <w:sz w:val="40"/>
        <w:szCs w:val="40"/>
      </w:rPr>
      <w:t>9</w:t>
    </w:r>
  </w:p>
  <w:p w:rsidR="00003D85" w:rsidRPr="005D1DE4" w:rsidRDefault="00003D85">
    <w:pPr>
      <w:pStyle w:val="Cabealho"/>
      <w:jc w:val="right"/>
      <w:rPr>
        <w:i/>
        <w:iCs/>
        <w:sz w:val="10"/>
        <w:szCs w:val="10"/>
      </w:rPr>
    </w:pPr>
  </w:p>
  <w:p w:rsidR="00003D85" w:rsidRPr="005D1DE4" w:rsidRDefault="00003D85">
    <w:pPr>
      <w:pStyle w:val="Cabealho"/>
      <w:jc w:val="right"/>
    </w:pPr>
    <w:r>
      <w:rPr>
        <w:i/>
        <w:iCs/>
      </w:rPr>
      <w:t>Período:</w:t>
    </w:r>
    <w:r w:rsidRPr="005D1DE4">
      <w:rPr>
        <w:i/>
        <w:iCs/>
      </w:rPr>
      <w:t xml:space="preserve"> </w:t>
    </w:r>
    <w:r>
      <w:rPr>
        <w:i/>
        <w:iCs/>
      </w:rPr>
      <w:t>21</w:t>
    </w:r>
    <w:r w:rsidRPr="005D1DE4">
      <w:rPr>
        <w:i/>
        <w:iCs/>
      </w:rPr>
      <w:t xml:space="preserve"> a </w:t>
    </w:r>
    <w:r>
      <w:rPr>
        <w:i/>
        <w:iCs/>
      </w:rPr>
      <w:t>2</w:t>
    </w:r>
    <w:r w:rsidRPr="005D1DE4">
      <w:rPr>
        <w:i/>
        <w:iCs/>
      </w:rPr>
      <w:t xml:space="preserve">7 de </w:t>
    </w:r>
    <w:r>
      <w:rPr>
        <w:i/>
        <w:iCs/>
      </w:rPr>
      <w:t>agosto</w:t>
    </w:r>
    <w:r w:rsidRPr="005D1DE4">
      <w:rPr>
        <w:i/>
        <w:iCs/>
      </w:rPr>
      <w:t xml:space="preserve"> de 2012</w:t>
    </w:r>
  </w:p>
  <w:p w:rsidR="00003D85" w:rsidRDefault="00003D85" w:rsidP="00631F1C">
    <w:pPr>
      <w:pStyle w:val="Cabealho"/>
      <w:pBdr>
        <w:bottom w:val="single" w:sz="4" w:space="1" w:color="auto"/>
      </w:pBdr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908C3"/>
    <w:multiLevelType w:val="multilevel"/>
    <w:tmpl w:val="1292BA38"/>
    <w:lvl w:ilvl="0">
      <w:numFmt w:val="bullet"/>
      <w:lvlText w:val="-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C61C72"/>
    <w:multiLevelType w:val="multilevel"/>
    <w:tmpl w:val="E452BD52"/>
    <w:lvl w:ilvl="0">
      <w:numFmt w:val="bullet"/>
      <w:lvlText w:val="-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986985"/>
    <w:multiLevelType w:val="multilevel"/>
    <w:tmpl w:val="D854AEF8"/>
    <w:lvl w:ilvl="0">
      <w:numFmt w:val="bullet"/>
      <w:lvlText w:val="-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36FE"/>
    <w:rsid w:val="00003D85"/>
    <w:rsid w:val="00004C36"/>
    <w:rsid w:val="000228E6"/>
    <w:rsid w:val="00032056"/>
    <w:rsid w:val="000322FB"/>
    <w:rsid w:val="000425FC"/>
    <w:rsid w:val="00050E85"/>
    <w:rsid w:val="000529A0"/>
    <w:rsid w:val="00056752"/>
    <w:rsid w:val="00057B87"/>
    <w:rsid w:val="0006020E"/>
    <w:rsid w:val="000733B4"/>
    <w:rsid w:val="00073880"/>
    <w:rsid w:val="00075BDB"/>
    <w:rsid w:val="00080F10"/>
    <w:rsid w:val="0009237D"/>
    <w:rsid w:val="00093AE9"/>
    <w:rsid w:val="00093BA8"/>
    <w:rsid w:val="000A04E6"/>
    <w:rsid w:val="000B4D41"/>
    <w:rsid w:val="000B67DF"/>
    <w:rsid w:val="000B7CDE"/>
    <w:rsid w:val="000C3022"/>
    <w:rsid w:val="000C672B"/>
    <w:rsid w:val="000E0A91"/>
    <w:rsid w:val="0011575C"/>
    <w:rsid w:val="0011692E"/>
    <w:rsid w:val="00137564"/>
    <w:rsid w:val="00137DC1"/>
    <w:rsid w:val="0015612D"/>
    <w:rsid w:val="00176D15"/>
    <w:rsid w:val="00184590"/>
    <w:rsid w:val="00187A37"/>
    <w:rsid w:val="0019151D"/>
    <w:rsid w:val="00193208"/>
    <w:rsid w:val="001B5DC3"/>
    <w:rsid w:val="001C04D2"/>
    <w:rsid w:val="001C271F"/>
    <w:rsid w:val="001C6C93"/>
    <w:rsid w:val="001D4CF9"/>
    <w:rsid w:val="001D5AB0"/>
    <w:rsid w:val="001D757D"/>
    <w:rsid w:val="001E14BB"/>
    <w:rsid w:val="001E4B57"/>
    <w:rsid w:val="001E5BD1"/>
    <w:rsid w:val="001E713B"/>
    <w:rsid w:val="001F030F"/>
    <w:rsid w:val="00206810"/>
    <w:rsid w:val="002168DE"/>
    <w:rsid w:val="00224AC2"/>
    <w:rsid w:val="0023559D"/>
    <w:rsid w:val="002402B0"/>
    <w:rsid w:val="002449F9"/>
    <w:rsid w:val="002635ED"/>
    <w:rsid w:val="002662BA"/>
    <w:rsid w:val="00266D49"/>
    <w:rsid w:val="00271C5C"/>
    <w:rsid w:val="00271E67"/>
    <w:rsid w:val="002730B5"/>
    <w:rsid w:val="00280594"/>
    <w:rsid w:val="00285064"/>
    <w:rsid w:val="002A219D"/>
    <w:rsid w:val="002A546D"/>
    <w:rsid w:val="002B4738"/>
    <w:rsid w:val="002B6377"/>
    <w:rsid w:val="002C2904"/>
    <w:rsid w:val="002E78CB"/>
    <w:rsid w:val="0033397A"/>
    <w:rsid w:val="00352B27"/>
    <w:rsid w:val="0036325E"/>
    <w:rsid w:val="003671FE"/>
    <w:rsid w:val="003708FD"/>
    <w:rsid w:val="0037667D"/>
    <w:rsid w:val="00384075"/>
    <w:rsid w:val="003908C5"/>
    <w:rsid w:val="00396053"/>
    <w:rsid w:val="003A4086"/>
    <w:rsid w:val="003A5E5B"/>
    <w:rsid w:val="003B045C"/>
    <w:rsid w:val="003B0A59"/>
    <w:rsid w:val="003B3EB5"/>
    <w:rsid w:val="003B4E23"/>
    <w:rsid w:val="003B767E"/>
    <w:rsid w:val="003C6FE7"/>
    <w:rsid w:val="003D032E"/>
    <w:rsid w:val="003D4205"/>
    <w:rsid w:val="003F2078"/>
    <w:rsid w:val="0042772A"/>
    <w:rsid w:val="004323B0"/>
    <w:rsid w:val="00444E88"/>
    <w:rsid w:val="0045657C"/>
    <w:rsid w:val="004655CC"/>
    <w:rsid w:val="00466DB9"/>
    <w:rsid w:val="00486521"/>
    <w:rsid w:val="00486DFC"/>
    <w:rsid w:val="004922D6"/>
    <w:rsid w:val="004A14FC"/>
    <w:rsid w:val="004A5264"/>
    <w:rsid w:val="004B21AD"/>
    <w:rsid w:val="004C011C"/>
    <w:rsid w:val="004C14EA"/>
    <w:rsid w:val="004C2118"/>
    <w:rsid w:val="004C2612"/>
    <w:rsid w:val="004D6000"/>
    <w:rsid w:val="004D6415"/>
    <w:rsid w:val="004D71E8"/>
    <w:rsid w:val="004E393E"/>
    <w:rsid w:val="004E4507"/>
    <w:rsid w:val="004E4619"/>
    <w:rsid w:val="004F0A7D"/>
    <w:rsid w:val="0051538E"/>
    <w:rsid w:val="00517E01"/>
    <w:rsid w:val="00521EEC"/>
    <w:rsid w:val="005460BD"/>
    <w:rsid w:val="00553197"/>
    <w:rsid w:val="0055409E"/>
    <w:rsid w:val="00556367"/>
    <w:rsid w:val="00556B35"/>
    <w:rsid w:val="00573E13"/>
    <w:rsid w:val="00584F82"/>
    <w:rsid w:val="00591DFA"/>
    <w:rsid w:val="005A5695"/>
    <w:rsid w:val="005B2F00"/>
    <w:rsid w:val="005B57DE"/>
    <w:rsid w:val="005C1886"/>
    <w:rsid w:val="005C761E"/>
    <w:rsid w:val="005D0E5F"/>
    <w:rsid w:val="005D1DE4"/>
    <w:rsid w:val="005D6C96"/>
    <w:rsid w:val="005E35BD"/>
    <w:rsid w:val="005E3D4D"/>
    <w:rsid w:val="005E7FD1"/>
    <w:rsid w:val="005F2858"/>
    <w:rsid w:val="006002E3"/>
    <w:rsid w:val="006145AC"/>
    <w:rsid w:val="00615F98"/>
    <w:rsid w:val="00621F9C"/>
    <w:rsid w:val="00631166"/>
    <w:rsid w:val="00631F1C"/>
    <w:rsid w:val="006357F7"/>
    <w:rsid w:val="006366A4"/>
    <w:rsid w:val="006456B1"/>
    <w:rsid w:val="006564EC"/>
    <w:rsid w:val="0066084C"/>
    <w:rsid w:val="00672CF9"/>
    <w:rsid w:val="00672E11"/>
    <w:rsid w:val="0068273B"/>
    <w:rsid w:val="00691234"/>
    <w:rsid w:val="006931CC"/>
    <w:rsid w:val="006947F2"/>
    <w:rsid w:val="00697919"/>
    <w:rsid w:val="006B3FCF"/>
    <w:rsid w:val="006B46CA"/>
    <w:rsid w:val="006C0391"/>
    <w:rsid w:val="006C28B3"/>
    <w:rsid w:val="006D1F66"/>
    <w:rsid w:val="006D306E"/>
    <w:rsid w:val="006D4497"/>
    <w:rsid w:val="006F6C15"/>
    <w:rsid w:val="0070727E"/>
    <w:rsid w:val="00710D3A"/>
    <w:rsid w:val="0071315F"/>
    <w:rsid w:val="00721942"/>
    <w:rsid w:val="00722BE7"/>
    <w:rsid w:val="00732DF2"/>
    <w:rsid w:val="007614F1"/>
    <w:rsid w:val="007618C5"/>
    <w:rsid w:val="00764066"/>
    <w:rsid w:val="00776118"/>
    <w:rsid w:val="007B0F83"/>
    <w:rsid w:val="007D29A1"/>
    <w:rsid w:val="007E0EA7"/>
    <w:rsid w:val="007E3F23"/>
    <w:rsid w:val="007F142E"/>
    <w:rsid w:val="007F7B5E"/>
    <w:rsid w:val="00802B1A"/>
    <w:rsid w:val="0080615C"/>
    <w:rsid w:val="0081027F"/>
    <w:rsid w:val="0081742D"/>
    <w:rsid w:val="00821F4D"/>
    <w:rsid w:val="00823906"/>
    <w:rsid w:val="008409D3"/>
    <w:rsid w:val="00845559"/>
    <w:rsid w:val="00854DB8"/>
    <w:rsid w:val="00854EF2"/>
    <w:rsid w:val="00863B86"/>
    <w:rsid w:val="00871F69"/>
    <w:rsid w:val="008842D0"/>
    <w:rsid w:val="00884AC4"/>
    <w:rsid w:val="0088579D"/>
    <w:rsid w:val="008A7953"/>
    <w:rsid w:val="008B3081"/>
    <w:rsid w:val="008B32D4"/>
    <w:rsid w:val="008D0020"/>
    <w:rsid w:val="008D3C38"/>
    <w:rsid w:val="008D6A05"/>
    <w:rsid w:val="008E2AE5"/>
    <w:rsid w:val="008E3F89"/>
    <w:rsid w:val="008F26CB"/>
    <w:rsid w:val="008F6509"/>
    <w:rsid w:val="008F79D9"/>
    <w:rsid w:val="009027C8"/>
    <w:rsid w:val="0093467A"/>
    <w:rsid w:val="0094155C"/>
    <w:rsid w:val="00951531"/>
    <w:rsid w:val="00960A3B"/>
    <w:rsid w:val="00967DE0"/>
    <w:rsid w:val="00971E07"/>
    <w:rsid w:val="00980944"/>
    <w:rsid w:val="00986D77"/>
    <w:rsid w:val="009943EC"/>
    <w:rsid w:val="009A32D5"/>
    <w:rsid w:val="009B6012"/>
    <w:rsid w:val="009C102D"/>
    <w:rsid w:val="009C2A4F"/>
    <w:rsid w:val="009D4C59"/>
    <w:rsid w:val="009D7F91"/>
    <w:rsid w:val="009E20EF"/>
    <w:rsid w:val="009E26EE"/>
    <w:rsid w:val="009F21A2"/>
    <w:rsid w:val="00A32FBF"/>
    <w:rsid w:val="00A407EA"/>
    <w:rsid w:val="00A51749"/>
    <w:rsid w:val="00A521B6"/>
    <w:rsid w:val="00A56962"/>
    <w:rsid w:val="00A6412C"/>
    <w:rsid w:val="00A75419"/>
    <w:rsid w:val="00A76661"/>
    <w:rsid w:val="00A76D2A"/>
    <w:rsid w:val="00A82081"/>
    <w:rsid w:val="00A8557E"/>
    <w:rsid w:val="00A91181"/>
    <w:rsid w:val="00A935AC"/>
    <w:rsid w:val="00AB299E"/>
    <w:rsid w:val="00AB507C"/>
    <w:rsid w:val="00AD6E76"/>
    <w:rsid w:val="00AE3EAA"/>
    <w:rsid w:val="00AE5EDF"/>
    <w:rsid w:val="00B14F7F"/>
    <w:rsid w:val="00B16EB9"/>
    <w:rsid w:val="00B22F24"/>
    <w:rsid w:val="00B22F53"/>
    <w:rsid w:val="00B24DBE"/>
    <w:rsid w:val="00B34EB2"/>
    <w:rsid w:val="00B517C3"/>
    <w:rsid w:val="00B518B2"/>
    <w:rsid w:val="00B526EA"/>
    <w:rsid w:val="00B536FE"/>
    <w:rsid w:val="00B73FFA"/>
    <w:rsid w:val="00B874F1"/>
    <w:rsid w:val="00BC1DE7"/>
    <w:rsid w:val="00BC5AEE"/>
    <w:rsid w:val="00BD6029"/>
    <w:rsid w:val="00BE0541"/>
    <w:rsid w:val="00BE1ADB"/>
    <w:rsid w:val="00C070DE"/>
    <w:rsid w:val="00C26DFB"/>
    <w:rsid w:val="00C273FA"/>
    <w:rsid w:val="00C30D06"/>
    <w:rsid w:val="00C42067"/>
    <w:rsid w:val="00C432D0"/>
    <w:rsid w:val="00C4398E"/>
    <w:rsid w:val="00C60B4A"/>
    <w:rsid w:val="00C65BDB"/>
    <w:rsid w:val="00C71A3B"/>
    <w:rsid w:val="00C76CFA"/>
    <w:rsid w:val="00C963F8"/>
    <w:rsid w:val="00C96BB1"/>
    <w:rsid w:val="00CA2F80"/>
    <w:rsid w:val="00CB0C2A"/>
    <w:rsid w:val="00CC4B2B"/>
    <w:rsid w:val="00CC579C"/>
    <w:rsid w:val="00CC5F5F"/>
    <w:rsid w:val="00CD3460"/>
    <w:rsid w:val="00CD4B61"/>
    <w:rsid w:val="00CD5043"/>
    <w:rsid w:val="00CE2928"/>
    <w:rsid w:val="00CE314A"/>
    <w:rsid w:val="00D01C50"/>
    <w:rsid w:val="00D11B24"/>
    <w:rsid w:val="00D12882"/>
    <w:rsid w:val="00D133C8"/>
    <w:rsid w:val="00D14DB8"/>
    <w:rsid w:val="00D244D5"/>
    <w:rsid w:val="00D2776A"/>
    <w:rsid w:val="00D413DB"/>
    <w:rsid w:val="00D420E2"/>
    <w:rsid w:val="00D4459D"/>
    <w:rsid w:val="00D573F9"/>
    <w:rsid w:val="00D6058B"/>
    <w:rsid w:val="00D63EC5"/>
    <w:rsid w:val="00D72C05"/>
    <w:rsid w:val="00D847CF"/>
    <w:rsid w:val="00DA0A99"/>
    <w:rsid w:val="00DA7603"/>
    <w:rsid w:val="00DA7E39"/>
    <w:rsid w:val="00DA7EDE"/>
    <w:rsid w:val="00DB7984"/>
    <w:rsid w:val="00DC0AB5"/>
    <w:rsid w:val="00DC50EB"/>
    <w:rsid w:val="00DD3FA0"/>
    <w:rsid w:val="00DE5B2D"/>
    <w:rsid w:val="00DE5CE9"/>
    <w:rsid w:val="00E03064"/>
    <w:rsid w:val="00E04BD5"/>
    <w:rsid w:val="00E070D2"/>
    <w:rsid w:val="00E1539C"/>
    <w:rsid w:val="00E162B6"/>
    <w:rsid w:val="00E16E01"/>
    <w:rsid w:val="00E24A50"/>
    <w:rsid w:val="00E35639"/>
    <w:rsid w:val="00E432CC"/>
    <w:rsid w:val="00E50711"/>
    <w:rsid w:val="00E60EDA"/>
    <w:rsid w:val="00E62BBC"/>
    <w:rsid w:val="00E9503C"/>
    <w:rsid w:val="00E956D9"/>
    <w:rsid w:val="00EA1958"/>
    <w:rsid w:val="00EA29F5"/>
    <w:rsid w:val="00EA482D"/>
    <w:rsid w:val="00EB5FE6"/>
    <w:rsid w:val="00EB61A5"/>
    <w:rsid w:val="00EB7A09"/>
    <w:rsid w:val="00EC5AF4"/>
    <w:rsid w:val="00ED661C"/>
    <w:rsid w:val="00EE41B5"/>
    <w:rsid w:val="00EE66C9"/>
    <w:rsid w:val="00EF11A9"/>
    <w:rsid w:val="00EF38E1"/>
    <w:rsid w:val="00EF749A"/>
    <w:rsid w:val="00EF771E"/>
    <w:rsid w:val="00F02565"/>
    <w:rsid w:val="00F05542"/>
    <w:rsid w:val="00F17A2C"/>
    <w:rsid w:val="00F26708"/>
    <w:rsid w:val="00F511EE"/>
    <w:rsid w:val="00F558E7"/>
    <w:rsid w:val="00F62016"/>
    <w:rsid w:val="00F63F44"/>
    <w:rsid w:val="00F6746D"/>
    <w:rsid w:val="00F811CD"/>
    <w:rsid w:val="00F82D8F"/>
    <w:rsid w:val="00F83F62"/>
    <w:rsid w:val="00F858DC"/>
    <w:rsid w:val="00F9711D"/>
    <w:rsid w:val="00FA75E0"/>
    <w:rsid w:val="00FB20B1"/>
    <w:rsid w:val="00FB3AB4"/>
    <w:rsid w:val="00FC56A4"/>
    <w:rsid w:val="00FD3D06"/>
    <w:rsid w:val="00FD5662"/>
    <w:rsid w:val="00FD72B6"/>
    <w:rsid w:val="00FE00AD"/>
    <w:rsid w:val="00FE499F"/>
    <w:rsid w:val="00FF6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Date" w:unhideWhenUsed="0"/>
    <w:lsdException w:name="Body Text 2" w:unhideWhenUsed="0"/>
    <w:lsdException w:name="Body Text 3" w:unhideWhenUsed="0"/>
    <w:lsdException w:name="Body Text Indent 2" w:unhideWhenUsed="0"/>
    <w:lsdException w:name="Hyperlink" w:unhideWhenUsed="0"/>
    <w:lsdException w:name="Strong" w:semiHidden="0" w:unhideWhenUsed="0" w:qFormat="1"/>
    <w:lsdException w:name="Emphasis" w:semiHidden="0" w:unhideWhenUsed="0" w:qFormat="1"/>
    <w:lsdException w:name="Normal (Web)" w:unhideWhenUsed="0"/>
    <w:lsdException w:name="HTML Preformatted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jc w:val="both"/>
      <w:outlineLvl w:val="0"/>
    </w:pPr>
    <w:rPr>
      <w:b/>
      <w:bCs/>
      <w:color w:val="0000FF"/>
    </w:rPr>
  </w:style>
  <w:style w:type="paragraph" w:styleId="Ttulo5">
    <w:name w:val="heading 5"/>
    <w:basedOn w:val="Normal"/>
    <w:next w:val="Normal"/>
    <w:link w:val="Ttulo5Char"/>
    <w:uiPriority w:val="99"/>
    <w:qFormat/>
    <w:pPr>
      <w:keepNext/>
      <w:jc w:val="both"/>
      <w:outlineLvl w:val="4"/>
    </w:pPr>
    <w:rPr>
      <w:u w:val="single"/>
    </w:rPr>
  </w:style>
  <w:style w:type="paragraph" w:styleId="Ttulo6">
    <w:name w:val="heading 6"/>
    <w:basedOn w:val="Normal"/>
    <w:next w:val="Normal"/>
    <w:link w:val="Ttulo6Char"/>
    <w:uiPriority w:val="99"/>
    <w:qFormat/>
    <w:pPr>
      <w:keepNext/>
      <w:jc w:val="center"/>
      <w:outlineLvl w:val="5"/>
    </w:pPr>
    <w:rPr>
      <w:sz w:val="28"/>
      <w:szCs w:val="28"/>
    </w:rPr>
  </w:style>
  <w:style w:type="character" w:default="1" w:styleId="Fontepargpadro">
    <w:name w:val="Default Paragraph Font"/>
    <w:uiPriority w:val="99"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Ttulo5Char">
    <w:name w:val="Título 5 Char"/>
    <w:link w:val="Ttulo5"/>
    <w:uiPriority w:val="99"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uiPriority w:val="99"/>
    <w:locked/>
    <w:rPr>
      <w:rFonts w:ascii="Calibri" w:hAnsi="Calibri" w:cs="Calibri"/>
      <w:b/>
      <w:bCs/>
      <w:sz w:val="22"/>
      <w:szCs w:val="22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locked/>
    <w:rPr>
      <w:rFonts w:cs="Times New Roman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locked/>
    <w:rPr>
      <w:rFonts w:cs="Times New Roman"/>
    </w:rPr>
  </w:style>
  <w:style w:type="paragraph" w:styleId="Corpodetexto">
    <w:name w:val="Body Text"/>
    <w:basedOn w:val="Normal"/>
    <w:link w:val="CorpodetextoChar"/>
    <w:uiPriority w:val="99"/>
    <w:pPr>
      <w:jc w:val="center"/>
    </w:pPr>
    <w:rPr>
      <w:b/>
      <w:bCs/>
      <w:sz w:val="26"/>
      <w:szCs w:val="26"/>
    </w:rPr>
  </w:style>
  <w:style w:type="character" w:customStyle="1" w:styleId="CorpodetextoChar">
    <w:name w:val="Corpo de texto Char"/>
    <w:link w:val="Corpodetexto"/>
    <w:uiPriority w:val="99"/>
    <w:locked/>
    <w:rPr>
      <w:rFonts w:cs="Times New Roman"/>
    </w:rPr>
  </w:style>
  <w:style w:type="paragraph" w:customStyle="1" w:styleId="coletanea">
    <w:name w:val="coletanea"/>
    <w:basedOn w:val="Normal"/>
    <w:pPr>
      <w:jc w:val="both"/>
    </w:pPr>
  </w:style>
  <w:style w:type="paragraph" w:customStyle="1" w:styleId="Ementa">
    <w:name w:val="Ementa"/>
    <w:basedOn w:val="Normal"/>
    <w:uiPriority w:val="99"/>
    <w:pPr>
      <w:ind w:left="4536"/>
      <w:jc w:val="both"/>
    </w:pPr>
    <w:rPr>
      <w:rFonts w:ascii="Courier New" w:hAnsi="Courier New" w:cs="Courier New"/>
      <w:color w:val="808000"/>
      <w:sz w:val="24"/>
      <w:szCs w:val="24"/>
      <w:lang w:val="en-US"/>
    </w:rPr>
  </w:style>
  <w:style w:type="paragraph" w:styleId="Corpodetexto3">
    <w:name w:val="Body Text 3"/>
    <w:basedOn w:val="Normal"/>
    <w:link w:val="Corpodetexto3Char"/>
    <w:uiPriority w:val="99"/>
    <w:pPr>
      <w:jc w:val="both"/>
    </w:pPr>
    <w:rPr>
      <w:b/>
      <w:bCs/>
      <w:i/>
      <w:iCs/>
      <w:sz w:val="24"/>
      <w:szCs w:val="24"/>
    </w:rPr>
  </w:style>
  <w:style w:type="character" w:customStyle="1" w:styleId="Corpodetexto3Char">
    <w:name w:val="Corpo de texto 3 Char"/>
    <w:link w:val="Corpodetexto3"/>
    <w:uiPriority w:val="99"/>
    <w:locked/>
    <w:rPr>
      <w:rFonts w:cs="Times New Roman"/>
      <w:sz w:val="16"/>
      <w:szCs w:val="16"/>
    </w:rPr>
  </w:style>
  <w:style w:type="character" w:styleId="Nmerodepgina">
    <w:name w:val="page number"/>
    <w:uiPriority w:val="99"/>
    <w:rPr>
      <w:rFonts w:cs="Times New Roman"/>
    </w:r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paragraph" w:customStyle="1" w:styleId="Identificao">
    <w:name w:val="Identificação"/>
    <w:basedOn w:val="Normal"/>
    <w:uiPriority w:val="99"/>
    <w:pPr>
      <w:jc w:val="both"/>
    </w:pPr>
    <w:rPr>
      <w:rFonts w:ascii="Courier New" w:hAnsi="Courier New" w:cs="Courier New"/>
      <w:color w:val="000000"/>
      <w:sz w:val="24"/>
      <w:szCs w:val="24"/>
      <w:lang w:val="en-US"/>
    </w:rPr>
  </w:style>
  <w:style w:type="paragraph" w:customStyle="1" w:styleId="Corpo">
    <w:name w:val="Corpo"/>
    <w:link w:val="CorpoChar"/>
    <w:uiPriority w:val="99"/>
    <w:qFormat/>
    <w:pPr>
      <w:autoSpaceDE w:val="0"/>
      <w:autoSpaceDN w:val="0"/>
      <w:spacing w:line="360" w:lineRule="atLeast"/>
      <w:ind w:firstLine="2551"/>
      <w:jc w:val="both"/>
    </w:pPr>
    <w:rPr>
      <w:rFonts w:ascii="Courier New" w:hAnsi="Courier New" w:cs="Courier New"/>
      <w:color w:val="000000"/>
      <w:sz w:val="24"/>
      <w:szCs w:val="24"/>
      <w:lang w:val="en-US"/>
    </w:rPr>
  </w:style>
  <w:style w:type="character" w:customStyle="1" w:styleId="Hiperlink">
    <w:name w:val="Hiperlink"/>
    <w:uiPriority w:val="99"/>
    <w:rPr>
      <w:color w:val="0000FF"/>
      <w:u w:val="single"/>
    </w:rPr>
  </w:style>
  <w:style w:type="paragraph" w:styleId="Corpodetexto2">
    <w:name w:val="Body Text 2"/>
    <w:basedOn w:val="Normal"/>
    <w:link w:val="Corpodetexto2Char"/>
    <w:uiPriority w:val="99"/>
    <w:pPr>
      <w:jc w:val="both"/>
    </w:pPr>
    <w:rPr>
      <w:sz w:val="22"/>
      <w:szCs w:val="22"/>
    </w:rPr>
  </w:style>
  <w:style w:type="character" w:customStyle="1" w:styleId="Corpodetexto2Char">
    <w:name w:val="Corpo de texto 2 Char"/>
    <w:link w:val="Corpodetexto2"/>
    <w:uiPriority w:val="99"/>
    <w:locked/>
    <w:rPr>
      <w:rFonts w:cs="Times New Roman"/>
      <w:sz w:val="22"/>
      <w:szCs w:val="22"/>
    </w:rPr>
  </w:style>
  <w:style w:type="paragraph" w:customStyle="1" w:styleId="Voto">
    <w:name w:val="Voto"/>
    <w:basedOn w:val="Corpo"/>
    <w:next w:val="Corpo"/>
    <w:uiPriority w:val="99"/>
    <w:rPr>
      <w:color w:val="0000FF"/>
    </w:rPr>
  </w:style>
  <w:style w:type="paragraph" w:customStyle="1" w:styleId="Transcrio">
    <w:name w:val="Transcrição"/>
    <w:basedOn w:val="Corpo"/>
    <w:uiPriority w:val="99"/>
    <w:pPr>
      <w:ind w:left="2551" w:firstLine="567"/>
    </w:pPr>
    <w:rPr>
      <w:rFonts w:ascii="Times New Roman" w:hAnsi="Times New Roman" w:cs="Times New Roman"/>
    </w:rPr>
  </w:style>
  <w:style w:type="paragraph" w:customStyle="1" w:styleId="Transcrio2">
    <w:name w:val="Transcrição 2"/>
    <w:basedOn w:val="Corpo"/>
    <w:uiPriority w:val="99"/>
    <w:pPr>
      <w:spacing w:line="240" w:lineRule="auto"/>
      <w:ind w:left="3686" w:firstLine="567"/>
    </w:pPr>
    <w:rPr>
      <w:rFonts w:ascii="Times New Roman" w:hAnsi="Times New Roman" w:cs="Times New Roman"/>
    </w:rPr>
  </w:style>
  <w:style w:type="paragraph" w:styleId="Recuodecorpodetexto">
    <w:name w:val="Body Text Indent"/>
    <w:basedOn w:val="Normal"/>
    <w:link w:val="RecuodecorpodetextoChar"/>
    <w:uiPriority w:val="99"/>
    <w:pPr>
      <w:spacing w:line="360" w:lineRule="auto"/>
      <w:ind w:firstLine="2552"/>
      <w:jc w:val="both"/>
    </w:pPr>
    <w:rPr>
      <w:rFonts w:ascii="Courier New" w:hAnsi="Courier New" w:cs="Courier New"/>
      <w:sz w:val="24"/>
      <w:szCs w:val="24"/>
    </w:rPr>
  </w:style>
  <w:style w:type="character" w:customStyle="1" w:styleId="RecuodecorpodetextoChar">
    <w:name w:val="Recuo de corpo de texto Char"/>
    <w:link w:val="Recuodecorpodetexto"/>
    <w:uiPriority w:val="99"/>
    <w:locked/>
    <w:rPr>
      <w:rFonts w:cs="Times New Roman"/>
    </w:rPr>
  </w:style>
  <w:style w:type="paragraph" w:customStyle="1" w:styleId="CORPO0">
    <w:name w:val="CORPO"/>
    <w:uiPriority w:val="99"/>
    <w:pPr>
      <w:autoSpaceDE w:val="0"/>
      <w:autoSpaceDN w:val="0"/>
      <w:spacing w:line="360" w:lineRule="atLeast"/>
      <w:ind w:firstLine="2551"/>
      <w:jc w:val="both"/>
    </w:pPr>
    <w:rPr>
      <w:rFonts w:ascii="Courier New" w:hAnsi="Courier New" w:cs="Courier New"/>
      <w:color w:val="000000"/>
      <w:sz w:val="24"/>
      <w:szCs w:val="24"/>
    </w:rPr>
  </w:style>
  <w:style w:type="character" w:styleId="Forte">
    <w:name w:val="Strong"/>
    <w:uiPriority w:val="99"/>
    <w:qFormat/>
    <w:rPr>
      <w:rFonts w:cs="Times New Roman"/>
      <w:b/>
      <w:bCs/>
    </w:rPr>
  </w:style>
  <w:style w:type="paragraph" w:styleId="Recuodecorpodetexto2">
    <w:name w:val="Body Text Indent 2"/>
    <w:basedOn w:val="Normal"/>
    <w:link w:val="Recuodecorpodetexto2Char"/>
    <w:uiPriority w:val="99"/>
    <w:pPr>
      <w:ind w:left="214" w:hanging="142"/>
    </w:pPr>
  </w:style>
  <w:style w:type="character" w:customStyle="1" w:styleId="Recuodecorpodetexto2Char">
    <w:name w:val="Recuo de corpo de texto 2 Char"/>
    <w:link w:val="Recuodecorpodetexto2"/>
    <w:uiPriority w:val="99"/>
    <w:locked/>
    <w:rPr>
      <w:rFonts w:cs="Times New Roman"/>
    </w:rPr>
  </w:style>
  <w:style w:type="paragraph" w:customStyle="1" w:styleId="Funo">
    <w:name w:val="Função"/>
    <w:basedOn w:val="Corpo"/>
    <w:uiPriority w:val="99"/>
    <w:pPr>
      <w:spacing w:line="360" w:lineRule="auto"/>
      <w:ind w:left="1871" w:right="1871" w:firstLine="0"/>
      <w:jc w:val="center"/>
    </w:pPr>
    <w:rPr>
      <w:b/>
      <w:bCs/>
      <w:sz w:val="20"/>
      <w:szCs w:val="20"/>
    </w:rPr>
  </w:style>
  <w:style w:type="paragraph" w:customStyle="1" w:styleId="IstoPosto">
    <w:name w:val="Isto Posto"/>
    <w:basedOn w:val="Corpo"/>
    <w:next w:val="Corpo"/>
    <w:uiPriority w:val="99"/>
    <w:rPr>
      <w:color w:val="800080"/>
    </w:rPr>
  </w:style>
  <w:style w:type="paragraph" w:customStyle="1" w:styleId="body8sem">
    <w:name w:val="body8sem"/>
    <w:uiPriority w:val="99"/>
    <w:pPr>
      <w:autoSpaceDE w:val="0"/>
      <w:autoSpaceDN w:val="0"/>
      <w:spacing w:line="180" w:lineRule="atLeast"/>
      <w:jc w:val="both"/>
    </w:pPr>
    <w:rPr>
      <w:rFonts w:ascii="Times New Roman" w:hAnsi="Times New Roman"/>
      <w:color w:val="000000"/>
      <w:sz w:val="16"/>
      <w:szCs w:val="16"/>
    </w:rPr>
  </w:style>
  <w:style w:type="paragraph" w:customStyle="1" w:styleId="Relatrio">
    <w:name w:val="Relatório"/>
    <w:basedOn w:val="Corpo"/>
    <w:next w:val="Corpo"/>
    <w:uiPriority w:val="99"/>
    <w:rPr>
      <w:color w:val="008000"/>
    </w:rPr>
  </w:style>
  <w:style w:type="paragraph" w:styleId="Data">
    <w:name w:val="Date"/>
    <w:basedOn w:val="Corpo"/>
    <w:next w:val="Corpo"/>
    <w:link w:val="DataChar"/>
    <w:uiPriority w:val="99"/>
    <w:pPr>
      <w:ind w:firstLine="2552"/>
    </w:pPr>
    <w:rPr>
      <w:color w:val="FF00FF"/>
    </w:rPr>
  </w:style>
  <w:style w:type="character" w:customStyle="1" w:styleId="DataChar">
    <w:name w:val="Data Char"/>
    <w:link w:val="Data"/>
    <w:uiPriority w:val="99"/>
    <w:locked/>
    <w:rPr>
      <w:rFonts w:cs="Times New Roman"/>
    </w:rPr>
  </w:style>
  <w:style w:type="paragraph" w:customStyle="1" w:styleId="TemaPN">
    <w:name w:val="TemaPN"/>
    <w:next w:val="Normal"/>
    <w:autoRedefine/>
    <w:uiPriority w:val="99"/>
    <w:pPr>
      <w:keepNext/>
      <w:keepLines/>
      <w:tabs>
        <w:tab w:val="left" w:pos="284"/>
        <w:tab w:val="left" w:pos="568"/>
        <w:tab w:val="left" w:pos="852"/>
        <w:tab w:val="left" w:pos="1136"/>
        <w:tab w:val="left" w:pos="1420"/>
        <w:tab w:val="left" w:pos="1704"/>
        <w:tab w:val="left" w:pos="1988"/>
        <w:tab w:val="left" w:pos="2272"/>
        <w:tab w:val="left" w:pos="2556"/>
        <w:tab w:val="left" w:pos="2840"/>
        <w:tab w:val="left" w:pos="3124"/>
        <w:tab w:val="left" w:pos="3408"/>
        <w:tab w:val="left" w:pos="3692"/>
        <w:tab w:val="left" w:pos="3976"/>
        <w:tab w:val="left" w:pos="4260"/>
        <w:tab w:val="left" w:pos="4544"/>
        <w:tab w:val="left" w:pos="4828"/>
        <w:tab w:val="left" w:pos="5112"/>
        <w:tab w:val="left" w:pos="5396"/>
        <w:tab w:val="left" w:pos="5680"/>
        <w:tab w:val="left" w:pos="5964"/>
        <w:tab w:val="left" w:pos="6248"/>
        <w:tab w:val="left" w:pos="7088"/>
      </w:tabs>
      <w:autoSpaceDE w:val="0"/>
      <w:autoSpaceDN w:val="0"/>
      <w:spacing w:before="260"/>
      <w:ind w:left="737" w:hanging="907"/>
      <w:jc w:val="both"/>
    </w:pPr>
    <w:rPr>
      <w:rFonts w:ascii="Times New Roman" w:hAnsi="Times New Roman"/>
      <w:b/>
      <w:bCs/>
      <w:color w:val="000000"/>
      <w:sz w:val="28"/>
      <w:szCs w:val="28"/>
    </w:rPr>
  </w:style>
  <w:style w:type="paragraph" w:styleId="Textodebalo">
    <w:name w:val="Balloon Text"/>
    <w:basedOn w:val="Normal"/>
    <w:link w:val="TextodebaloChar"/>
    <w:uiPriority w:val="9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locked/>
    <w:rPr>
      <w:rFonts w:ascii="Tahoma" w:hAnsi="Tahoma" w:cs="Tahoma"/>
      <w:sz w:val="16"/>
      <w:szCs w:val="16"/>
    </w:rPr>
  </w:style>
  <w:style w:type="paragraph" w:customStyle="1" w:styleId="Textoenun">
    <w:name w:val="Textoenun"/>
    <w:basedOn w:val="Normal"/>
    <w:uiPriority w:val="99"/>
    <w:pPr>
      <w:keepNext/>
      <w:keepLines/>
      <w:tabs>
        <w:tab w:val="left" w:pos="284"/>
        <w:tab w:val="left" w:pos="568"/>
        <w:tab w:val="left" w:pos="852"/>
        <w:tab w:val="left" w:pos="1136"/>
        <w:tab w:val="left" w:pos="1420"/>
        <w:tab w:val="left" w:pos="1704"/>
        <w:tab w:val="left" w:pos="1988"/>
        <w:tab w:val="left" w:pos="2272"/>
        <w:tab w:val="left" w:pos="2556"/>
        <w:tab w:val="left" w:pos="2840"/>
        <w:tab w:val="left" w:pos="3124"/>
        <w:tab w:val="left" w:pos="3408"/>
        <w:tab w:val="left" w:pos="3692"/>
        <w:tab w:val="left" w:pos="3976"/>
        <w:tab w:val="left" w:pos="4260"/>
        <w:tab w:val="left" w:pos="4544"/>
        <w:tab w:val="left" w:pos="4828"/>
        <w:tab w:val="left" w:pos="5112"/>
        <w:tab w:val="left" w:pos="5396"/>
        <w:tab w:val="left" w:pos="5680"/>
        <w:tab w:val="left" w:pos="5964"/>
        <w:tab w:val="left" w:pos="6248"/>
      </w:tabs>
      <w:ind w:left="737"/>
      <w:jc w:val="both"/>
    </w:pPr>
    <w:rPr>
      <w:sz w:val="28"/>
      <w:szCs w:val="28"/>
    </w:rPr>
  </w:style>
  <w:style w:type="paragraph" w:customStyle="1" w:styleId="NumProcesso">
    <w:name w:val="Num.Processo"/>
    <w:uiPriority w:val="99"/>
    <w:pPr>
      <w:widowControl w:val="0"/>
      <w:autoSpaceDE w:val="0"/>
      <w:autoSpaceDN w:val="0"/>
      <w:spacing w:before="170" w:line="360" w:lineRule="atLeast"/>
      <w:jc w:val="right"/>
    </w:pPr>
    <w:rPr>
      <w:rFonts w:ascii="Courier New" w:hAnsi="Courier New" w:cs="Courier New"/>
      <w:b/>
      <w:bCs/>
      <w:color w:val="000000"/>
      <w:sz w:val="24"/>
      <w:szCs w:val="24"/>
    </w:rPr>
  </w:style>
  <w:style w:type="character" w:styleId="nfase">
    <w:name w:val="Emphasis"/>
    <w:uiPriority w:val="99"/>
    <w:qFormat/>
    <w:rPr>
      <w:rFonts w:cs="Times New Roman"/>
      <w:i/>
      <w:iCs/>
    </w:rPr>
  </w:style>
  <w:style w:type="paragraph" w:customStyle="1" w:styleId="tema">
    <w:name w:val="tema"/>
    <w:link w:val="temaChar"/>
    <w:qFormat/>
    <w:pPr>
      <w:widowControl w:val="0"/>
      <w:autoSpaceDE w:val="0"/>
      <w:autoSpaceDN w:val="0"/>
      <w:spacing w:line="200" w:lineRule="exact"/>
      <w:ind w:left="567"/>
      <w:jc w:val="both"/>
    </w:pPr>
    <w:rPr>
      <w:rFonts w:ascii="Courier New" w:hAnsi="Courier New" w:cs="Courier New"/>
      <w:b/>
      <w:bCs/>
      <w:caps/>
      <w:color w:val="000000"/>
      <w:sz w:val="24"/>
      <w:szCs w:val="24"/>
    </w:rPr>
  </w:style>
  <w:style w:type="paragraph" w:styleId="NormalWeb">
    <w:name w:val="Normal (Web)"/>
    <w:basedOn w:val="Normal"/>
    <w:uiPriority w:val="99"/>
    <w:pPr>
      <w:spacing w:before="100" w:after="100"/>
    </w:pPr>
    <w:rPr>
      <w:sz w:val="24"/>
      <w:szCs w:val="24"/>
    </w:rPr>
  </w:style>
  <w:style w:type="character" w:customStyle="1" w:styleId="moz-txt-tag">
    <w:name w:val="moz-txt-tag"/>
    <w:uiPriority w:val="99"/>
    <w:rPr>
      <w:rFonts w:cs="Times New Roman"/>
    </w:rPr>
  </w:style>
  <w:style w:type="paragraph" w:customStyle="1" w:styleId="EXPLICAO">
    <w:name w:val="EXPLICAÇÃO"/>
    <w:pPr>
      <w:widowControl w:val="0"/>
      <w:autoSpaceDE w:val="0"/>
      <w:autoSpaceDN w:val="0"/>
      <w:spacing w:line="230" w:lineRule="atLeast"/>
      <w:ind w:left="284"/>
      <w:jc w:val="both"/>
    </w:pPr>
    <w:rPr>
      <w:rFonts w:ascii="Courier New" w:hAnsi="Courier New" w:cs="Courier New"/>
      <w:i/>
      <w:iCs/>
      <w:color w:val="000000"/>
      <w:sz w:val="24"/>
      <w:szCs w:val="24"/>
    </w:rPr>
  </w:style>
  <w:style w:type="paragraph" w:styleId="Pr-formataoHTML">
    <w:name w:val="HTML Preformatted"/>
    <w:basedOn w:val="Normal"/>
    <w:link w:val="Pr-formataoHTMLChar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-formataoHTMLChar">
    <w:name w:val="Pré-formatação HTML Char"/>
    <w:link w:val="Pr-formataoHTML"/>
    <w:uiPriority w:val="99"/>
    <w:locked/>
    <w:rPr>
      <w:rFonts w:ascii="Courier New" w:hAnsi="Courier New" w:cs="Courier New"/>
      <w:sz w:val="20"/>
      <w:szCs w:val="20"/>
    </w:rPr>
  </w:style>
  <w:style w:type="paragraph" w:customStyle="1" w:styleId="Preformatted">
    <w:name w:val="Preformatted"/>
    <w:basedOn w:val="Normal"/>
    <w:uiPriority w:val="99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</w:rPr>
  </w:style>
  <w:style w:type="paragraph" w:customStyle="1" w:styleId="explicao0">
    <w:name w:val="explicação"/>
    <w:qFormat/>
    <w:rsid w:val="00553197"/>
    <w:pPr>
      <w:widowControl w:val="0"/>
      <w:tabs>
        <w:tab w:val="left" w:pos="5103"/>
        <w:tab w:val="left" w:pos="5245"/>
      </w:tabs>
      <w:spacing w:line="200" w:lineRule="exact"/>
      <w:ind w:left="284"/>
      <w:jc w:val="both"/>
    </w:pPr>
    <w:rPr>
      <w:rFonts w:ascii="Courier New" w:hAnsi="Courier New"/>
      <w:i/>
      <w:color w:val="000000"/>
      <w:sz w:val="24"/>
    </w:rPr>
  </w:style>
  <w:style w:type="paragraph" w:customStyle="1" w:styleId="Tabela">
    <w:name w:val="Tabela"/>
    <w:rsid w:val="00004C36"/>
    <w:pPr>
      <w:widowControl w:val="0"/>
      <w:spacing w:line="255" w:lineRule="atLeast"/>
      <w:jc w:val="both"/>
    </w:pPr>
    <w:rPr>
      <w:rFonts w:ascii="Courier New" w:hAnsi="Courier New"/>
      <w:caps/>
      <w:color w:val="000000"/>
      <w:sz w:val="24"/>
    </w:rPr>
  </w:style>
  <w:style w:type="character" w:customStyle="1" w:styleId="temaChar">
    <w:name w:val="tema Char"/>
    <w:link w:val="tema"/>
    <w:locked/>
    <w:rsid w:val="003908C5"/>
    <w:rPr>
      <w:rFonts w:ascii="Courier New" w:hAnsi="Courier New" w:cs="Courier New"/>
      <w:b/>
      <w:bCs/>
      <w:caps/>
      <w:color w:val="000000"/>
      <w:sz w:val="24"/>
      <w:szCs w:val="24"/>
      <w:lang w:val="pt-BR" w:eastAsia="pt-BR" w:bidi="ar-SA"/>
    </w:rPr>
  </w:style>
  <w:style w:type="character" w:customStyle="1" w:styleId="CorpoChar">
    <w:name w:val="Corpo Char"/>
    <w:link w:val="Corpo"/>
    <w:uiPriority w:val="99"/>
    <w:locked/>
    <w:rsid w:val="008D3C38"/>
    <w:rPr>
      <w:rFonts w:ascii="Courier New" w:hAnsi="Courier New" w:cs="Courier New"/>
      <w:color w:val="000000"/>
      <w:sz w:val="24"/>
      <w:szCs w:val="24"/>
      <w:lang w:val="en-US" w:eastAsia="pt-BR" w:bidi="ar-SA"/>
    </w:rPr>
  </w:style>
  <w:style w:type="paragraph" w:customStyle="1" w:styleId="Default">
    <w:name w:val="Default"/>
    <w:rsid w:val="005D6C96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731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licacao5.tst.jus.br/consultaProcessual/consultaTstNumUnica.do?consulta=Consultar&amp;conscsjt=&amp;numeroTst=3843800&amp;digitoTst=92&amp;anoTst=2009&amp;orgaoTst=5&amp;tribunalTst=09&amp;varaTst=0651" TargetMode="External"/><Relationship Id="rId13" Type="http://schemas.openxmlformats.org/officeDocument/2006/relationships/hyperlink" Target="https://aplicacao5.tst.jus.br/consultaProcessual/consultaTstNumUnica.do?consulta=Consultar&amp;conscsjt=&amp;numeroTst=2575&amp;digitoTst=42&amp;anoTst=2010&amp;orgaoTst=5&amp;tribunalTst=06&amp;varaTst=0000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aplicacao5.tst.jus.br/consultaProcessual/consultaTstNumUnica.do?consulta=Consultar&amp;conscsjt=&amp;numeroTst=34500&amp;digitoTst=52&amp;anoTst=2007&amp;orgaoTst=5&amp;tribunalTst=17&amp;varaTst=0001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plicacao5.tst.jus.br/consultaProcessual/consultaTstNumUnica.do?consulta=Consultar&amp;conscsjt=&amp;numeroTst=5100&amp;digitoTst=49&amp;anoTst=2005&amp;orgaoTst=5&amp;tribunalTst=15&amp;varaTst=0120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aplicacao5.tst.jus.br/consultaProcessual/consultaTstNumUnica.do?consulta=Consultar&amp;conscsjt=&amp;numeroTst=16200&amp;digitoTst=36&amp;anoTst=2008&amp;orgaoTst=5&amp;tribunalTst=04&amp;varaTst=0141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aplicacao5.tst.jus.br/consultaProcessual/consultaTstNumUnica.do?consulta=Consultar&amp;conscsjt=&amp;numeroTst=197040&amp;digitoTst=64&amp;anoTst=2002&amp;orgaoTst=5&amp;tribunalTst=02&amp;varaTst=0381" TargetMode="External"/><Relationship Id="rId14" Type="http://schemas.openxmlformats.org/officeDocument/2006/relationships/hyperlink" Target="https://aplicacao5.tst.jus.br/consultaProcessual/consultaTstNumUnica.do?consulta=Consultar&amp;conscsjt=&amp;numeroTst=264&amp;digitoTst=11&amp;anoTst=2011&amp;orgaoTst=5&amp;tribunalTst=18&amp;varaTst=0000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03FBB3-BBF6-4422-AA18-9A152E5FD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1532</Words>
  <Characters>8275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Este Informativo, elaborado a partir de notas tomadas nas sessões de julgamentos, contém resumos não-oficiais de decisões proferidas pelo Tribunal</vt:lpstr>
    </vt:vector>
  </TitlesOfParts>
  <Company>Tribunal Superior do Trabalho</Company>
  <LinksUpToDate>false</LinksUpToDate>
  <CharactersWithSpaces>9788</CharactersWithSpaces>
  <SharedDoc>false</SharedDoc>
  <HLinks>
    <vt:vector size="42" baseType="variant">
      <vt:variant>
        <vt:i4>2097210</vt:i4>
      </vt:variant>
      <vt:variant>
        <vt:i4>18</vt:i4>
      </vt:variant>
      <vt:variant>
        <vt:i4>0</vt:i4>
      </vt:variant>
      <vt:variant>
        <vt:i4>5</vt:i4>
      </vt:variant>
      <vt:variant>
        <vt:lpwstr>https://aplicacao5.tst.jus.br/consultaProcessual/consultaTstNumUnica.do?consulta=Consultar&amp;conscsjt=&amp;numeroTst=264&amp;digitoTst=11&amp;anoTst=2011&amp;orgaoTst=5&amp;tribunalTst=18&amp;varaTst=0000</vt:lpwstr>
      </vt:variant>
      <vt:variant>
        <vt:lpwstr/>
      </vt:variant>
      <vt:variant>
        <vt:i4>6946941</vt:i4>
      </vt:variant>
      <vt:variant>
        <vt:i4>15</vt:i4>
      </vt:variant>
      <vt:variant>
        <vt:i4>0</vt:i4>
      </vt:variant>
      <vt:variant>
        <vt:i4>5</vt:i4>
      </vt:variant>
      <vt:variant>
        <vt:lpwstr>https://aplicacao5.tst.jus.br/consultaProcessual/consultaTstNumUnica.do?consulta=Consultar&amp;conscsjt=&amp;numeroTst=2575&amp;digitoTst=42&amp;anoTst=2010&amp;orgaoTst=5&amp;tribunalTst=06&amp;varaTst=0000</vt:lpwstr>
      </vt:variant>
      <vt:variant>
        <vt:lpwstr/>
      </vt:variant>
      <vt:variant>
        <vt:i4>1310722</vt:i4>
      </vt:variant>
      <vt:variant>
        <vt:i4>12</vt:i4>
      </vt:variant>
      <vt:variant>
        <vt:i4>0</vt:i4>
      </vt:variant>
      <vt:variant>
        <vt:i4>5</vt:i4>
      </vt:variant>
      <vt:variant>
        <vt:lpwstr>https://aplicacao5.tst.jus.br/consultaProcessual/consultaTstNumUnica.do?consulta=Consultar&amp;conscsjt=&amp;numeroTst=34500&amp;digitoTst=52&amp;anoTst=2007&amp;orgaoTst=5&amp;tribunalTst=17&amp;varaTst=0001</vt:lpwstr>
      </vt:variant>
      <vt:variant>
        <vt:lpwstr/>
      </vt:variant>
      <vt:variant>
        <vt:i4>6619261</vt:i4>
      </vt:variant>
      <vt:variant>
        <vt:i4>9</vt:i4>
      </vt:variant>
      <vt:variant>
        <vt:i4>0</vt:i4>
      </vt:variant>
      <vt:variant>
        <vt:i4>5</vt:i4>
      </vt:variant>
      <vt:variant>
        <vt:lpwstr>https://aplicacao5.tst.jus.br/consultaProcessual/consultaTstNumUnica.do?consulta=Consultar&amp;conscsjt=&amp;numeroTst=5100&amp;digitoTst=49&amp;anoTst=2005&amp;orgaoTst=5&amp;tribunalTst=15&amp;varaTst=0120</vt:lpwstr>
      </vt:variant>
      <vt:variant>
        <vt:lpwstr/>
      </vt:variant>
      <vt:variant>
        <vt:i4>1507340</vt:i4>
      </vt:variant>
      <vt:variant>
        <vt:i4>6</vt:i4>
      </vt:variant>
      <vt:variant>
        <vt:i4>0</vt:i4>
      </vt:variant>
      <vt:variant>
        <vt:i4>5</vt:i4>
      </vt:variant>
      <vt:variant>
        <vt:lpwstr>https://aplicacao5.tst.jus.br/consultaProcessual/consultaTstNumUnica.do?consulta=Consultar&amp;conscsjt=&amp;numeroTst=16200&amp;digitoTst=36&amp;anoTst=2008&amp;orgaoTst=5&amp;tribunalTst=04&amp;varaTst=0141</vt:lpwstr>
      </vt:variant>
      <vt:variant>
        <vt:lpwstr/>
      </vt:variant>
      <vt:variant>
        <vt:i4>5570628</vt:i4>
      </vt:variant>
      <vt:variant>
        <vt:i4>3</vt:i4>
      </vt:variant>
      <vt:variant>
        <vt:i4>0</vt:i4>
      </vt:variant>
      <vt:variant>
        <vt:i4>5</vt:i4>
      </vt:variant>
      <vt:variant>
        <vt:lpwstr>https://aplicacao5.tst.jus.br/consultaProcessual/consultaTstNumUnica.do?consulta=Consultar&amp;conscsjt=&amp;numeroTst=197040&amp;digitoTst=64&amp;anoTst=2002&amp;orgaoTst=5&amp;tribunalTst=02&amp;varaTst=0381</vt:lpwstr>
      </vt:variant>
      <vt:variant>
        <vt:lpwstr/>
      </vt:variant>
      <vt:variant>
        <vt:i4>2490424</vt:i4>
      </vt:variant>
      <vt:variant>
        <vt:i4>0</vt:i4>
      </vt:variant>
      <vt:variant>
        <vt:i4>0</vt:i4>
      </vt:variant>
      <vt:variant>
        <vt:i4>5</vt:i4>
      </vt:variant>
      <vt:variant>
        <vt:lpwstr>https://aplicacao5.tst.jus.br/consultaProcessual/consultaTstNumUnica.do?consulta=Consultar&amp;conscsjt=&amp;numeroTst=3843800&amp;digitoTst=92&amp;anoTst=2009&amp;orgaoTst=5&amp;tribunalTst=09&amp;varaTst=0651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Este Informativo, elaborado a partir de notas tomadas nas sessões de julgamentos, contém resumos não-oficiais de decisões proferidas pelo Tribunal</dc:title>
  <dc:subject/>
  <dc:creator>C037163</dc:creator>
  <cp:keywords/>
  <cp:lastModifiedBy>c041658</cp:lastModifiedBy>
  <cp:revision>2</cp:revision>
  <cp:lastPrinted>2012-03-09T15:01:00Z</cp:lastPrinted>
  <dcterms:created xsi:type="dcterms:W3CDTF">2018-06-27T22:31:00Z</dcterms:created>
  <dcterms:modified xsi:type="dcterms:W3CDTF">2018-06-27T22:31:00Z</dcterms:modified>
</cp:coreProperties>
</file>