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CE7555" w:rsidTr="00CB7D7E">
        <w:tblPrEx>
          <w:tblCellMar>
            <w:top w:w="0" w:type="dxa"/>
            <w:bottom w:w="0" w:type="dxa"/>
          </w:tblCellMar>
        </w:tblPrEx>
        <w:trPr>
          <w:trHeight w:val="537"/>
        </w:trPr>
        <w:tc>
          <w:tcPr>
            <w:tcW w:w="9538" w:type="dxa"/>
            <w:tcBorders>
              <w:top w:val="single" w:sz="4" w:space="0" w:color="auto"/>
            </w:tcBorders>
          </w:tcPr>
          <w:p w:rsidR="00C26DFB" w:rsidRDefault="00C26DFB" w:rsidP="00DC50EB">
            <w:pPr>
              <w:pStyle w:val="Cabealho"/>
              <w:tabs>
                <w:tab w:val="clear" w:pos="4419"/>
                <w:tab w:val="clear" w:pos="8838"/>
              </w:tabs>
              <w:jc w:val="both"/>
            </w:pPr>
            <w:bookmarkStart w:id="0" w:name="_GoBack"/>
            <w:bookmarkEnd w:id="0"/>
            <w:r w:rsidRPr="00CE7555">
              <w:t>Este Informativo, elaborado a partir de notas tomadas nas sessões de julgamentos, contém resumos não</w:t>
            </w:r>
            <w:r w:rsidR="00DC50EB" w:rsidRPr="00CE7555">
              <w:t xml:space="preserve"> </w:t>
            </w:r>
            <w:r w:rsidRPr="00CE7555">
              <w:t>oficiais de decisões proferidas pelo Tribunal. A fidelidade dos resumos ao conteúdo efetivo das decisões, embora seja uma das metas perseguidas neste trabalho, somente poderá ser aferida após a sua publicação no Diário</w:t>
            </w:r>
            <w:r w:rsidR="00980944" w:rsidRPr="00CE7555">
              <w:t xml:space="preserve"> Eletrônico </w:t>
            </w:r>
            <w:r w:rsidRPr="00CE7555">
              <w:t>da Justiça</w:t>
            </w:r>
            <w:r w:rsidR="00980944" w:rsidRPr="00CE7555">
              <w:t xml:space="preserve"> do Trabalho</w:t>
            </w:r>
            <w:r w:rsidRPr="00CE7555">
              <w:t>.</w:t>
            </w:r>
          </w:p>
          <w:p w:rsidR="00730CC7" w:rsidRPr="00E531C9" w:rsidRDefault="00730CC7" w:rsidP="00DC50EB">
            <w:pPr>
              <w:pStyle w:val="Cabealho"/>
              <w:tabs>
                <w:tab w:val="clear" w:pos="4419"/>
                <w:tab w:val="clear" w:pos="8838"/>
              </w:tabs>
              <w:jc w:val="both"/>
              <w:rPr>
                <w:sz w:val="10"/>
                <w:szCs w:val="10"/>
              </w:rPr>
            </w:pPr>
          </w:p>
        </w:tc>
      </w:tr>
    </w:tbl>
    <w:p w:rsidR="00EC04A5" w:rsidRPr="005231BD" w:rsidRDefault="00EC04A5" w:rsidP="00EC04A5">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5231BD">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 ESPECIALIZADA EM DISSÍDIOS INDIVIDUAIS</w:t>
      </w:r>
    </w:p>
    <w:p w:rsidR="00623D44" w:rsidRPr="00E716F3" w:rsidRDefault="00623D44" w:rsidP="0095741E">
      <w:pPr>
        <w:jc w:val="both"/>
        <w:rPr>
          <w:u w:val="single"/>
        </w:rPr>
      </w:pPr>
    </w:p>
    <w:p w:rsidR="00F54576" w:rsidRPr="00D76092" w:rsidRDefault="00F54576" w:rsidP="00F54576">
      <w:pPr>
        <w:jc w:val="both"/>
        <w:rPr>
          <w:b/>
          <w:i/>
          <w:sz w:val="24"/>
        </w:rPr>
      </w:pPr>
      <w:r>
        <w:rPr>
          <w:b/>
          <w:i/>
          <w:sz w:val="24"/>
        </w:rPr>
        <w:t>P</w:t>
      </w:r>
      <w:r w:rsidRPr="00D76092">
        <w:rPr>
          <w:b/>
          <w:i/>
          <w:sz w:val="24"/>
        </w:rPr>
        <w:t>edido de adiamento da audiência para intimação de testemunha. Indeferimento. Determinação judicial prévia de apresentação de rol de testemunhas. Inobservância. Cerceamento d</w:t>
      </w:r>
      <w:r>
        <w:rPr>
          <w:b/>
          <w:i/>
          <w:sz w:val="24"/>
        </w:rPr>
        <w:t>o direito de</w:t>
      </w:r>
      <w:r w:rsidRPr="00D76092">
        <w:rPr>
          <w:b/>
          <w:i/>
          <w:sz w:val="24"/>
        </w:rPr>
        <w:t xml:space="preserve"> defesa. Não caracterização. </w:t>
      </w:r>
      <w:r>
        <w:rPr>
          <w:b/>
          <w:i/>
          <w:sz w:val="24"/>
        </w:rPr>
        <w:t>Art. 825, da CLT. Não violação</w:t>
      </w:r>
      <w:r w:rsidRPr="00915B1E">
        <w:rPr>
          <w:b/>
          <w:i/>
          <w:sz w:val="24"/>
        </w:rPr>
        <w:t>.</w:t>
      </w:r>
    </w:p>
    <w:p w:rsidR="00F54576" w:rsidRPr="00DB5C5C" w:rsidRDefault="00F54576" w:rsidP="00F54576">
      <w:pPr>
        <w:jc w:val="both"/>
        <w:rPr>
          <w:u w:val="single"/>
        </w:rPr>
      </w:pPr>
      <w:r w:rsidRPr="00915B1E">
        <w:rPr>
          <w:bCs/>
          <w:sz w:val="24"/>
        </w:rPr>
        <w:t xml:space="preserve">Com o objetivo de imprimir razoável duração ao processo, a praxe nos Tribunais Regionais é no sentido de </w:t>
      </w:r>
      <w:r>
        <w:rPr>
          <w:bCs/>
          <w:sz w:val="24"/>
        </w:rPr>
        <w:t>designar</w:t>
      </w:r>
      <w:r w:rsidRPr="00915B1E">
        <w:rPr>
          <w:bCs/>
          <w:sz w:val="24"/>
        </w:rPr>
        <w:t xml:space="preserve"> audiências unas</w:t>
      </w:r>
      <w:r>
        <w:rPr>
          <w:bCs/>
          <w:sz w:val="24"/>
        </w:rPr>
        <w:t xml:space="preserve"> e contínuas</w:t>
      </w:r>
      <w:r w:rsidRPr="00915B1E">
        <w:rPr>
          <w:bCs/>
          <w:sz w:val="24"/>
        </w:rPr>
        <w:t>,</w:t>
      </w:r>
      <w:r>
        <w:rPr>
          <w:bCs/>
          <w:sz w:val="24"/>
        </w:rPr>
        <w:t xml:space="preserve"> em que as partes são previamente notificadas a respeito da necessidade de apresentar o rol de testemunhas antecipadamente ou trazer as não arroladas independentemente de intimação, sob pena de não serem ouvidas. Nesse contexto, o indeferimento do pedido de adiamento da audiência, para que fosse intimada a testemunha não arrolada e que não compareceu espontaneamente, não viola o art. 825 da CLT, nem caracteriza cerceamento do direito de defesa. Reforça tal entendimento o fato de, no caso concreto, além de a parte ter sido previamente informada a respeito das consequências advindas da ausência das testemunhas na data da audiência, não haver justificativa para o não comparecimento, nem prova de que foram realmente convidadas. Sob esses fundamentos, a SBDI-I, por unanimidade, conheceu dos embargos por divergência jurisprudencial e, no mérito, por maioria, negou-lhes provimento. Vencidos os Ministros João Oreste Dalazen, relator, Márcio Eurico Vitral Amaro e Augusto César Leite de Carvalho. </w:t>
      </w:r>
      <w:hyperlink r:id="rId9" w:history="1">
        <w:r w:rsidRPr="009815A9">
          <w:rPr>
            <w:rStyle w:val="Hyperlink"/>
            <w:bCs/>
            <w:sz w:val="24"/>
          </w:rPr>
          <w:t>TST-</w:t>
        </w:r>
        <w:r w:rsidRPr="009815A9">
          <w:rPr>
            <w:rStyle w:val="Hyperlink"/>
            <w:sz w:val="24"/>
          </w:rPr>
          <w:t>E-RR-1810-18.2012.5.15.0108</w:t>
        </w:r>
      </w:hyperlink>
      <w:r w:rsidRPr="00915B1E">
        <w:rPr>
          <w:sz w:val="24"/>
          <w:u w:val="single"/>
        </w:rPr>
        <w:t>, SBDI-I,</w:t>
      </w:r>
      <w:r>
        <w:rPr>
          <w:sz w:val="24"/>
          <w:u w:val="single"/>
        </w:rPr>
        <w:t xml:space="preserve"> rel. Min. João Oreste Dalazen, </w:t>
      </w:r>
      <w:r w:rsidRPr="00915B1E">
        <w:rPr>
          <w:sz w:val="24"/>
          <w:u w:val="single"/>
        </w:rPr>
        <w:t>red.</w:t>
      </w:r>
      <w:r>
        <w:rPr>
          <w:sz w:val="24"/>
          <w:u w:val="single"/>
        </w:rPr>
        <w:t xml:space="preserve"> p/ acórdão</w:t>
      </w:r>
      <w:r w:rsidRPr="00915B1E">
        <w:rPr>
          <w:sz w:val="24"/>
          <w:u w:val="single"/>
        </w:rPr>
        <w:t xml:space="preserve"> Min. Hugo Carlos Scheuermann, 12.4.2018 </w:t>
      </w:r>
      <w:r w:rsidRPr="00F54576">
        <w:rPr>
          <w:sz w:val="22"/>
        </w:rPr>
        <w:t>(*</w:t>
      </w:r>
      <w:hyperlink r:id="rId10" w:history="1">
        <w:r w:rsidRPr="00F54576">
          <w:rPr>
            <w:rStyle w:val="Hyperlink"/>
            <w:sz w:val="22"/>
          </w:rPr>
          <w:t>Cf. Informativo TST nº 166</w:t>
        </w:r>
      </w:hyperlink>
      <w:r w:rsidRPr="00F54576">
        <w:rPr>
          <w:sz w:val="22"/>
        </w:rPr>
        <w:t>)</w:t>
      </w:r>
    </w:p>
    <w:p w:rsidR="00207D1D" w:rsidRPr="009815A9" w:rsidRDefault="00207D1D" w:rsidP="00623D44">
      <w:pPr>
        <w:jc w:val="both"/>
      </w:pPr>
    </w:p>
    <w:p w:rsidR="009815A9" w:rsidRPr="009815A9" w:rsidRDefault="009815A9" w:rsidP="009815A9">
      <w:pPr>
        <w:autoSpaceDE/>
        <w:autoSpaceDN/>
        <w:jc w:val="both"/>
        <w:rPr>
          <w:rFonts w:eastAsia="Calibri"/>
          <w:b/>
          <w:i/>
          <w:sz w:val="24"/>
          <w:szCs w:val="24"/>
          <w:lang w:eastAsia="en-US"/>
        </w:rPr>
      </w:pPr>
      <w:r w:rsidRPr="009815A9">
        <w:rPr>
          <w:rFonts w:eastAsia="Calibri"/>
          <w:b/>
          <w:i/>
          <w:sz w:val="24"/>
          <w:szCs w:val="24"/>
          <w:lang w:eastAsia="en-US"/>
        </w:rPr>
        <w:t xml:space="preserve">Incompetência da Justiça do Trabalho. Admissão sem concurso público após a Constituição de 1988. Lei do respectivo ente público estabelecendo o regime estatutário. </w:t>
      </w:r>
    </w:p>
    <w:p w:rsidR="009815A9" w:rsidRPr="009815A9" w:rsidRDefault="009815A9" w:rsidP="009815A9">
      <w:pPr>
        <w:widowControl w:val="0"/>
        <w:contextualSpacing/>
        <w:jc w:val="both"/>
        <w:rPr>
          <w:rFonts w:eastAsia="Calibri"/>
          <w:sz w:val="24"/>
          <w:szCs w:val="24"/>
          <w:lang w:eastAsia="en-US"/>
        </w:rPr>
      </w:pPr>
      <w:r w:rsidRPr="009815A9">
        <w:rPr>
          <w:rFonts w:eastAsia="Calibri"/>
          <w:sz w:val="24"/>
          <w:szCs w:val="24"/>
          <w:lang w:eastAsia="en-US"/>
        </w:rPr>
        <w:t xml:space="preserve">A competência para processar e julgar ação movida por servidor público contratado na vigência da Constituição de 1988, sem prévia aprovação em concurso público, depende da natureza do regime jurídico adotado pelo ente público para seus servidores. Se de natureza administrativa ou estatutária, a competência é da Justiça comum. De outra sorte, se o vínculo for regido pelas disposições da CLT, a competência é da Justiça do Trabalho. Sob esse entendimento, a SBDI-I, por unanimidade, conheceu dos embargos do Município de Boa Vista do Tupim/BA, e, no mérito, por maioria, deu-lhes provimento para declarar a incompetência da Justiça do Trabalho para processar e julgar a lide, determinando a remessa dos autos à Justiça comum, nos termos do art. 64, § 3º, do CPC de 2015, visto que registrado na decisão embargada que o regime jurídico adotado pelo Município é o estatutário. Vencidos os Ministros Cláudio Mascarenhas Brandão, relator, e José Roberto Freire Pimenta. </w:t>
      </w:r>
      <w:hyperlink r:id="rId11" w:history="1">
        <w:r w:rsidRPr="009815A9">
          <w:rPr>
            <w:rStyle w:val="Hyperlink"/>
            <w:rFonts w:eastAsia="Calibri"/>
            <w:sz w:val="24"/>
            <w:szCs w:val="24"/>
            <w:lang w:eastAsia="en-US"/>
          </w:rPr>
          <w:t>TST-E-ED-RR-1114-36.2013.5.05.0201</w:t>
        </w:r>
      </w:hyperlink>
      <w:r w:rsidRPr="009815A9">
        <w:rPr>
          <w:rFonts w:eastAsia="Calibri"/>
          <w:sz w:val="24"/>
          <w:szCs w:val="24"/>
          <w:u w:val="single"/>
          <w:lang w:eastAsia="en-US"/>
        </w:rPr>
        <w:t>, SBDI-I, rel. Min. Cláudio Mascarenhas Brandão, red. p/ acórdão Min. Márcio Eurico Vitral Amaro, 12.4.2018</w:t>
      </w:r>
    </w:p>
    <w:p w:rsidR="00207D1D" w:rsidRPr="009815A9" w:rsidRDefault="00207D1D" w:rsidP="00623D44">
      <w:pPr>
        <w:jc w:val="both"/>
      </w:pPr>
    </w:p>
    <w:p w:rsidR="009815A9" w:rsidRPr="00293686" w:rsidRDefault="009815A9" w:rsidP="009815A9">
      <w:pPr>
        <w:jc w:val="both"/>
        <w:rPr>
          <w:b/>
          <w:i/>
          <w:sz w:val="24"/>
          <w:szCs w:val="24"/>
        </w:rPr>
      </w:pPr>
      <w:r w:rsidRPr="00293686">
        <w:rPr>
          <w:b/>
          <w:i/>
          <w:sz w:val="24"/>
          <w:szCs w:val="24"/>
        </w:rPr>
        <w:t>Vendedor. Trabalho externo. Possibilidade de controle da jornada. Não apresentação dos cartões de ponto pelo empregador. Horas extras devidas. Art. 74, §2º, da CLT. Incidência da Súmula nº 338, I, do TST.</w:t>
      </w:r>
    </w:p>
    <w:p w:rsidR="009815A9" w:rsidRPr="00293686" w:rsidRDefault="009815A9" w:rsidP="009815A9">
      <w:pPr>
        <w:jc w:val="both"/>
        <w:rPr>
          <w:sz w:val="24"/>
          <w:szCs w:val="24"/>
        </w:rPr>
      </w:pPr>
      <w:r w:rsidRPr="00293686">
        <w:rPr>
          <w:sz w:val="24"/>
          <w:szCs w:val="24"/>
        </w:rPr>
        <w:t xml:space="preserve">Havendo a possibilidade de controle da jornada de trabalho do empregado, mesmo que esta seja externa, inverte-se o ônus da prova, cabendo ao empregador a apresentação do comprovante de controle de frequência, como prova pré-constituída, nos moldes do art. 74, §2º, da CLT. Embora os precedentes que informam a Súmula nº 338, I, do TST não se refiram à jornada externa de que trata </w:t>
      </w:r>
      <w:r w:rsidRPr="00293686">
        <w:rPr>
          <w:sz w:val="24"/>
          <w:szCs w:val="24"/>
        </w:rPr>
        <w:lastRenderedPageBreak/>
        <w:t xml:space="preserve">o art. 62, I, da CLT, é possível aplicá-la quando houver identidade entre os fatos fundamentais da demanda em análise e aqueles que constam nos precedentes da súmula, quais sejam, possibilidade de controle e fiscalização de jornada e ausência de apresentação dos cartões de ponto em juízo. Trata-se de aplicação da técnica denominada </w:t>
      </w:r>
      <w:r w:rsidRPr="00293686">
        <w:rPr>
          <w:i/>
          <w:sz w:val="24"/>
          <w:szCs w:val="24"/>
        </w:rPr>
        <w:t>ampliative distinguishing</w:t>
      </w:r>
      <w:r w:rsidRPr="00293686">
        <w:rPr>
          <w:sz w:val="24"/>
          <w:szCs w:val="24"/>
        </w:rPr>
        <w:t xml:space="preserve">, cujo objetivo é conferir tratamento isonômico entre as partes, universalizando o precedente ao adotar a mesma </w:t>
      </w:r>
      <w:r w:rsidRPr="00293686">
        <w:rPr>
          <w:i/>
          <w:sz w:val="24"/>
          <w:szCs w:val="24"/>
        </w:rPr>
        <w:t>ratio decidendi</w:t>
      </w:r>
      <w:r w:rsidRPr="00293686">
        <w:rPr>
          <w:sz w:val="24"/>
          <w:szCs w:val="24"/>
        </w:rPr>
        <w:t xml:space="preserve"> para casos não absolutamente iguais, mas cujos fatos fundamentais sejam idênticos ou similares. Sob esses fundamentos a SBDI-I, por maioria, não conheceu dos embargos, entendendo incólume a Súmula nº 338 do TST no caso em que a decisão turmária, vislumbrando violação do art. 62, I, da CLT, deu provimento a recurso de revista para condenar a reclamada ao pagamento de horas extraordinárias e intrajornadas, nos termos aduzidos na inicial, a vendedor que, embora desempenhasse suas atividades fora da empresa, estava sujeito a controle de jornada. Vencido o Ministro Márcio Eurico Vitral Amaro. </w:t>
      </w:r>
      <w:hyperlink r:id="rId12" w:history="1">
        <w:r w:rsidRPr="009815A9">
          <w:rPr>
            <w:rStyle w:val="Hyperlink"/>
            <w:sz w:val="24"/>
            <w:szCs w:val="24"/>
          </w:rPr>
          <w:t>TST-E-ED-RR-20-26.2014.5.08.0107</w:t>
        </w:r>
      </w:hyperlink>
      <w:r w:rsidRPr="00293686">
        <w:rPr>
          <w:sz w:val="24"/>
          <w:szCs w:val="24"/>
          <w:u w:val="single"/>
        </w:rPr>
        <w:t>, SBDI-I, rel. Min. José Roberto Freire Pimenta, 12.4.2018</w:t>
      </w:r>
    </w:p>
    <w:p w:rsidR="00207D1D" w:rsidRDefault="00207D1D" w:rsidP="00623D44">
      <w:pPr>
        <w:jc w:val="both"/>
        <w:rPr>
          <w:sz w:val="24"/>
        </w:rPr>
      </w:pPr>
    </w:p>
    <w:p w:rsidR="009815A9" w:rsidRDefault="009815A9" w:rsidP="00623D44">
      <w:pPr>
        <w:jc w:val="both"/>
        <w:rPr>
          <w:sz w:val="24"/>
        </w:rPr>
      </w:pPr>
    </w:p>
    <w:p w:rsidR="009815A9" w:rsidRDefault="009815A9" w:rsidP="00623D44">
      <w:pPr>
        <w:jc w:val="both"/>
        <w:rPr>
          <w:sz w:val="24"/>
        </w:rPr>
      </w:pPr>
    </w:p>
    <w:p w:rsidR="009815A9" w:rsidRDefault="009815A9" w:rsidP="00623D44">
      <w:pPr>
        <w:jc w:val="both"/>
        <w:rPr>
          <w:sz w:val="24"/>
        </w:rPr>
      </w:pPr>
    </w:p>
    <w:p w:rsidR="00623D44" w:rsidRPr="00A12420" w:rsidRDefault="00623D44" w:rsidP="00EC04A5">
      <w:pPr>
        <w:jc w:val="both"/>
        <w:rPr>
          <w:sz w:val="24"/>
          <w:szCs w:val="24"/>
          <w:u w:val="single"/>
        </w:rPr>
      </w:pPr>
    </w:p>
    <w:p w:rsidR="006D0B48" w:rsidRPr="001D6AC9" w:rsidRDefault="006D0B48" w:rsidP="00C6738C">
      <w:pPr>
        <w:rPr>
          <w:sz w:val="10"/>
          <w:szCs w:val="10"/>
        </w:rPr>
      </w:pP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CE7555">
        <w:rPr>
          <w:b w:val="0"/>
          <w:bCs w:val="0"/>
          <w:snapToGrid w:val="0"/>
          <w:sz w:val="25"/>
          <w:szCs w:val="25"/>
        </w:rPr>
        <w:t xml:space="preserve">Informativo TST é mantido pela </w:t>
      </w: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CE7555">
        <w:rPr>
          <w:b w:val="0"/>
          <w:bCs w:val="0"/>
          <w:snapToGrid w:val="0"/>
          <w:sz w:val="25"/>
          <w:szCs w:val="25"/>
        </w:rPr>
        <w:t>Coordenadoria de Jurisprudência – CJUR</w:t>
      </w:r>
    </w:p>
    <w:p w:rsidR="00184590"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Informações/Sugestões/Críticas: (61)3043</w:t>
      </w:r>
      <w:r w:rsidR="00352B27" w:rsidRPr="00CE7555">
        <w:rPr>
          <w:snapToGrid w:val="0"/>
          <w:sz w:val="25"/>
          <w:szCs w:val="25"/>
        </w:rPr>
        <w:t>-</w:t>
      </w:r>
      <w:r w:rsidRPr="00CE7555">
        <w:rPr>
          <w:snapToGrid w:val="0"/>
          <w:sz w:val="25"/>
          <w:szCs w:val="25"/>
        </w:rPr>
        <w:t>4</w:t>
      </w:r>
      <w:r w:rsidR="00D72C05" w:rsidRPr="00CE7555">
        <w:rPr>
          <w:snapToGrid w:val="0"/>
          <w:sz w:val="25"/>
          <w:szCs w:val="25"/>
        </w:rPr>
        <w:t>417</w:t>
      </w:r>
    </w:p>
    <w:p w:rsidR="007614F1"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cjur@tst.jus.br</w:t>
      </w:r>
    </w:p>
    <w:sectPr w:rsidR="007614F1" w:rsidRPr="00CE7555" w:rsidSect="00D11B24">
      <w:headerReference w:type="default" r:id="rId13"/>
      <w:footerReference w:type="default" r:id="rId14"/>
      <w:headerReference w:type="first" r:id="rId15"/>
      <w:footerReference w:type="first" r:id="rId16"/>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245" w:rsidRDefault="00454245">
      <w:r>
        <w:separator/>
      </w:r>
    </w:p>
  </w:endnote>
  <w:endnote w:type="continuationSeparator" w:id="0">
    <w:p w:rsidR="00454245" w:rsidRDefault="00454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A9" w:rsidRDefault="009815A9">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231BD">
      <w:rPr>
        <w:rStyle w:val="Nmerodepgina"/>
        <w:noProof/>
      </w:rPr>
      <w:t>2</w:t>
    </w:r>
    <w:r>
      <w:rPr>
        <w:rStyle w:val="Nmerodepgina"/>
      </w:rPr>
      <w:fldChar w:fldCharType="end"/>
    </w:r>
  </w:p>
  <w:p w:rsidR="009815A9" w:rsidRDefault="005231BD">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A9" w:rsidRDefault="005231BD">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sidR="009815A9">
      <w:rPr>
        <w:rStyle w:val="Nmerodepgina"/>
      </w:rPr>
      <w:fldChar w:fldCharType="begin"/>
    </w:r>
    <w:r w:rsidR="009815A9">
      <w:rPr>
        <w:rStyle w:val="Nmerodepgina"/>
      </w:rPr>
      <w:instrText xml:space="preserve"> PAGE </w:instrText>
    </w:r>
    <w:r w:rsidR="009815A9">
      <w:rPr>
        <w:rStyle w:val="Nmerodepgina"/>
      </w:rPr>
      <w:fldChar w:fldCharType="separate"/>
    </w:r>
    <w:r>
      <w:rPr>
        <w:rStyle w:val="Nmerodepgina"/>
        <w:noProof/>
      </w:rPr>
      <w:t>1</w:t>
    </w:r>
    <w:r w:rsidR="009815A9">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245" w:rsidRDefault="00454245">
      <w:r>
        <w:separator/>
      </w:r>
    </w:p>
  </w:footnote>
  <w:footnote w:type="continuationSeparator" w:id="0">
    <w:p w:rsidR="00454245" w:rsidRDefault="00454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A9" w:rsidRPr="005231BD" w:rsidRDefault="009815A9">
    <w:pPr>
      <w:pStyle w:val="Corpodetexto"/>
      <w:jc w:val="right"/>
      <w:rPr>
        <w:sz w:val="24"/>
        <w:szCs w:val="24"/>
        <w14:shadow w14:blurRad="50800" w14:dist="38100" w14:dir="2700000" w14:sx="100000" w14:sy="100000" w14:kx="0" w14:ky="0" w14:algn="tl">
          <w14:srgbClr w14:val="000000">
            <w14:alpha w14:val="60000"/>
          </w14:srgbClr>
        </w14:shadow>
      </w:rPr>
    </w:pPr>
    <w:r w:rsidRPr="005231BD">
      <w:rPr>
        <w:sz w:val="24"/>
        <w:szCs w:val="24"/>
        <w14:shadow w14:blurRad="50800" w14:dist="38100" w14:dir="2700000" w14:sx="100000" w14:sy="100000" w14:kx="0" w14:ky="0" w14:algn="tl">
          <w14:srgbClr w14:val="000000">
            <w14:alpha w14:val="60000"/>
          </w14:srgbClr>
        </w14:shadow>
      </w:rPr>
      <w:t>Informativo TST - nº 176</w:t>
    </w:r>
  </w:p>
  <w:p w:rsidR="009815A9" w:rsidRPr="005D1DE4" w:rsidRDefault="005231BD" w:rsidP="00CE7555">
    <w:pPr>
      <w:pStyle w:val="Cabealho"/>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009815A9" w:rsidRPr="003C0554">
      <w:rPr>
        <w:iCs/>
      </w:rPr>
      <w:t xml:space="preserve"> </w:t>
    </w:r>
    <w:r w:rsidR="009815A9">
      <w:rPr>
        <w:i/>
        <w:iCs/>
      </w:rPr>
      <w:t>Período: 10 a 20 de abril de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A9" w:rsidRDefault="009815A9">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rsidR="005231BD">
      <w:rPr>
        <w:noProof/>
      </w:rPr>
      <w:drawing>
        <wp:inline distT="0" distB="0" distL="0" distR="0">
          <wp:extent cx="1219200" cy="981075"/>
          <wp:effectExtent l="0" t="0" r="0" b="9525"/>
          <wp:docPr id="1" name="Imagem 1" descr="T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81075"/>
                  </a:xfrm>
                  <a:prstGeom prst="rect">
                    <a:avLst/>
                  </a:prstGeom>
                  <a:noFill/>
                  <a:ln>
                    <a:noFill/>
                  </a:ln>
                </pic:spPr>
              </pic:pic>
            </a:graphicData>
          </a:graphic>
        </wp:inline>
      </w:drawing>
    </w:r>
  </w:p>
  <w:p w:rsidR="009815A9" w:rsidRPr="002168DE" w:rsidRDefault="009815A9"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Pr>
        <w:b/>
        <w:sz w:val="40"/>
        <w:szCs w:val="40"/>
      </w:rPr>
      <w:t xml:space="preserve">176 </w:t>
    </w:r>
  </w:p>
  <w:p w:rsidR="009815A9" w:rsidRPr="005D1DE4" w:rsidRDefault="009815A9">
    <w:pPr>
      <w:pStyle w:val="Cabealho"/>
      <w:jc w:val="right"/>
      <w:rPr>
        <w:i/>
        <w:iCs/>
        <w:sz w:val="10"/>
        <w:szCs w:val="10"/>
      </w:rPr>
    </w:pPr>
  </w:p>
  <w:p w:rsidR="009815A9" w:rsidRDefault="009815A9" w:rsidP="009A16E8">
    <w:pPr>
      <w:pStyle w:val="Cabealho"/>
      <w:jc w:val="right"/>
      <w:rPr>
        <w:i/>
        <w:iCs/>
      </w:rPr>
    </w:pPr>
    <w:r>
      <w:rPr>
        <w:i/>
        <w:iCs/>
      </w:rPr>
      <w:t>Período: 10 a 20 de abril de 2018</w:t>
    </w:r>
  </w:p>
  <w:p w:rsidR="009815A9" w:rsidRDefault="009815A9"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21967"/>
    <w:rsid w:val="000228E6"/>
    <w:rsid w:val="000249BA"/>
    <w:rsid w:val="00024CE9"/>
    <w:rsid w:val="00032056"/>
    <w:rsid w:val="000322FB"/>
    <w:rsid w:val="000332F1"/>
    <w:rsid w:val="00034034"/>
    <w:rsid w:val="000425F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58FB"/>
    <w:rsid w:val="0009237D"/>
    <w:rsid w:val="00093AE9"/>
    <w:rsid w:val="00093BA8"/>
    <w:rsid w:val="00094103"/>
    <w:rsid w:val="00095471"/>
    <w:rsid w:val="000A04E6"/>
    <w:rsid w:val="000A4C94"/>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11575C"/>
    <w:rsid w:val="0011692E"/>
    <w:rsid w:val="00122C2A"/>
    <w:rsid w:val="001257D7"/>
    <w:rsid w:val="00137564"/>
    <w:rsid w:val="00137DC1"/>
    <w:rsid w:val="00141630"/>
    <w:rsid w:val="00142C28"/>
    <w:rsid w:val="00152238"/>
    <w:rsid w:val="0015612D"/>
    <w:rsid w:val="00161CDE"/>
    <w:rsid w:val="00161E91"/>
    <w:rsid w:val="00163142"/>
    <w:rsid w:val="001648F5"/>
    <w:rsid w:val="00167E80"/>
    <w:rsid w:val="00176D15"/>
    <w:rsid w:val="0018296E"/>
    <w:rsid w:val="00183803"/>
    <w:rsid w:val="00184590"/>
    <w:rsid w:val="00187A37"/>
    <w:rsid w:val="00187BEF"/>
    <w:rsid w:val="0019151D"/>
    <w:rsid w:val="001920CD"/>
    <w:rsid w:val="00193208"/>
    <w:rsid w:val="001932B7"/>
    <w:rsid w:val="00194264"/>
    <w:rsid w:val="00197B15"/>
    <w:rsid w:val="001B025A"/>
    <w:rsid w:val="001B2C08"/>
    <w:rsid w:val="001C04D2"/>
    <w:rsid w:val="001C21FB"/>
    <w:rsid w:val="001C271F"/>
    <w:rsid w:val="001C5885"/>
    <w:rsid w:val="001C6C93"/>
    <w:rsid w:val="001D4CF9"/>
    <w:rsid w:val="001D4E17"/>
    <w:rsid w:val="001D550B"/>
    <w:rsid w:val="001D5AB0"/>
    <w:rsid w:val="001D6AC9"/>
    <w:rsid w:val="001D757D"/>
    <w:rsid w:val="001E14A9"/>
    <w:rsid w:val="001E14BB"/>
    <w:rsid w:val="001E3B29"/>
    <w:rsid w:val="001E4B57"/>
    <w:rsid w:val="001E5BD1"/>
    <w:rsid w:val="001E713B"/>
    <w:rsid w:val="001E79B4"/>
    <w:rsid w:val="001F030F"/>
    <w:rsid w:val="001F2F34"/>
    <w:rsid w:val="001F45E0"/>
    <w:rsid w:val="00200A8C"/>
    <w:rsid w:val="00204C97"/>
    <w:rsid w:val="00206810"/>
    <w:rsid w:val="00207D1D"/>
    <w:rsid w:val="002156DC"/>
    <w:rsid w:val="002168DE"/>
    <w:rsid w:val="00223F6E"/>
    <w:rsid w:val="00224AC2"/>
    <w:rsid w:val="00230183"/>
    <w:rsid w:val="0023559D"/>
    <w:rsid w:val="002402B0"/>
    <w:rsid w:val="002449F9"/>
    <w:rsid w:val="00255732"/>
    <w:rsid w:val="00257B4A"/>
    <w:rsid w:val="00260B37"/>
    <w:rsid w:val="002635ED"/>
    <w:rsid w:val="002662BA"/>
    <w:rsid w:val="00266D49"/>
    <w:rsid w:val="00271C5C"/>
    <w:rsid w:val="00271E67"/>
    <w:rsid w:val="002730B5"/>
    <w:rsid w:val="002766D5"/>
    <w:rsid w:val="0027684A"/>
    <w:rsid w:val="00276EA0"/>
    <w:rsid w:val="00280594"/>
    <w:rsid w:val="00282620"/>
    <w:rsid w:val="00285064"/>
    <w:rsid w:val="00287D4A"/>
    <w:rsid w:val="002A219D"/>
    <w:rsid w:val="002A22C6"/>
    <w:rsid w:val="002A521A"/>
    <w:rsid w:val="002A546D"/>
    <w:rsid w:val="002B0750"/>
    <w:rsid w:val="002B4738"/>
    <w:rsid w:val="002B6377"/>
    <w:rsid w:val="002C2904"/>
    <w:rsid w:val="002C6261"/>
    <w:rsid w:val="002E3B9F"/>
    <w:rsid w:val="002E78CB"/>
    <w:rsid w:val="002F28E5"/>
    <w:rsid w:val="002F71BF"/>
    <w:rsid w:val="003070C9"/>
    <w:rsid w:val="003074FC"/>
    <w:rsid w:val="0031207D"/>
    <w:rsid w:val="003200A0"/>
    <w:rsid w:val="00322F7A"/>
    <w:rsid w:val="0033397A"/>
    <w:rsid w:val="00340D16"/>
    <w:rsid w:val="00340E8D"/>
    <w:rsid w:val="00342846"/>
    <w:rsid w:val="003503FC"/>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908C5"/>
    <w:rsid w:val="00393131"/>
    <w:rsid w:val="0039326C"/>
    <w:rsid w:val="00396053"/>
    <w:rsid w:val="003A0E52"/>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F2078"/>
    <w:rsid w:val="003F5EA7"/>
    <w:rsid w:val="004034A8"/>
    <w:rsid w:val="0040506F"/>
    <w:rsid w:val="004163E7"/>
    <w:rsid w:val="004166C3"/>
    <w:rsid w:val="00416D9A"/>
    <w:rsid w:val="00420228"/>
    <w:rsid w:val="00423641"/>
    <w:rsid w:val="0042772A"/>
    <w:rsid w:val="004323B0"/>
    <w:rsid w:val="00437995"/>
    <w:rsid w:val="0044014F"/>
    <w:rsid w:val="00444E88"/>
    <w:rsid w:val="004477EC"/>
    <w:rsid w:val="00450BAD"/>
    <w:rsid w:val="00454245"/>
    <w:rsid w:val="0045657C"/>
    <w:rsid w:val="00457A40"/>
    <w:rsid w:val="004655CC"/>
    <w:rsid w:val="00466DB9"/>
    <w:rsid w:val="004672FC"/>
    <w:rsid w:val="00470EF8"/>
    <w:rsid w:val="004731B7"/>
    <w:rsid w:val="0047749E"/>
    <w:rsid w:val="00486521"/>
    <w:rsid w:val="00486DFC"/>
    <w:rsid w:val="004922D6"/>
    <w:rsid w:val="00494DD1"/>
    <w:rsid w:val="004A094C"/>
    <w:rsid w:val="004A1432"/>
    <w:rsid w:val="004A14FC"/>
    <w:rsid w:val="004A5264"/>
    <w:rsid w:val="004A5908"/>
    <w:rsid w:val="004A7C59"/>
    <w:rsid w:val="004B21AD"/>
    <w:rsid w:val="004B63FB"/>
    <w:rsid w:val="004C011C"/>
    <w:rsid w:val="004C14EA"/>
    <w:rsid w:val="004C2118"/>
    <w:rsid w:val="004C2612"/>
    <w:rsid w:val="004C749C"/>
    <w:rsid w:val="004C759F"/>
    <w:rsid w:val="004D6000"/>
    <w:rsid w:val="004D60CD"/>
    <w:rsid w:val="004D6415"/>
    <w:rsid w:val="004D71E8"/>
    <w:rsid w:val="004E393E"/>
    <w:rsid w:val="004E4507"/>
    <w:rsid w:val="004E4619"/>
    <w:rsid w:val="004F0A7D"/>
    <w:rsid w:val="004F5040"/>
    <w:rsid w:val="005059F5"/>
    <w:rsid w:val="00513789"/>
    <w:rsid w:val="0051538E"/>
    <w:rsid w:val="00517E01"/>
    <w:rsid w:val="00521EEC"/>
    <w:rsid w:val="005231BD"/>
    <w:rsid w:val="00530B90"/>
    <w:rsid w:val="005405E7"/>
    <w:rsid w:val="00543B94"/>
    <w:rsid w:val="005460BD"/>
    <w:rsid w:val="005521C8"/>
    <w:rsid w:val="00552D4A"/>
    <w:rsid w:val="00553197"/>
    <w:rsid w:val="0055409E"/>
    <w:rsid w:val="00554139"/>
    <w:rsid w:val="005543D8"/>
    <w:rsid w:val="00556367"/>
    <w:rsid w:val="00556B35"/>
    <w:rsid w:val="005703D6"/>
    <w:rsid w:val="00572803"/>
    <w:rsid w:val="00573E13"/>
    <w:rsid w:val="005767AA"/>
    <w:rsid w:val="005811A4"/>
    <w:rsid w:val="00584496"/>
    <w:rsid w:val="00584F82"/>
    <w:rsid w:val="00591DFA"/>
    <w:rsid w:val="005A30AA"/>
    <w:rsid w:val="005A5695"/>
    <w:rsid w:val="005B031E"/>
    <w:rsid w:val="005B0A1C"/>
    <w:rsid w:val="005B22CE"/>
    <w:rsid w:val="005B2F00"/>
    <w:rsid w:val="005B3792"/>
    <w:rsid w:val="005B523B"/>
    <w:rsid w:val="005B57DE"/>
    <w:rsid w:val="005C1886"/>
    <w:rsid w:val="005C761E"/>
    <w:rsid w:val="005D0E5F"/>
    <w:rsid w:val="005D1DE4"/>
    <w:rsid w:val="005E35BD"/>
    <w:rsid w:val="005E3D4D"/>
    <w:rsid w:val="005E3F64"/>
    <w:rsid w:val="005E7FD1"/>
    <w:rsid w:val="005F0545"/>
    <w:rsid w:val="005F2858"/>
    <w:rsid w:val="005F52AB"/>
    <w:rsid w:val="006002E3"/>
    <w:rsid w:val="00602FF7"/>
    <w:rsid w:val="006145AC"/>
    <w:rsid w:val="00615F98"/>
    <w:rsid w:val="006207F5"/>
    <w:rsid w:val="00621F9C"/>
    <w:rsid w:val="00623D44"/>
    <w:rsid w:val="00631166"/>
    <w:rsid w:val="00631F1C"/>
    <w:rsid w:val="00636289"/>
    <w:rsid w:val="006366A4"/>
    <w:rsid w:val="00640D6E"/>
    <w:rsid w:val="006425DD"/>
    <w:rsid w:val="00643B60"/>
    <w:rsid w:val="006456B1"/>
    <w:rsid w:val="006564EC"/>
    <w:rsid w:val="0066084C"/>
    <w:rsid w:val="00661B23"/>
    <w:rsid w:val="00665CCF"/>
    <w:rsid w:val="00672CF9"/>
    <w:rsid w:val="00672E11"/>
    <w:rsid w:val="0068273B"/>
    <w:rsid w:val="006847A0"/>
    <w:rsid w:val="00691234"/>
    <w:rsid w:val="00692202"/>
    <w:rsid w:val="006931CC"/>
    <w:rsid w:val="006947F2"/>
    <w:rsid w:val="00696523"/>
    <w:rsid w:val="00697919"/>
    <w:rsid w:val="006B3FCF"/>
    <w:rsid w:val="006B46CA"/>
    <w:rsid w:val="006B549E"/>
    <w:rsid w:val="006C0391"/>
    <w:rsid w:val="006C28B3"/>
    <w:rsid w:val="006D0B48"/>
    <w:rsid w:val="006D1F66"/>
    <w:rsid w:val="006D306E"/>
    <w:rsid w:val="006D4497"/>
    <w:rsid w:val="006D7C49"/>
    <w:rsid w:val="006E1A9C"/>
    <w:rsid w:val="006E3B5C"/>
    <w:rsid w:val="006E5D21"/>
    <w:rsid w:val="006F1AAE"/>
    <w:rsid w:val="006F6C15"/>
    <w:rsid w:val="00700B1B"/>
    <w:rsid w:val="007023BC"/>
    <w:rsid w:val="007029CF"/>
    <w:rsid w:val="0070727E"/>
    <w:rsid w:val="007101D6"/>
    <w:rsid w:val="00710D3A"/>
    <w:rsid w:val="0071315F"/>
    <w:rsid w:val="00720057"/>
    <w:rsid w:val="00721942"/>
    <w:rsid w:val="00722BE7"/>
    <w:rsid w:val="00723134"/>
    <w:rsid w:val="00730CC7"/>
    <w:rsid w:val="00732DF2"/>
    <w:rsid w:val="007403B3"/>
    <w:rsid w:val="00750B85"/>
    <w:rsid w:val="007614F1"/>
    <w:rsid w:val="007618C5"/>
    <w:rsid w:val="00764066"/>
    <w:rsid w:val="00766B7B"/>
    <w:rsid w:val="0077600F"/>
    <w:rsid w:val="00776118"/>
    <w:rsid w:val="00781C77"/>
    <w:rsid w:val="00796745"/>
    <w:rsid w:val="007A28FF"/>
    <w:rsid w:val="007A4F78"/>
    <w:rsid w:val="007A7125"/>
    <w:rsid w:val="007B0F83"/>
    <w:rsid w:val="007C0A4F"/>
    <w:rsid w:val="007D0081"/>
    <w:rsid w:val="007D29A1"/>
    <w:rsid w:val="007D2B4E"/>
    <w:rsid w:val="007D2EE9"/>
    <w:rsid w:val="007D469A"/>
    <w:rsid w:val="007D6D94"/>
    <w:rsid w:val="007D6F8C"/>
    <w:rsid w:val="007E094E"/>
    <w:rsid w:val="007E0EA7"/>
    <w:rsid w:val="007E26A1"/>
    <w:rsid w:val="007E37B1"/>
    <w:rsid w:val="007E3F23"/>
    <w:rsid w:val="007E53A4"/>
    <w:rsid w:val="007F142E"/>
    <w:rsid w:val="007F2BBE"/>
    <w:rsid w:val="007F66BC"/>
    <w:rsid w:val="007F7B5E"/>
    <w:rsid w:val="00800B97"/>
    <w:rsid w:val="00801246"/>
    <w:rsid w:val="00801F11"/>
    <w:rsid w:val="00802B1A"/>
    <w:rsid w:val="00805CD2"/>
    <w:rsid w:val="0080615C"/>
    <w:rsid w:val="0081027F"/>
    <w:rsid w:val="0081742D"/>
    <w:rsid w:val="00817AB1"/>
    <w:rsid w:val="00820419"/>
    <w:rsid w:val="00820817"/>
    <w:rsid w:val="00821F4D"/>
    <w:rsid w:val="00823906"/>
    <w:rsid w:val="008409D3"/>
    <w:rsid w:val="0084319F"/>
    <w:rsid w:val="00843F5F"/>
    <w:rsid w:val="00844374"/>
    <w:rsid w:val="00844FEB"/>
    <w:rsid w:val="00845559"/>
    <w:rsid w:val="0084797B"/>
    <w:rsid w:val="008532E4"/>
    <w:rsid w:val="00854DB8"/>
    <w:rsid w:val="00854EF2"/>
    <w:rsid w:val="00855623"/>
    <w:rsid w:val="00855D99"/>
    <w:rsid w:val="0086211B"/>
    <w:rsid w:val="008622CF"/>
    <w:rsid w:val="008627C6"/>
    <w:rsid w:val="00863B86"/>
    <w:rsid w:val="008652A2"/>
    <w:rsid w:val="008706CD"/>
    <w:rsid w:val="00871F69"/>
    <w:rsid w:val="008722F9"/>
    <w:rsid w:val="008813FA"/>
    <w:rsid w:val="008842D0"/>
    <w:rsid w:val="00884AC4"/>
    <w:rsid w:val="0088579D"/>
    <w:rsid w:val="00892883"/>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AE5"/>
    <w:rsid w:val="008E3CCE"/>
    <w:rsid w:val="008E3F89"/>
    <w:rsid w:val="008F26CB"/>
    <w:rsid w:val="008F36EC"/>
    <w:rsid w:val="008F3D95"/>
    <w:rsid w:val="008F6509"/>
    <w:rsid w:val="008F79D9"/>
    <w:rsid w:val="009027C8"/>
    <w:rsid w:val="00910EEF"/>
    <w:rsid w:val="00922D1B"/>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3A6E"/>
    <w:rsid w:val="009943EC"/>
    <w:rsid w:val="009A16E8"/>
    <w:rsid w:val="009A1BAD"/>
    <w:rsid w:val="009A32D5"/>
    <w:rsid w:val="009A5D37"/>
    <w:rsid w:val="009A610E"/>
    <w:rsid w:val="009A6BD9"/>
    <w:rsid w:val="009B320F"/>
    <w:rsid w:val="009B6012"/>
    <w:rsid w:val="009B6455"/>
    <w:rsid w:val="009C0EBA"/>
    <w:rsid w:val="009C102D"/>
    <w:rsid w:val="009C2A4F"/>
    <w:rsid w:val="009C4834"/>
    <w:rsid w:val="009D10FB"/>
    <w:rsid w:val="009D1BDE"/>
    <w:rsid w:val="009D312C"/>
    <w:rsid w:val="009D4C59"/>
    <w:rsid w:val="009D7F91"/>
    <w:rsid w:val="009E20EF"/>
    <w:rsid w:val="009E26EE"/>
    <w:rsid w:val="009E6646"/>
    <w:rsid w:val="009F1C7B"/>
    <w:rsid w:val="009F21A2"/>
    <w:rsid w:val="00A00D70"/>
    <w:rsid w:val="00A00DEE"/>
    <w:rsid w:val="00A02580"/>
    <w:rsid w:val="00A0468E"/>
    <w:rsid w:val="00A201D9"/>
    <w:rsid w:val="00A27889"/>
    <w:rsid w:val="00A32D95"/>
    <w:rsid w:val="00A32FBF"/>
    <w:rsid w:val="00A3307E"/>
    <w:rsid w:val="00A407EA"/>
    <w:rsid w:val="00A51749"/>
    <w:rsid w:val="00A521B6"/>
    <w:rsid w:val="00A56962"/>
    <w:rsid w:val="00A6382F"/>
    <w:rsid w:val="00A6412C"/>
    <w:rsid w:val="00A75419"/>
    <w:rsid w:val="00A76661"/>
    <w:rsid w:val="00A76D2A"/>
    <w:rsid w:val="00A81F5B"/>
    <w:rsid w:val="00A82081"/>
    <w:rsid w:val="00A8557E"/>
    <w:rsid w:val="00A87756"/>
    <w:rsid w:val="00A903E4"/>
    <w:rsid w:val="00A91181"/>
    <w:rsid w:val="00A935AC"/>
    <w:rsid w:val="00A96424"/>
    <w:rsid w:val="00AA3D5D"/>
    <w:rsid w:val="00AA3DE0"/>
    <w:rsid w:val="00AB04BD"/>
    <w:rsid w:val="00AB299E"/>
    <w:rsid w:val="00AB3847"/>
    <w:rsid w:val="00AB395A"/>
    <w:rsid w:val="00AB507C"/>
    <w:rsid w:val="00AB606E"/>
    <w:rsid w:val="00AC096E"/>
    <w:rsid w:val="00AC4F6C"/>
    <w:rsid w:val="00AD1400"/>
    <w:rsid w:val="00AD6E76"/>
    <w:rsid w:val="00AE3EAA"/>
    <w:rsid w:val="00AE5EDF"/>
    <w:rsid w:val="00AE758A"/>
    <w:rsid w:val="00B03BC8"/>
    <w:rsid w:val="00B06261"/>
    <w:rsid w:val="00B06914"/>
    <w:rsid w:val="00B108BA"/>
    <w:rsid w:val="00B108E6"/>
    <w:rsid w:val="00B12273"/>
    <w:rsid w:val="00B14F7F"/>
    <w:rsid w:val="00B16EB9"/>
    <w:rsid w:val="00B22F24"/>
    <w:rsid w:val="00B22F53"/>
    <w:rsid w:val="00B24DBE"/>
    <w:rsid w:val="00B335D5"/>
    <w:rsid w:val="00B34EB2"/>
    <w:rsid w:val="00B4728A"/>
    <w:rsid w:val="00B517C3"/>
    <w:rsid w:val="00B518B2"/>
    <w:rsid w:val="00B526EA"/>
    <w:rsid w:val="00B5311A"/>
    <w:rsid w:val="00B536FE"/>
    <w:rsid w:val="00B55AB4"/>
    <w:rsid w:val="00B60670"/>
    <w:rsid w:val="00B645E4"/>
    <w:rsid w:val="00B73FFA"/>
    <w:rsid w:val="00B74A6E"/>
    <w:rsid w:val="00B82CC4"/>
    <w:rsid w:val="00B838C3"/>
    <w:rsid w:val="00B86218"/>
    <w:rsid w:val="00B874F1"/>
    <w:rsid w:val="00B877E0"/>
    <w:rsid w:val="00B91001"/>
    <w:rsid w:val="00B95963"/>
    <w:rsid w:val="00BC1DE7"/>
    <w:rsid w:val="00BC1FE2"/>
    <w:rsid w:val="00BC209E"/>
    <w:rsid w:val="00BC292A"/>
    <w:rsid w:val="00BC2C67"/>
    <w:rsid w:val="00BC54BC"/>
    <w:rsid w:val="00BC5AEE"/>
    <w:rsid w:val="00BD2A95"/>
    <w:rsid w:val="00BD2CA9"/>
    <w:rsid w:val="00BD6029"/>
    <w:rsid w:val="00BD75B0"/>
    <w:rsid w:val="00BE0541"/>
    <w:rsid w:val="00BE1ADB"/>
    <w:rsid w:val="00BE3152"/>
    <w:rsid w:val="00BF0693"/>
    <w:rsid w:val="00BF6308"/>
    <w:rsid w:val="00C028BC"/>
    <w:rsid w:val="00C070DE"/>
    <w:rsid w:val="00C15175"/>
    <w:rsid w:val="00C15EC0"/>
    <w:rsid w:val="00C1742B"/>
    <w:rsid w:val="00C230F3"/>
    <w:rsid w:val="00C232C2"/>
    <w:rsid w:val="00C239E0"/>
    <w:rsid w:val="00C26DFB"/>
    <w:rsid w:val="00C273FA"/>
    <w:rsid w:val="00C30D06"/>
    <w:rsid w:val="00C37916"/>
    <w:rsid w:val="00C42067"/>
    <w:rsid w:val="00C432D0"/>
    <w:rsid w:val="00C4398E"/>
    <w:rsid w:val="00C44218"/>
    <w:rsid w:val="00C51600"/>
    <w:rsid w:val="00C54185"/>
    <w:rsid w:val="00C57E92"/>
    <w:rsid w:val="00C60B4A"/>
    <w:rsid w:val="00C61DAD"/>
    <w:rsid w:val="00C65BDB"/>
    <w:rsid w:val="00C66C95"/>
    <w:rsid w:val="00C6738C"/>
    <w:rsid w:val="00C71A3B"/>
    <w:rsid w:val="00C757CC"/>
    <w:rsid w:val="00C76CFA"/>
    <w:rsid w:val="00C819C8"/>
    <w:rsid w:val="00C84A53"/>
    <w:rsid w:val="00C8747B"/>
    <w:rsid w:val="00C87D5B"/>
    <w:rsid w:val="00C92A5A"/>
    <w:rsid w:val="00C94FF6"/>
    <w:rsid w:val="00C963F8"/>
    <w:rsid w:val="00C96BB1"/>
    <w:rsid w:val="00CA2F80"/>
    <w:rsid w:val="00CA3ECF"/>
    <w:rsid w:val="00CB0C2A"/>
    <w:rsid w:val="00CB3B98"/>
    <w:rsid w:val="00CB7D7E"/>
    <w:rsid w:val="00CC4B2B"/>
    <w:rsid w:val="00CC51C4"/>
    <w:rsid w:val="00CC579C"/>
    <w:rsid w:val="00CC5F5F"/>
    <w:rsid w:val="00CC6BEC"/>
    <w:rsid w:val="00CC743B"/>
    <w:rsid w:val="00CD3460"/>
    <w:rsid w:val="00CD44C9"/>
    <w:rsid w:val="00CD4B61"/>
    <w:rsid w:val="00CD5043"/>
    <w:rsid w:val="00CD59E7"/>
    <w:rsid w:val="00CE066A"/>
    <w:rsid w:val="00CE2928"/>
    <w:rsid w:val="00CE314A"/>
    <w:rsid w:val="00CE5865"/>
    <w:rsid w:val="00CE737B"/>
    <w:rsid w:val="00CE7555"/>
    <w:rsid w:val="00CF3D9D"/>
    <w:rsid w:val="00CF6B77"/>
    <w:rsid w:val="00D00018"/>
    <w:rsid w:val="00D01C50"/>
    <w:rsid w:val="00D03659"/>
    <w:rsid w:val="00D11B24"/>
    <w:rsid w:val="00D11C18"/>
    <w:rsid w:val="00D12FFF"/>
    <w:rsid w:val="00D133C8"/>
    <w:rsid w:val="00D14DB8"/>
    <w:rsid w:val="00D17339"/>
    <w:rsid w:val="00D244D5"/>
    <w:rsid w:val="00D2639E"/>
    <w:rsid w:val="00D2776A"/>
    <w:rsid w:val="00D4021B"/>
    <w:rsid w:val="00D4059E"/>
    <w:rsid w:val="00D413DB"/>
    <w:rsid w:val="00D41D4E"/>
    <w:rsid w:val="00D420E2"/>
    <w:rsid w:val="00D4459D"/>
    <w:rsid w:val="00D44B24"/>
    <w:rsid w:val="00D52863"/>
    <w:rsid w:val="00D570E4"/>
    <w:rsid w:val="00D573F9"/>
    <w:rsid w:val="00D60532"/>
    <w:rsid w:val="00D6058B"/>
    <w:rsid w:val="00D608E5"/>
    <w:rsid w:val="00D62D9E"/>
    <w:rsid w:val="00D63EC5"/>
    <w:rsid w:val="00D64BC3"/>
    <w:rsid w:val="00D66C46"/>
    <w:rsid w:val="00D72C05"/>
    <w:rsid w:val="00D73575"/>
    <w:rsid w:val="00D735BF"/>
    <w:rsid w:val="00D737B6"/>
    <w:rsid w:val="00D77672"/>
    <w:rsid w:val="00D80222"/>
    <w:rsid w:val="00D847CF"/>
    <w:rsid w:val="00D87489"/>
    <w:rsid w:val="00DA015E"/>
    <w:rsid w:val="00DA0A99"/>
    <w:rsid w:val="00DA0A9D"/>
    <w:rsid w:val="00DA54D4"/>
    <w:rsid w:val="00DA7603"/>
    <w:rsid w:val="00DA7E39"/>
    <w:rsid w:val="00DA7EDE"/>
    <w:rsid w:val="00DB0223"/>
    <w:rsid w:val="00DB047C"/>
    <w:rsid w:val="00DC0AB5"/>
    <w:rsid w:val="00DC30DD"/>
    <w:rsid w:val="00DC3451"/>
    <w:rsid w:val="00DC50EB"/>
    <w:rsid w:val="00DC7F71"/>
    <w:rsid w:val="00DD19F4"/>
    <w:rsid w:val="00DD3FA0"/>
    <w:rsid w:val="00DE24D5"/>
    <w:rsid w:val="00DE5B2D"/>
    <w:rsid w:val="00DE5C3E"/>
    <w:rsid w:val="00DE5CE9"/>
    <w:rsid w:val="00DF45BB"/>
    <w:rsid w:val="00DF729A"/>
    <w:rsid w:val="00E006DC"/>
    <w:rsid w:val="00E03064"/>
    <w:rsid w:val="00E03F9C"/>
    <w:rsid w:val="00E04BD5"/>
    <w:rsid w:val="00E070D2"/>
    <w:rsid w:val="00E100F5"/>
    <w:rsid w:val="00E1139A"/>
    <w:rsid w:val="00E126EB"/>
    <w:rsid w:val="00E1539C"/>
    <w:rsid w:val="00E162B6"/>
    <w:rsid w:val="00E16E01"/>
    <w:rsid w:val="00E20FC8"/>
    <w:rsid w:val="00E24A50"/>
    <w:rsid w:val="00E25A69"/>
    <w:rsid w:val="00E31469"/>
    <w:rsid w:val="00E3296A"/>
    <w:rsid w:val="00E35639"/>
    <w:rsid w:val="00E4188A"/>
    <w:rsid w:val="00E420AA"/>
    <w:rsid w:val="00E432CC"/>
    <w:rsid w:val="00E47FF2"/>
    <w:rsid w:val="00E50711"/>
    <w:rsid w:val="00E52522"/>
    <w:rsid w:val="00E531C9"/>
    <w:rsid w:val="00E60AD3"/>
    <w:rsid w:val="00E60EDA"/>
    <w:rsid w:val="00E62BBC"/>
    <w:rsid w:val="00E67BAE"/>
    <w:rsid w:val="00E711AE"/>
    <w:rsid w:val="00E716F3"/>
    <w:rsid w:val="00E774F6"/>
    <w:rsid w:val="00E9503C"/>
    <w:rsid w:val="00E956D9"/>
    <w:rsid w:val="00EA10DA"/>
    <w:rsid w:val="00EA1958"/>
    <w:rsid w:val="00EA29F5"/>
    <w:rsid w:val="00EA482D"/>
    <w:rsid w:val="00EA52B3"/>
    <w:rsid w:val="00EA6938"/>
    <w:rsid w:val="00EB5FE6"/>
    <w:rsid w:val="00EB61A5"/>
    <w:rsid w:val="00EB6C1B"/>
    <w:rsid w:val="00EB7A09"/>
    <w:rsid w:val="00EC04A5"/>
    <w:rsid w:val="00EC0EDC"/>
    <w:rsid w:val="00EC5AF4"/>
    <w:rsid w:val="00EC6FA8"/>
    <w:rsid w:val="00EC7E0B"/>
    <w:rsid w:val="00ED4508"/>
    <w:rsid w:val="00ED661C"/>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D0F"/>
    <w:rsid w:val="00F17A2C"/>
    <w:rsid w:val="00F17E86"/>
    <w:rsid w:val="00F21A70"/>
    <w:rsid w:val="00F26708"/>
    <w:rsid w:val="00F30FF2"/>
    <w:rsid w:val="00F32CEC"/>
    <w:rsid w:val="00F37F29"/>
    <w:rsid w:val="00F42243"/>
    <w:rsid w:val="00F45608"/>
    <w:rsid w:val="00F47E3B"/>
    <w:rsid w:val="00F511EE"/>
    <w:rsid w:val="00F52475"/>
    <w:rsid w:val="00F54576"/>
    <w:rsid w:val="00F55574"/>
    <w:rsid w:val="00F558E7"/>
    <w:rsid w:val="00F60363"/>
    <w:rsid w:val="00F62016"/>
    <w:rsid w:val="00F63F44"/>
    <w:rsid w:val="00F6401B"/>
    <w:rsid w:val="00F65243"/>
    <w:rsid w:val="00F6746D"/>
    <w:rsid w:val="00F675D5"/>
    <w:rsid w:val="00F753D1"/>
    <w:rsid w:val="00F7766D"/>
    <w:rsid w:val="00F811CD"/>
    <w:rsid w:val="00F82D8F"/>
    <w:rsid w:val="00F83F62"/>
    <w:rsid w:val="00F907EB"/>
    <w:rsid w:val="00F9711D"/>
    <w:rsid w:val="00FA011F"/>
    <w:rsid w:val="00FA1DCF"/>
    <w:rsid w:val="00FA3E3A"/>
    <w:rsid w:val="00FA7544"/>
    <w:rsid w:val="00FA75E0"/>
    <w:rsid w:val="00FA7771"/>
    <w:rsid w:val="00FB0DC9"/>
    <w:rsid w:val="00FB20B1"/>
    <w:rsid w:val="00FB3AB4"/>
    <w:rsid w:val="00FB6188"/>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plicacao4.tst.jus.br/consultaProcessual/consultaTstNumUnica.do?consulta=Consultar&amp;conscsjt=&amp;numeroTst=20&amp;digitoTst=26&amp;anoTst=2014&amp;orgaoTst=5&amp;tribunalTst=08&amp;varaTst=010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1114&amp;digitoTst=36&amp;anoTst=2013&amp;orgaoTst=5&amp;tribunalTst=05&amp;varaTst=020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juslaboris.tst.jus.br/bitstream/handle/20.500.12178/112929/2017_informativo_tst_cjur_n0166.pdf?search-result=true&amp;query=cerceamento&amp;current-scope=&amp;filter_relational_operator_3=contains&amp;filter_relational_operator_2=contains&amp;filter_relational_operator_4=contains&amp;filter_0=Peri%C3%B3dico&amp;filter_relational_operator_1=equals&amp;filter_2=&amp;filter_relational_operator_0=equals&amp;filter_1=Brasil.+Tribunal+Superior+do+Trabalho+%28TST%29.+Coordenadoria+de+Jurisprud%C3%AAncia+%28CJUR%29&amp;filter_4=Informativo&amp;filter_3=&amp;filtertype_0=type&amp;filtertype_1=author&amp;filtertype_2=numdoc&amp;filtertype_3=IssuedCreated&amp;filtertype_4=dc.description&amp;rpp=10&amp;sort_by=dc.date.issued_dt&amp;order=desc" TargetMode="Externa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1810&amp;digitoTst=18&amp;anoTst=2012&amp;orgaoTst=5&amp;tribunalTst=15&amp;varaTst=0108"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2FCBE-9CFF-49AD-B782-8CE365FA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1000</Words>
  <Characters>5402</Characters>
  <Application>Microsoft Office Word</Application>
  <DocSecurity>4</DocSecurity>
  <Lines>45</Lines>
  <Paragraphs>12</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6390</CharactersWithSpaces>
  <SharedDoc>false</SharedDoc>
  <HLinks>
    <vt:vector size="24" baseType="variant">
      <vt:variant>
        <vt:i4>1441866</vt:i4>
      </vt:variant>
      <vt:variant>
        <vt:i4>9</vt:i4>
      </vt:variant>
      <vt:variant>
        <vt:i4>0</vt:i4>
      </vt:variant>
      <vt:variant>
        <vt:i4>5</vt:i4>
      </vt:variant>
      <vt:variant>
        <vt:lpwstr>http://aplicacao4.tst.jus.br/consultaProcessual/consultaTstNumUnica.do?consulta=Consultar&amp;conscsjt=&amp;numeroTst=20&amp;digitoTst=26&amp;anoTst=2014&amp;orgaoTst=5&amp;tribunalTst=08&amp;varaTst=0107</vt:lpwstr>
      </vt:variant>
      <vt:variant>
        <vt:lpwstr/>
      </vt:variant>
      <vt:variant>
        <vt:i4>2556018</vt:i4>
      </vt:variant>
      <vt:variant>
        <vt:i4>6</vt:i4>
      </vt:variant>
      <vt:variant>
        <vt:i4>0</vt:i4>
      </vt:variant>
      <vt:variant>
        <vt:i4>5</vt:i4>
      </vt:variant>
      <vt:variant>
        <vt:lpwstr>http://aplicacao4.tst.jus.br/consultaProcessual/consultaTstNumUnica.do?consulta=Consultar&amp;conscsjt=&amp;numeroTst=1114&amp;digitoTst=36&amp;anoTst=2013&amp;orgaoTst=5&amp;tribunalTst=05&amp;varaTst=0201</vt:lpwstr>
      </vt:variant>
      <vt:variant>
        <vt:lpwstr/>
      </vt:variant>
      <vt:variant>
        <vt:i4>7143482</vt:i4>
      </vt:variant>
      <vt:variant>
        <vt:i4>3</vt:i4>
      </vt:variant>
      <vt:variant>
        <vt:i4>0</vt:i4>
      </vt:variant>
      <vt:variant>
        <vt:i4>5</vt:i4>
      </vt:variant>
      <vt:variant>
        <vt:lpwstr>https://juslaboris.tst.jus.br/bitstream/handle/20.500.12178/112929/2017_informativo_tst_cjur_n0166.pdf?search-result=true&amp;query=cerceamento&amp;current-scope=&amp;filter_relational_operator_3=contains&amp;filter_relational_operator_2=contains&amp;filter_relational_operator_4=contains&amp;filter_0=Peri%C3%B3dico&amp;filter_relational_operator_1=equals&amp;filter_2=&amp;filter_relational_operator_0=equals&amp;filter_1=Brasil.+Tribunal+Superior+do+Trabalho+%28TST%29.+Coordenadoria+de+Jurisprud%C3%AAncia+%28CJUR%29&amp;filter_4=Informativo&amp;filter_3=&amp;filtertype_0=type&amp;filtertype_1=author&amp;filtertype_2=numdoc&amp;filtertype_3=IssuedCreated&amp;filtertype_4=dc.description&amp;rpp=10&amp;sort_by=dc.date.issued_dt&amp;order=desc</vt:lpwstr>
      </vt:variant>
      <vt:variant>
        <vt:lpwstr/>
      </vt:variant>
      <vt:variant>
        <vt:i4>2293885</vt:i4>
      </vt:variant>
      <vt:variant>
        <vt:i4>0</vt:i4>
      </vt:variant>
      <vt:variant>
        <vt:i4>0</vt:i4>
      </vt:variant>
      <vt:variant>
        <vt:i4>5</vt:i4>
      </vt:variant>
      <vt:variant>
        <vt:lpwstr>http://aplicacao4.tst.jus.br/consultaProcessual/consultaTstNumUnica.do?consulta=Consultar&amp;conscsjt=&amp;numeroTst=1810&amp;digitoTst=18&amp;anoTst=2012&amp;orgaoTst=5&amp;tribunalTst=15&amp;varaTst=0108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C050719</cp:lastModifiedBy>
  <cp:revision>2</cp:revision>
  <cp:lastPrinted>2017-03-06T19:28:00Z</cp:lastPrinted>
  <dcterms:created xsi:type="dcterms:W3CDTF">2018-04-23T17:44:00Z</dcterms:created>
  <dcterms:modified xsi:type="dcterms:W3CDTF">2018-04-23T17:44:00Z</dcterms:modified>
</cp:coreProperties>
</file>