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730CC7" w:rsidRPr="00E531C9" w:rsidRDefault="00730CC7" w:rsidP="00DC50EB">
            <w:pPr>
              <w:pStyle w:val="Cabealho"/>
              <w:tabs>
                <w:tab w:val="clear" w:pos="4419"/>
                <w:tab w:val="clear" w:pos="8838"/>
              </w:tabs>
              <w:jc w:val="both"/>
              <w:rPr>
                <w:sz w:val="10"/>
                <w:szCs w:val="10"/>
              </w:rPr>
            </w:pPr>
          </w:p>
        </w:tc>
      </w:tr>
    </w:tbl>
    <w:p w:rsidR="00A0468E" w:rsidRPr="001D3FF4" w:rsidRDefault="00B03BC8" w:rsidP="00A0468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D3FF4">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TRIBUNAL PLENO</w:t>
      </w:r>
    </w:p>
    <w:p w:rsidR="00200A8C" w:rsidRPr="00636289" w:rsidRDefault="00200A8C" w:rsidP="00200A8C">
      <w:pPr>
        <w:jc w:val="both"/>
        <w:rPr>
          <w:sz w:val="24"/>
          <w:szCs w:val="24"/>
        </w:rPr>
      </w:pPr>
    </w:p>
    <w:p w:rsidR="00FA1DCF" w:rsidRDefault="00FA1DCF" w:rsidP="00FA1DCF">
      <w:pPr>
        <w:jc w:val="both"/>
        <w:rPr>
          <w:b/>
          <w:i/>
          <w:sz w:val="24"/>
          <w:szCs w:val="24"/>
        </w:rPr>
      </w:pPr>
      <w:r w:rsidRPr="00536021">
        <w:rPr>
          <w:b/>
          <w:i/>
          <w:sz w:val="24"/>
          <w:szCs w:val="24"/>
        </w:rPr>
        <w:t>Incidente de Recursos de Revista Repetitivos. “Tema nº 000</w:t>
      </w:r>
      <w:r>
        <w:rPr>
          <w:b/>
          <w:i/>
          <w:sz w:val="24"/>
          <w:szCs w:val="24"/>
        </w:rPr>
        <w:t>4</w:t>
      </w:r>
      <w:r w:rsidRPr="00536021">
        <w:rPr>
          <w:b/>
          <w:i/>
          <w:sz w:val="24"/>
          <w:szCs w:val="24"/>
        </w:rPr>
        <w:t xml:space="preserve"> –</w:t>
      </w:r>
      <w:r>
        <w:rPr>
          <w:b/>
          <w:i/>
          <w:sz w:val="24"/>
          <w:szCs w:val="24"/>
        </w:rPr>
        <w:t xml:space="preserve"> </w:t>
      </w:r>
      <w:r w:rsidRPr="002F0E05">
        <w:rPr>
          <w:b/>
          <w:i/>
          <w:sz w:val="24"/>
          <w:szCs w:val="24"/>
        </w:rPr>
        <w:t>M</w:t>
      </w:r>
      <w:r>
        <w:rPr>
          <w:b/>
          <w:i/>
          <w:sz w:val="24"/>
          <w:szCs w:val="24"/>
        </w:rPr>
        <w:t xml:space="preserve">ulta do art. </w:t>
      </w:r>
      <w:r w:rsidRPr="002F0E05">
        <w:rPr>
          <w:b/>
          <w:i/>
          <w:sz w:val="24"/>
          <w:szCs w:val="24"/>
        </w:rPr>
        <w:t xml:space="preserve">523, § 1º, </w:t>
      </w:r>
      <w:r>
        <w:rPr>
          <w:b/>
          <w:i/>
          <w:sz w:val="24"/>
          <w:szCs w:val="24"/>
        </w:rPr>
        <w:t xml:space="preserve">do </w:t>
      </w:r>
      <w:r w:rsidRPr="002F0E05">
        <w:rPr>
          <w:b/>
          <w:i/>
          <w:sz w:val="24"/>
          <w:szCs w:val="24"/>
        </w:rPr>
        <w:t>CPC de 2015 (</w:t>
      </w:r>
      <w:r>
        <w:rPr>
          <w:b/>
          <w:i/>
          <w:sz w:val="24"/>
          <w:szCs w:val="24"/>
        </w:rPr>
        <w:t xml:space="preserve">art. </w:t>
      </w:r>
      <w:r w:rsidRPr="002F0E05">
        <w:rPr>
          <w:b/>
          <w:i/>
          <w:sz w:val="24"/>
          <w:szCs w:val="24"/>
        </w:rPr>
        <w:t>475-J do CPC de 1973). Compatibilidade com o processo do trabalho</w:t>
      </w:r>
      <w:r w:rsidRPr="00536021">
        <w:rPr>
          <w:b/>
          <w:i/>
          <w:sz w:val="24"/>
          <w:szCs w:val="24"/>
        </w:rPr>
        <w:t>.</w:t>
      </w:r>
      <w:r>
        <w:rPr>
          <w:b/>
          <w:i/>
          <w:sz w:val="24"/>
          <w:szCs w:val="24"/>
        </w:rPr>
        <w:t>”</w:t>
      </w:r>
      <w:r w:rsidRPr="00536021">
        <w:rPr>
          <w:b/>
          <w:i/>
          <w:sz w:val="24"/>
          <w:szCs w:val="24"/>
        </w:rPr>
        <w:t xml:space="preserve"> </w:t>
      </w:r>
    </w:p>
    <w:p w:rsidR="00FA1DCF" w:rsidRPr="00536021" w:rsidRDefault="00FA1DCF" w:rsidP="00FA1DCF">
      <w:pPr>
        <w:jc w:val="both"/>
        <w:rPr>
          <w:b/>
          <w:i/>
          <w:sz w:val="24"/>
          <w:szCs w:val="24"/>
        </w:rPr>
      </w:pPr>
      <w:r w:rsidRPr="00536021">
        <w:rPr>
          <w:sz w:val="24"/>
          <w:szCs w:val="24"/>
        </w:rPr>
        <w:t>O Tribunal Pleno, por maioria, definiu a seguinte tese jurídica para o Tema Repetitivo nº 000</w:t>
      </w:r>
      <w:r>
        <w:rPr>
          <w:sz w:val="24"/>
          <w:szCs w:val="24"/>
        </w:rPr>
        <w:t>4</w:t>
      </w:r>
      <w:r w:rsidRPr="00536021">
        <w:rPr>
          <w:sz w:val="24"/>
          <w:szCs w:val="24"/>
        </w:rPr>
        <w:t xml:space="preserve"> – </w:t>
      </w:r>
      <w:r w:rsidRPr="002F0E05">
        <w:rPr>
          <w:sz w:val="24"/>
          <w:szCs w:val="24"/>
        </w:rPr>
        <w:t>MULTA DO ART. 523, § 1º, DO CPC DE 2015 (ART. 475-J DO CPC DE 1973). COMPATIBILIDADE COM O PROCESSO DO TRABALHO:</w:t>
      </w:r>
      <w:r w:rsidRPr="00536021">
        <w:rPr>
          <w:sz w:val="24"/>
          <w:szCs w:val="24"/>
        </w:rPr>
        <w:t xml:space="preserve"> </w:t>
      </w:r>
      <w:r w:rsidRPr="002F0E05">
        <w:rPr>
          <w:sz w:val="24"/>
          <w:szCs w:val="24"/>
        </w:rPr>
        <w:t>a multa coercitiva do art. 523, § 1º, do CPC de 2015 (art. 475-J do CPC de 1973) não é compatível com as normas vigentes da CLT por que se rege o processo de trabalho, ao qual não se aplica</w:t>
      </w:r>
      <w:r>
        <w:rPr>
          <w:sz w:val="24"/>
          <w:szCs w:val="24"/>
        </w:rPr>
        <w:t xml:space="preserve">. Vencidos os Ministros Mauricio Godinho Delgado, relator, Kátia Magalhães Arruda, revisora, Augusto César Leite de Carvalho, José Roberto Freire Pimenta, Delaíde Miranda Arantes, Hugo Carlos Scheuermann, Cláudio Mascarenhas Brandão, Douglas Alencar Rodrigues, Maria Helena Mallmann, Lelio Bentes Corrêa e Luiz Philippe Vieira de Mello Filho. </w:t>
      </w:r>
      <w:hyperlink r:id="rId9" w:history="1">
        <w:r w:rsidRPr="00FA1DCF">
          <w:rPr>
            <w:rStyle w:val="Hyperlink"/>
            <w:sz w:val="24"/>
            <w:szCs w:val="24"/>
          </w:rPr>
          <w:t>TST-IRR-1786-24.2015.5.04.0000</w:t>
        </w:r>
      </w:hyperlink>
      <w:r w:rsidRPr="00536021">
        <w:rPr>
          <w:sz w:val="24"/>
          <w:szCs w:val="24"/>
          <w:u w:val="single"/>
        </w:rPr>
        <w:t xml:space="preserve">, Tribunal Pleno, rel. Min. </w:t>
      </w:r>
      <w:r>
        <w:rPr>
          <w:sz w:val="24"/>
          <w:szCs w:val="24"/>
          <w:u w:val="single"/>
        </w:rPr>
        <w:t>Mauricio Godinho Delgado, red. p/ acórdão Min. João Oreste Dalazen</w:t>
      </w:r>
      <w:r w:rsidRPr="00536021">
        <w:rPr>
          <w:sz w:val="24"/>
          <w:szCs w:val="24"/>
          <w:u w:val="single"/>
        </w:rPr>
        <w:t xml:space="preserve">, </w:t>
      </w:r>
      <w:r>
        <w:rPr>
          <w:sz w:val="24"/>
          <w:szCs w:val="24"/>
          <w:u w:val="single"/>
        </w:rPr>
        <w:t>21.8</w:t>
      </w:r>
      <w:r w:rsidRPr="00536021">
        <w:rPr>
          <w:sz w:val="24"/>
          <w:szCs w:val="24"/>
          <w:u w:val="single"/>
        </w:rPr>
        <w:t>.2017</w:t>
      </w:r>
    </w:p>
    <w:p w:rsidR="00FA1DCF" w:rsidRDefault="00FA1DCF" w:rsidP="00DC30DD">
      <w:pPr>
        <w:jc w:val="both"/>
        <w:rPr>
          <w:rFonts w:eastAsia="Calibri"/>
          <w:sz w:val="24"/>
          <w:szCs w:val="24"/>
          <w:u w:val="single"/>
        </w:rPr>
      </w:pPr>
    </w:p>
    <w:p w:rsidR="00FA1DCF" w:rsidRPr="00FD4B46" w:rsidRDefault="00FA1DCF" w:rsidP="00FA1DCF">
      <w:pPr>
        <w:jc w:val="both"/>
        <w:rPr>
          <w:b/>
          <w:i/>
          <w:sz w:val="24"/>
          <w:szCs w:val="24"/>
        </w:rPr>
      </w:pPr>
      <w:r w:rsidRPr="00FD4B46">
        <w:rPr>
          <w:b/>
          <w:i/>
          <w:sz w:val="24"/>
          <w:szCs w:val="24"/>
        </w:rPr>
        <w:t xml:space="preserve">Arguição de Inconstitucionalidade. Rejeição. Art. 276, </w:t>
      </w:r>
      <w:r w:rsidRPr="00FD4B46">
        <w:rPr>
          <w:i/>
          <w:sz w:val="24"/>
          <w:szCs w:val="24"/>
        </w:rPr>
        <w:t>caput</w:t>
      </w:r>
      <w:r w:rsidRPr="00FD4B46">
        <w:rPr>
          <w:b/>
          <w:i/>
          <w:sz w:val="24"/>
          <w:szCs w:val="24"/>
        </w:rPr>
        <w:t xml:space="preserve">, da Lei Complementar nº 10.098/94 do Estado do Rio Grande do Sul. </w:t>
      </w:r>
      <w:r>
        <w:rPr>
          <w:b/>
          <w:i/>
          <w:sz w:val="24"/>
          <w:szCs w:val="24"/>
        </w:rPr>
        <w:t>Transmudação de regime. Validade. Provimento automático de cargos públicos efetivos. Impossibilidade.</w:t>
      </w:r>
    </w:p>
    <w:p w:rsidR="00FA1DCF" w:rsidRPr="00536021" w:rsidRDefault="00FA1DCF" w:rsidP="00FA1DCF">
      <w:pPr>
        <w:jc w:val="both"/>
        <w:rPr>
          <w:b/>
          <w:i/>
          <w:sz w:val="24"/>
          <w:szCs w:val="24"/>
        </w:rPr>
      </w:pPr>
      <w:r>
        <w:rPr>
          <w:sz w:val="24"/>
          <w:szCs w:val="24"/>
        </w:rPr>
        <w:t xml:space="preserve">O Tribunal Pleno decidiu, </w:t>
      </w:r>
      <w:r w:rsidRPr="009C601B">
        <w:rPr>
          <w:sz w:val="24"/>
          <w:szCs w:val="24"/>
        </w:rPr>
        <w:t xml:space="preserve">por unanimidade, rejeitar a declaração de inconstitucionalidade do </w:t>
      </w:r>
      <w:r w:rsidRPr="002C1CF1">
        <w:rPr>
          <w:i/>
          <w:sz w:val="24"/>
          <w:szCs w:val="24"/>
        </w:rPr>
        <w:t>caput</w:t>
      </w:r>
      <w:r w:rsidRPr="009C601B">
        <w:rPr>
          <w:sz w:val="24"/>
          <w:szCs w:val="24"/>
        </w:rPr>
        <w:t xml:space="preserve"> do art</w:t>
      </w:r>
      <w:r>
        <w:rPr>
          <w:sz w:val="24"/>
          <w:szCs w:val="24"/>
        </w:rPr>
        <w:t xml:space="preserve">. </w:t>
      </w:r>
      <w:r w:rsidRPr="009C601B">
        <w:rPr>
          <w:sz w:val="24"/>
          <w:szCs w:val="24"/>
        </w:rPr>
        <w:t>276 da Lei Complementar nº 10.098/94 do Estado do Rio Grande do Sul</w:t>
      </w:r>
      <w:r>
        <w:rPr>
          <w:sz w:val="24"/>
          <w:szCs w:val="24"/>
        </w:rPr>
        <w:t xml:space="preserve">, segundo o qual </w:t>
      </w:r>
      <w:r w:rsidRPr="002C1CF1">
        <w:rPr>
          <w:sz w:val="24"/>
          <w:szCs w:val="24"/>
        </w:rPr>
        <w:t>“ficam submetidos ao regime jurídico instituído por esta lei, na qualidade de servidores públicos, os servidores estatutários da Administração Direta, das autarquias e das fundações de direito público, inclusive os interinos e extranumerários, bem como os servidores estabilizados vinculados à Consolidação das Leis do Trabalho, aprovada pelo Decreto-Lei nº 5452, de 1º de maio de 1943”</w:t>
      </w:r>
      <w:r>
        <w:rPr>
          <w:sz w:val="24"/>
          <w:szCs w:val="24"/>
        </w:rPr>
        <w:t>. Na hipótese, conclui-se que a expressão “</w:t>
      </w:r>
      <w:r w:rsidRPr="002C1CF1">
        <w:rPr>
          <w:sz w:val="24"/>
          <w:szCs w:val="24"/>
        </w:rPr>
        <w:t xml:space="preserve">servidores estabilizados vinculados à Consolidação das Leis do Trabalho” </w:t>
      </w:r>
      <w:r>
        <w:rPr>
          <w:sz w:val="24"/>
          <w:szCs w:val="24"/>
        </w:rPr>
        <w:t xml:space="preserve">não </w:t>
      </w:r>
      <w:r w:rsidRPr="002C1CF1">
        <w:rPr>
          <w:sz w:val="24"/>
          <w:szCs w:val="24"/>
        </w:rPr>
        <w:t xml:space="preserve">foi prejudicada pela declaração de inconstitucionalidade, na ADI 1.150/RS, da expressão “operando-se automaticamente a transposição dos seus ocupantes”, contida no §2º do mesmo </w:t>
      </w:r>
      <w:r>
        <w:rPr>
          <w:sz w:val="24"/>
          <w:szCs w:val="24"/>
        </w:rPr>
        <w:t xml:space="preserve">art. 276 da Lei Complementar Estadual nº 10.098/94. Com efeito, no julgamento da ação direita de inconstitucionalidade citada, o Supremo Tribunal Federal limitou-se a negar a possibilidade de provimento automático dos cargos efetivos </w:t>
      </w:r>
      <w:r w:rsidRPr="002C1CF1">
        <w:rPr>
          <w:sz w:val="24"/>
          <w:szCs w:val="24"/>
        </w:rPr>
        <w:t>criados na forma do §2º do art. 276 da</w:t>
      </w:r>
      <w:r>
        <w:rPr>
          <w:sz w:val="24"/>
          <w:szCs w:val="24"/>
        </w:rPr>
        <w:t xml:space="preserve"> lei em questão </w:t>
      </w:r>
      <w:r w:rsidRPr="002C1CF1">
        <w:rPr>
          <w:sz w:val="24"/>
          <w:szCs w:val="24"/>
        </w:rPr>
        <w:t>pelos servidores celetistas estabilizados nos termos do art. 19 do ADCT, porém não considerou inconstitucional a transmudação de regime desses trabalhadores.</w:t>
      </w:r>
      <w:r>
        <w:rPr>
          <w:sz w:val="24"/>
          <w:szCs w:val="24"/>
        </w:rPr>
        <w:t xml:space="preserve"> Em outras palavras, a inconstitucionalidade verificada não residiu propriamente na mudança de regime jurídico, mas no provimento derivado dos recém-criados cargos de provimento efetivo por agentes que não foram previamente aprovados em concursos públicos. Ademais, no julgamento da ADI 180/RS, em que se aferiu a compatibilidade de dispositivo do ADCT da Constituição do Estado do Rio Grande do Sul com a Constituição, assentou-se que a norma estadual assegurou aos servidores estabilizados a organização em quadro especial em extinção, vedando, todavia, a equiparação com as vantagens devidas aos ocupantes de cargos efetivos. </w:t>
      </w:r>
      <w:hyperlink r:id="rId10" w:history="1">
        <w:r w:rsidRPr="00FA1DCF">
          <w:rPr>
            <w:rStyle w:val="Hyperlink"/>
            <w:sz w:val="24"/>
            <w:szCs w:val="24"/>
          </w:rPr>
          <w:t>TST-ArgInc-105100-93.1996.5.04.0018</w:t>
        </w:r>
      </w:hyperlink>
      <w:r w:rsidRPr="00536021">
        <w:rPr>
          <w:sz w:val="24"/>
          <w:szCs w:val="24"/>
          <w:u w:val="single"/>
        </w:rPr>
        <w:t xml:space="preserve">, Tribunal Pleno, rel. Min. </w:t>
      </w:r>
      <w:r>
        <w:rPr>
          <w:sz w:val="24"/>
          <w:szCs w:val="24"/>
          <w:u w:val="single"/>
        </w:rPr>
        <w:t>Maria Helena Mallmann</w:t>
      </w:r>
      <w:r w:rsidRPr="00536021">
        <w:rPr>
          <w:sz w:val="24"/>
          <w:szCs w:val="24"/>
          <w:u w:val="single"/>
        </w:rPr>
        <w:t xml:space="preserve"> </w:t>
      </w:r>
      <w:r>
        <w:rPr>
          <w:sz w:val="24"/>
          <w:szCs w:val="24"/>
          <w:u w:val="single"/>
        </w:rPr>
        <w:t>21.8</w:t>
      </w:r>
      <w:r w:rsidRPr="00536021">
        <w:rPr>
          <w:sz w:val="24"/>
          <w:szCs w:val="24"/>
          <w:u w:val="single"/>
        </w:rPr>
        <w:t>.2017</w:t>
      </w:r>
      <w:r>
        <w:rPr>
          <w:sz w:val="24"/>
          <w:szCs w:val="24"/>
          <w:u w:val="single"/>
        </w:rPr>
        <w:t xml:space="preserve"> </w:t>
      </w:r>
    </w:p>
    <w:p w:rsidR="00750B85" w:rsidRDefault="00750B85" w:rsidP="00DC30DD">
      <w:pPr>
        <w:jc w:val="both"/>
        <w:rPr>
          <w:rFonts w:eastAsia="Calibri"/>
          <w:sz w:val="24"/>
          <w:szCs w:val="24"/>
        </w:rPr>
      </w:pPr>
    </w:p>
    <w:p w:rsidR="00750B85" w:rsidRPr="006E5D21" w:rsidRDefault="00750B85" w:rsidP="00DC30DD">
      <w:pPr>
        <w:jc w:val="both"/>
        <w:rPr>
          <w:sz w:val="24"/>
          <w:szCs w:val="24"/>
          <w:u w:val="single"/>
        </w:rPr>
      </w:pPr>
    </w:p>
    <w:p w:rsidR="00B03BC8" w:rsidRPr="001D3FF4" w:rsidRDefault="00B03BC8" w:rsidP="00B03BC8">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D3FF4">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lastRenderedPageBreak/>
        <w:t>SUBSEÇÃO I ESPECIALIZADA EM DISSÍDIOS INDIVIDUAIS</w:t>
      </w:r>
    </w:p>
    <w:p w:rsidR="00B03BC8" w:rsidRPr="006E5D21" w:rsidRDefault="00B03BC8" w:rsidP="00B03BC8">
      <w:pPr>
        <w:jc w:val="both"/>
        <w:rPr>
          <w:sz w:val="24"/>
          <w:szCs w:val="24"/>
        </w:rPr>
      </w:pPr>
    </w:p>
    <w:p w:rsidR="00FA1DCF" w:rsidRPr="00B4525E" w:rsidRDefault="00FA1DCF" w:rsidP="00FA1DCF">
      <w:pPr>
        <w:jc w:val="both"/>
        <w:rPr>
          <w:b/>
          <w:i/>
          <w:sz w:val="24"/>
          <w:szCs w:val="24"/>
        </w:rPr>
      </w:pPr>
      <w:r>
        <w:rPr>
          <w:b/>
          <w:i/>
          <w:sz w:val="24"/>
          <w:szCs w:val="24"/>
        </w:rPr>
        <w:t xml:space="preserve">Instituição financeira. Telemarketing. </w:t>
      </w:r>
      <w:r w:rsidRPr="0028418B">
        <w:rPr>
          <w:b/>
          <w:i/>
          <w:sz w:val="24"/>
          <w:szCs w:val="24"/>
        </w:rPr>
        <w:t>Atividade-fim.</w:t>
      </w:r>
      <w:r>
        <w:rPr>
          <w:b/>
          <w:i/>
          <w:sz w:val="24"/>
          <w:szCs w:val="24"/>
        </w:rPr>
        <w:t xml:space="preserve"> </w:t>
      </w:r>
      <w:r w:rsidRPr="0028418B">
        <w:rPr>
          <w:b/>
          <w:i/>
          <w:sz w:val="24"/>
          <w:szCs w:val="24"/>
        </w:rPr>
        <w:t xml:space="preserve">Terceirização ilícita. Contrato de trabalho celebrado </w:t>
      </w:r>
      <w:r>
        <w:rPr>
          <w:b/>
          <w:i/>
          <w:sz w:val="24"/>
          <w:szCs w:val="24"/>
        </w:rPr>
        <w:t xml:space="preserve">e extinto </w:t>
      </w:r>
      <w:r w:rsidRPr="0028418B">
        <w:rPr>
          <w:b/>
          <w:i/>
          <w:sz w:val="24"/>
          <w:szCs w:val="24"/>
        </w:rPr>
        <w:t xml:space="preserve">na vigência da </w:t>
      </w:r>
      <w:r>
        <w:rPr>
          <w:b/>
          <w:i/>
          <w:sz w:val="24"/>
          <w:szCs w:val="24"/>
        </w:rPr>
        <w:t>L</w:t>
      </w:r>
      <w:r w:rsidRPr="0028418B">
        <w:rPr>
          <w:b/>
          <w:i/>
          <w:sz w:val="24"/>
          <w:szCs w:val="24"/>
        </w:rPr>
        <w:t xml:space="preserve">ei nº 6.019/74. </w:t>
      </w:r>
      <w:r>
        <w:rPr>
          <w:b/>
          <w:i/>
          <w:sz w:val="24"/>
          <w:szCs w:val="24"/>
        </w:rPr>
        <w:t>Não incidência da L</w:t>
      </w:r>
      <w:r w:rsidRPr="0028418B">
        <w:rPr>
          <w:b/>
          <w:i/>
          <w:sz w:val="24"/>
          <w:szCs w:val="24"/>
        </w:rPr>
        <w:t xml:space="preserve">ei nº 13.429/2017. </w:t>
      </w:r>
    </w:p>
    <w:p w:rsidR="00FA1DCF" w:rsidRDefault="00FA1DCF" w:rsidP="00FA1DCF">
      <w:pPr>
        <w:jc w:val="both"/>
        <w:rPr>
          <w:sz w:val="24"/>
          <w:szCs w:val="24"/>
        </w:rPr>
      </w:pPr>
      <w:r w:rsidRPr="0028418B">
        <w:rPr>
          <w:sz w:val="24"/>
          <w:szCs w:val="24"/>
        </w:rPr>
        <w:t xml:space="preserve">A </w:t>
      </w:r>
      <w:r>
        <w:rPr>
          <w:sz w:val="24"/>
          <w:szCs w:val="24"/>
        </w:rPr>
        <w:t>Lei nº 13.429/2017</w:t>
      </w:r>
      <w:r w:rsidRPr="0028418B">
        <w:rPr>
          <w:sz w:val="24"/>
          <w:szCs w:val="24"/>
        </w:rPr>
        <w:t xml:space="preserve"> não se aplica às relações de </w:t>
      </w:r>
      <w:r>
        <w:rPr>
          <w:sz w:val="24"/>
          <w:szCs w:val="24"/>
        </w:rPr>
        <w:t>trabalho</w:t>
      </w:r>
      <w:r w:rsidRPr="0028418B">
        <w:rPr>
          <w:sz w:val="24"/>
          <w:szCs w:val="24"/>
        </w:rPr>
        <w:t xml:space="preserve"> regidas e extintas sob a </w:t>
      </w:r>
      <w:r>
        <w:rPr>
          <w:sz w:val="24"/>
          <w:szCs w:val="24"/>
        </w:rPr>
        <w:t>é</w:t>
      </w:r>
      <w:r w:rsidRPr="0028418B">
        <w:rPr>
          <w:sz w:val="24"/>
          <w:szCs w:val="24"/>
        </w:rPr>
        <w:t>gide da</w:t>
      </w:r>
      <w:r>
        <w:rPr>
          <w:sz w:val="24"/>
          <w:szCs w:val="24"/>
        </w:rPr>
        <w:t xml:space="preserve"> Lei nº 6.019/1974</w:t>
      </w:r>
      <w:r w:rsidRPr="0028418B">
        <w:rPr>
          <w:sz w:val="24"/>
          <w:szCs w:val="24"/>
        </w:rPr>
        <w:t>, sob pena de afronta ao direito adquirido do empregado a condições de trabalho mais vantajosas.</w:t>
      </w:r>
      <w:r>
        <w:rPr>
          <w:sz w:val="24"/>
          <w:szCs w:val="24"/>
        </w:rPr>
        <w:t xml:space="preserve"> </w:t>
      </w:r>
      <w:r w:rsidRPr="008F5EA1">
        <w:rPr>
          <w:sz w:val="24"/>
          <w:szCs w:val="24"/>
        </w:rPr>
        <w:t xml:space="preserve">No caso, </w:t>
      </w:r>
      <w:r w:rsidRPr="00976AEE">
        <w:rPr>
          <w:sz w:val="24"/>
          <w:szCs w:val="24"/>
        </w:rPr>
        <w:t xml:space="preserve">a </w:t>
      </w:r>
      <w:r>
        <w:rPr>
          <w:sz w:val="24"/>
          <w:szCs w:val="24"/>
        </w:rPr>
        <w:t>r</w:t>
      </w:r>
      <w:r w:rsidRPr="00976AEE">
        <w:rPr>
          <w:sz w:val="24"/>
          <w:szCs w:val="24"/>
        </w:rPr>
        <w:t xml:space="preserve">eclamada </w:t>
      </w:r>
      <w:r>
        <w:rPr>
          <w:sz w:val="24"/>
          <w:szCs w:val="24"/>
        </w:rPr>
        <w:t xml:space="preserve">insurgiu-se contra decisão da SBDI-I que, invocando a Súmula nº 331, I, do TST, estabeleceu que a prestação de serviços de cobrança a clientes de instituição financeira, mediante contato telefônico, se insere na atividade-fim bancária. Alegou que a Lei nº 13.429/2017, ao acrescentar o art. 4ª-A, § 2º, à Lei nº 6.019/74, afastou a ilicitude na terceirização dos serviços prestados e tem aplicação imediata. Todavia, por se tratar de contrato celebrado e findo antes da entrada em vigor da Lei nº 13.429/2017, prevaleceu o entendimento jurisprudencial firmado no item I da Súmula nº 331 do TST, amparado no antigo teor da Lei nº 6.019/1974. Sob esses fundamentos, a SBDI-I, por unanimidade, deu provimento a embargos de declaração apenas para prestar esclarecimentos. </w:t>
      </w:r>
      <w:hyperlink r:id="rId11" w:history="1">
        <w:r w:rsidRPr="00FA1DCF">
          <w:rPr>
            <w:rStyle w:val="Hyperlink"/>
            <w:sz w:val="24"/>
            <w:szCs w:val="24"/>
          </w:rPr>
          <w:t>TST-ED-E-ED-RR-1144-53.2013.5.06.0004</w:t>
        </w:r>
      </w:hyperlink>
      <w:r w:rsidRPr="0028418B">
        <w:rPr>
          <w:sz w:val="24"/>
          <w:szCs w:val="24"/>
          <w:u w:val="single"/>
        </w:rPr>
        <w:t>, SBDI-I, rel. Min. João Oreste Dalazen, 3.8.2017</w:t>
      </w:r>
    </w:p>
    <w:p w:rsidR="00FA1DCF" w:rsidRPr="00FA1DCF" w:rsidRDefault="00FA1DCF" w:rsidP="00B03BC8">
      <w:pPr>
        <w:jc w:val="both"/>
        <w:rPr>
          <w:sz w:val="24"/>
          <w:szCs w:val="24"/>
          <w:u w:val="single"/>
        </w:rPr>
      </w:pPr>
    </w:p>
    <w:p w:rsidR="00FA1DCF" w:rsidRPr="00FC1618" w:rsidRDefault="00FA1DCF" w:rsidP="00FA1DCF">
      <w:pPr>
        <w:jc w:val="both"/>
        <w:rPr>
          <w:b/>
          <w:i/>
          <w:sz w:val="24"/>
          <w:szCs w:val="24"/>
        </w:rPr>
      </w:pPr>
      <w:r>
        <w:rPr>
          <w:b/>
          <w:i/>
          <w:sz w:val="24"/>
          <w:szCs w:val="24"/>
        </w:rPr>
        <w:t>D</w:t>
      </w:r>
      <w:r w:rsidRPr="00FC1618">
        <w:rPr>
          <w:b/>
          <w:i/>
          <w:sz w:val="24"/>
          <w:szCs w:val="24"/>
        </w:rPr>
        <w:t>ivergência jurisprudencial</w:t>
      </w:r>
      <w:r>
        <w:rPr>
          <w:b/>
          <w:i/>
          <w:sz w:val="24"/>
          <w:szCs w:val="24"/>
        </w:rPr>
        <w:t xml:space="preserve">. Não demonstração. Arestos transcritos no agravo regimental não colacionados no recurso de embargos denegado. </w:t>
      </w:r>
      <w:r w:rsidRPr="00FC1618">
        <w:rPr>
          <w:b/>
          <w:i/>
          <w:sz w:val="24"/>
          <w:szCs w:val="24"/>
        </w:rPr>
        <w:t xml:space="preserve"> </w:t>
      </w:r>
      <w:r>
        <w:rPr>
          <w:b/>
          <w:i/>
          <w:sz w:val="24"/>
          <w:szCs w:val="24"/>
        </w:rPr>
        <w:t xml:space="preserve">Inovação. </w:t>
      </w:r>
      <w:r w:rsidRPr="00FC1618">
        <w:rPr>
          <w:b/>
          <w:i/>
          <w:sz w:val="24"/>
          <w:szCs w:val="24"/>
        </w:rPr>
        <w:t>Multa por litigância de má-fé.</w:t>
      </w:r>
    </w:p>
    <w:p w:rsidR="00FA1DCF" w:rsidRDefault="00FA1DCF" w:rsidP="00FA1DCF">
      <w:pPr>
        <w:jc w:val="both"/>
        <w:rPr>
          <w:sz w:val="24"/>
          <w:szCs w:val="24"/>
          <w:u w:val="single"/>
        </w:rPr>
      </w:pPr>
      <w:r>
        <w:rPr>
          <w:sz w:val="24"/>
          <w:szCs w:val="24"/>
        </w:rPr>
        <w:t xml:space="preserve">Os arestos transcritos no agravo regimental que não foram colacionados no recurso de embargos anteriormente denegado não servem à demonstração de divergência jurisprudencial, porquanto são inovatórios. Sob esse fundamento, a SBDI-I, por unanimidade, negou provimento a agravo regimental e condenou a reclamada ao pagamento de multa por litigância de má-fé correspondente a 2% do valor corrigido da causa, nos termos do art. 81, </w:t>
      </w:r>
      <w:r w:rsidRPr="003742F3">
        <w:rPr>
          <w:i/>
          <w:sz w:val="24"/>
          <w:szCs w:val="24"/>
        </w:rPr>
        <w:t>caput</w:t>
      </w:r>
      <w:r>
        <w:rPr>
          <w:sz w:val="24"/>
          <w:szCs w:val="24"/>
        </w:rPr>
        <w:t xml:space="preserve">, do CPC de 2015. </w:t>
      </w:r>
      <w:hyperlink r:id="rId12" w:history="1">
        <w:r w:rsidRPr="00FA1DCF">
          <w:rPr>
            <w:rStyle w:val="Hyperlink"/>
            <w:sz w:val="24"/>
            <w:szCs w:val="24"/>
          </w:rPr>
          <w:t>TST-AgR-E-Ag-AIRR-3900-16.2013.5.13.0012</w:t>
        </w:r>
      </w:hyperlink>
      <w:r w:rsidRPr="00FC1618">
        <w:rPr>
          <w:sz w:val="24"/>
          <w:szCs w:val="24"/>
          <w:u w:val="single"/>
        </w:rPr>
        <w:t>, SBDI-I, rel. Min. José Roberto Freire Pimenta, 10.8.2017</w:t>
      </w:r>
    </w:p>
    <w:p w:rsidR="00FA1DCF" w:rsidRDefault="00FA1DCF" w:rsidP="00FA1DCF">
      <w:pPr>
        <w:jc w:val="both"/>
        <w:rPr>
          <w:sz w:val="24"/>
          <w:szCs w:val="24"/>
          <w:u w:val="single"/>
        </w:rPr>
      </w:pPr>
    </w:p>
    <w:p w:rsidR="00FA1DCF" w:rsidRPr="0048540D" w:rsidRDefault="00FA1DCF" w:rsidP="00FA1DCF">
      <w:pPr>
        <w:jc w:val="both"/>
        <w:rPr>
          <w:b/>
          <w:i/>
          <w:sz w:val="24"/>
          <w:szCs w:val="24"/>
        </w:rPr>
      </w:pPr>
      <w:r w:rsidRPr="0048540D">
        <w:rPr>
          <w:b/>
          <w:i/>
          <w:sz w:val="24"/>
          <w:szCs w:val="24"/>
        </w:rPr>
        <w:t>Promoções asseguradas em regulamento empresarial</w:t>
      </w:r>
      <w:r>
        <w:rPr>
          <w:b/>
          <w:i/>
          <w:sz w:val="24"/>
          <w:szCs w:val="24"/>
        </w:rPr>
        <w:t>. Não concessão. Prescrição parcial. Possibilidade de reconhecimento do direito às promoções em período prescrito. Restrição dos efeitos financeiros ao período não prescrito.</w:t>
      </w:r>
    </w:p>
    <w:p w:rsidR="00FA1DCF" w:rsidRPr="0048540D" w:rsidRDefault="00FA1DCF" w:rsidP="00FA1DCF">
      <w:pPr>
        <w:jc w:val="both"/>
        <w:rPr>
          <w:sz w:val="24"/>
          <w:szCs w:val="24"/>
          <w:u w:val="single"/>
        </w:rPr>
      </w:pPr>
      <w:r>
        <w:rPr>
          <w:sz w:val="24"/>
          <w:szCs w:val="24"/>
        </w:rPr>
        <w:t xml:space="preserve">Nos termos da Súmula nº 452 do TST, é parcial a prescrição incidente sobre a pretensão de diferenças salariais decorrentes da não concessão pelo empregador de promoções asseguradas em regulamento empresarial, pois se trata de descumprimento contínuo e periódico de obrigação imposta por norma regulamentar. A aplicação da prescrição parcial, todavia, não impede o reconhecimento do direito às promoções em período prescrito (fundo do direito), atingindo tão somente os efeitos financeiros decorrentes das diferenças salariais anteriores ao quinquênio. Sob esse fundamento, a SBDI-I, por unanimidade, conheceu dos embargos, por divergência jurisprudencial, e, no mérito, por maioria, negou-lhes provimento. Vencidos os Ministros Brito Pereira, relator, Ives Gandra da Silva Martins Filho, Guilherme Augusto Caputo Bastos e Márcio Eurico Vitral Amaro. </w:t>
      </w:r>
      <w:hyperlink r:id="rId13" w:history="1">
        <w:r w:rsidRPr="00FA1DCF">
          <w:rPr>
            <w:rStyle w:val="Hyperlink"/>
            <w:sz w:val="24"/>
            <w:szCs w:val="24"/>
          </w:rPr>
          <w:t>TST-E-ED-RR-900-31.2012.5.18.0003</w:t>
        </w:r>
      </w:hyperlink>
      <w:r w:rsidRPr="0048540D">
        <w:rPr>
          <w:sz w:val="24"/>
          <w:szCs w:val="24"/>
          <w:u w:val="single"/>
        </w:rPr>
        <w:t>, SBDI-I,</w:t>
      </w:r>
      <w:r>
        <w:rPr>
          <w:sz w:val="24"/>
          <w:szCs w:val="24"/>
          <w:u w:val="single"/>
        </w:rPr>
        <w:t xml:space="preserve"> rel. Min. Brito Pereira,</w:t>
      </w:r>
      <w:r w:rsidRPr="0048540D">
        <w:rPr>
          <w:sz w:val="24"/>
          <w:szCs w:val="24"/>
          <w:u w:val="single"/>
        </w:rPr>
        <w:t xml:space="preserve"> red. </w:t>
      </w:r>
      <w:r>
        <w:rPr>
          <w:sz w:val="24"/>
          <w:szCs w:val="24"/>
          <w:u w:val="single"/>
        </w:rPr>
        <w:t xml:space="preserve">p/ acórdão </w:t>
      </w:r>
      <w:r w:rsidRPr="0048540D">
        <w:rPr>
          <w:sz w:val="24"/>
          <w:szCs w:val="24"/>
          <w:u w:val="single"/>
        </w:rPr>
        <w:t>Min. João Oreste Dalazen, 17.8.2017</w:t>
      </w:r>
    </w:p>
    <w:p w:rsidR="00FA1DCF" w:rsidRDefault="00FA1DCF" w:rsidP="00FA1DCF">
      <w:pPr>
        <w:jc w:val="both"/>
        <w:rPr>
          <w:sz w:val="24"/>
          <w:szCs w:val="24"/>
        </w:rPr>
      </w:pPr>
    </w:p>
    <w:p w:rsidR="00FA1DCF" w:rsidRPr="0036591B" w:rsidRDefault="00FA1DCF" w:rsidP="00FA1DCF">
      <w:pPr>
        <w:jc w:val="both"/>
        <w:rPr>
          <w:b/>
          <w:i/>
          <w:sz w:val="24"/>
          <w:szCs w:val="24"/>
        </w:rPr>
      </w:pPr>
      <w:r w:rsidRPr="0036591B">
        <w:rPr>
          <w:b/>
          <w:i/>
          <w:sz w:val="24"/>
          <w:szCs w:val="24"/>
        </w:rPr>
        <w:t xml:space="preserve">Ação de prestação de contas entre </w:t>
      </w:r>
      <w:r>
        <w:rPr>
          <w:b/>
          <w:i/>
          <w:sz w:val="24"/>
          <w:szCs w:val="24"/>
        </w:rPr>
        <w:t>s</w:t>
      </w:r>
      <w:r w:rsidRPr="0036591B">
        <w:rPr>
          <w:b/>
          <w:i/>
          <w:sz w:val="24"/>
          <w:szCs w:val="24"/>
        </w:rPr>
        <w:t xml:space="preserve">indicato e </w:t>
      </w:r>
      <w:r>
        <w:rPr>
          <w:b/>
          <w:i/>
          <w:sz w:val="24"/>
          <w:szCs w:val="24"/>
        </w:rPr>
        <w:t>trabalhador a ele filiado</w:t>
      </w:r>
      <w:r w:rsidRPr="0036591B">
        <w:rPr>
          <w:b/>
          <w:i/>
          <w:sz w:val="24"/>
          <w:szCs w:val="24"/>
        </w:rPr>
        <w:t xml:space="preserve">. Retenção </w:t>
      </w:r>
      <w:r>
        <w:rPr>
          <w:b/>
          <w:i/>
          <w:sz w:val="24"/>
          <w:szCs w:val="24"/>
        </w:rPr>
        <w:t>de honorários advocatícios em</w:t>
      </w:r>
      <w:r w:rsidRPr="0036591B">
        <w:rPr>
          <w:b/>
          <w:i/>
          <w:sz w:val="24"/>
          <w:szCs w:val="24"/>
        </w:rPr>
        <w:t xml:space="preserve"> crédito trabalhista</w:t>
      </w:r>
      <w:r>
        <w:rPr>
          <w:b/>
          <w:i/>
          <w:sz w:val="24"/>
          <w:szCs w:val="24"/>
        </w:rPr>
        <w:t xml:space="preserve"> deferido em juízo</w:t>
      </w:r>
      <w:r w:rsidRPr="0036591B">
        <w:rPr>
          <w:b/>
          <w:i/>
          <w:sz w:val="24"/>
          <w:szCs w:val="24"/>
        </w:rPr>
        <w:t>. Competência da Justiça do Trabalho. Art. 114, III, da CF.</w:t>
      </w:r>
    </w:p>
    <w:p w:rsidR="00FA1DCF" w:rsidRDefault="00FA1DCF" w:rsidP="00FA1DCF">
      <w:pPr>
        <w:jc w:val="both"/>
        <w:rPr>
          <w:sz w:val="24"/>
          <w:szCs w:val="24"/>
        </w:rPr>
      </w:pPr>
      <w:r w:rsidRPr="0036591B">
        <w:rPr>
          <w:sz w:val="24"/>
          <w:szCs w:val="24"/>
        </w:rPr>
        <w:t>A Justiça do Trabalho é competente para processar e julgar aç</w:t>
      </w:r>
      <w:r>
        <w:rPr>
          <w:sz w:val="24"/>
          <w:szCs w:val="24"/>
        </w:rPr>
        <w:t>ão proposta</w:t>
      </w:r>
      <w:r w:rsidRPr="0036591B">
        <w:rPr>
          <w:sz w:val="24"/>
          <w:szCs w:val="24"/>
        </w:rPr>
        <w:t xml:space="preserve"> por </w:t>
      </w:r>
      <w:r>
        <w:rPr>
          <w:sz w:val="24"/>
          <w:szCs w:val="24"/>
        </w:rPr>
        <w:t>trabalhador</w:t>
      </w:r>
      <w:r w:rsidRPr="0036591B">
        <w:rPr>
          <w:sz w:val="24"/>
          <w:szCs w:val="24"/>
        </w:rPr>
        <w:t xml:space="preserve"> em face d</w:t>
      </w:r>
      <w:r>
        <w:rPr>
          <w:sz w:val="24"/>
          <w:szCs w:val="24"/>
        </w:rPr>
        <w:t>o</w:t>
      </w:r>
      <w:r w:rsidRPr="0036591B">
        <w:rPr>
          <w:sz w:val="24"/>
          <w:szCs w:val="24"/>
        </w:rPr>
        <w:t xml:space="preserve"> sindicato</w:t>
      </w:r>
      <w:r>
        <w:rPr>
          <w:sz w:val="24"/>
          <w:szCs w:val="24"/>
        </w:rPr>
        <w:t xml:space="preserve"> a que é filiado</w:t>
      </w:r>
      <w:r w:rsidRPr="0036591B">
        <w:rPr>
          <w:sz w:val="24"/>
          <w:szCs w:val="24"/>
        </w:rPr>
        <w:t xml:space="preserve">, em que se postula a prestação de contas acerca de valores retidos a título de honorários advocatícios </w:t>
      </w:r>
      <w:r>
        <w:rPr>
          <w:sz w:val="24"/>
          <w:szCs w:val="24"/>
        </w:rPr>
        <w:t>em crédito trabalhista decorrente de</w:t>
      </w:r>
      <w:r w:rsidRPr="0036591B">
        <w:rPr>
          <w:sz w:val="24"/>
          <w:szCs w:val="24"/>
        </w:rPr>
        <w:t xml:space="preserve"> ação ajuizada anteriormente pela entidade sindical na condição de substituta processual.  A relação entre empregado de determinada categoria e o </w:t>
      </w:r>
      <w:r>
        <w:rPr>
          <w:sz w:val="24"/>
          <w:szCs w:val="24"/>
        </w:rPr>
        <w:t xml:space="preserve">respectivo </w:t>
      </w:r>
      <w:r w:rsidRPr="0036591B">
        <w:rPr>
          <w:sz w:val="24"/>
          <w:szCs w:val="24"/>
        </w:rPr>
        <w:t>sindicato decorre do enquadramento sindical e irradia o principal efeito da defesa dos direitos e interesses da categoria, nos termos do art. 8º, III, da CF e do art. 513, “a”, da CLT</w:t>
      </w:r>
      <w:r>
        <w:rPr>
          <w:sz w:val="24"/>
          <w:szCs w:val="24"/>
        </w:rPr>
        <w:t xml:space="preserve">, inserindo-se, portanto, </w:t>
      </w:r>
      <w:r w:rsidRPr="0036591B">
        <w:rPr>
          <w:sz w:val="24"/>
          <w:szCs w:val="24"/>
        </w:rPr>
        <w:t xml:space="preserve">na expressão contida </w:t>
      </w:r>
      <w:r>
        <w:rPr>
          <w:sz w:val="24"/>
          <w:szCs w:val="24"/>
        </w:rPr>
        <w:t>n</w:t>
      </w:r>
      <w:r w:rsidRPr="0036591B">
        <w:rPr>
          <w:sz w:val="24"/>
          <w:szCs w:val="24"/>
        </w:rPr>
        <w:t>o art. 114, III, da Constituição, que se refere às ações sobre representação sindical entre sindicatos e trabalhadores</w:t>
      </w:r>
      <w:r>
        <w:rPr>
          <w:sz w:val="24"/>
          <w:szCs w:val="24"/>
        </w:rPr>
        <w:t xml:space="preserve">. Sob esse </w:t>
      </w:r>
      <w:r>
        <w:rPr>
          <w:sz w:val="24"/>
          <w:szCs w:val="24"/>
        </w:rPr>
        <w:lastRenderedPageBreak/>
        <w:t xml:space="preserve">fundamento, a SBDI-I, por unanimidade, conheceu dos embargos, por divergência jurisprudencial, e, no mérito, por maioria, negou-lhes provimento. Vencidos os Ministros Augusto César Leite de Carvalho, Walmir Oliveira da Costa e Brito Pereira, os quais entendiam que, se compete à Justiça comum julgar cobrança de honorários advocatícios, inclusive nas hipóteses em que tais verbas são reclamadas por sindicato, não se pode alterar a competência somente em razão de a ação ter sido ajuizada por quem se beneficiou dos serviços contra o prestador. </w:t>
      </w:r>
      <w:hyperlink r:id="rId14" w:history="1">
        <w:r w:rsidRPr="00FA1DCF">
          <w:rPr>
            <w:rStyle w:val="Hyperlink"/>
            <w:sz w:val="24"/>
            <w:szCs w:val="24"/>
          </w:rPr>
          <w:t>TST-E-ED-RR-128300-64.2008.5.03.0042</w:t>
        </w:r>
      </w:hyperlink>
      <w:r w:rsidRPr="00DE68B8">
        <w:rPr>
          <w:sz w:val="24"/>
          <w:szCs w:val="24"/>
          <w:u w:val="single"/>
        </w:rPr>
        <w:t>, SBDI-I, rel. Min. Marcio Eurico Vitral Amaro, 17.8.2017</w:t>
      </w:r>
    </w:p>
    <w:p w:rsidR="00FA1DCF" w:rsidRDefault="00FA1DCF" w:rsidP="00FA1DCF">
      <w:pPr>
        <w:jc w:val="both"/>
        <w:rPr>
          <w:sz w:val="24"/>
          <w:szCs w:val="24"/>
        </w:rPr>
      </w:pPr>
    </w:p>
    <w:p w:rsidR="00FA1DCF" w:rsidRPr="00FA1DCF" w:rsidRDefault="00FA1DCF" w:rsidP="00FA1DCF">
      <w:pPr>
        <w:pStyle w:val="Identificao"/>
        <w:rPr>
          <w:rFonts w:ascii="Times New Roman" w:hAnsi="Times New Roman" w:cs="Times New Roman"/>
          <w:b/>
          <w:i/>
          <w:lang w:val="pt-BR"/>
        </w:rPr>
      </w:pPr>
      <w:r w:rsidRPr="00FA1DCF">
        <w:rPr>
          <w:rFonts w:ascii="Times New Roman" w:hAnsi="Times New Roman" w:cs="Times New Roman"/>
          <w:b/>
          <w:i/>
          <w:lang w:val="pt-BR"/>
        </w:rPr>
        <w:t>Acidente de trabalho ocorrido na vigência do Código Civil de 1916. Responsabilidade objetiva prevista no art. 927, parágrafo único, do Código Civil de 2002. Aplicação retroativa da norma. Não configuração.</w:t>
      </w:r>
    </w:p>
    <w:p w:rsidR="00FA1DCF" w:rsidRPr="00FA1DCF" w:rsidRDefault="00FA1DCF" w:rsidP="00FA1DCF">
      <w:pPr>
        <w:jc w:val="both"/>
        <w:rPr>
          <w:sz w:val="24"/>
          <w:szCs w:val="24"/>
          <w:u w:val="single"/>
        </w:rPr>
      </w:pPr>
      <w:r w:rsidRPr="00FA1DCF">
        <w:rPr>
          <w:sz w:val="24"/>
          <w:szCs w:val="24"/>
        </w:rPr>
        <w:t xml:space="preserve">A aplicação da responsabilidade objetiva prevista no art. 927, parágrafo único, do Código Civil de 2002 a caso ocorrido na vigência do Código Civil de 1916 não revela retroação da norma, pois a teoria objetiva do risco em atividade perigosa decorre de entendimento doutrinário e jurisprudencial adotado antes mesmo do advento do novel diploma civil. Na hipótese, diante de acidente sucedido em 1998, em que o reclamante, embora tenha sido contratado para prestar serviços como jóquei, foi ferido fatalmente durante a doma de cavalo de corrida, o proprietário do animal foi responsabilizado objetivamente pela reparação dos danos decorrentes do exercício de atividade de risco, nos termos do art. 927, parágrafo único, do Código Civil. No caso concreto, vislumbrou-se ainda responsabilidade subjetiva do dono do cavalo, por negligência, visto que submeteu o jóquei à tarefa de domador sem que ele estivesse apto a desempenhá-la. Com esse posicionamento, a SBDI-I, por unanimidade, conheceu dos embargos, por divergência jurisprudencial e, no mérito, por maioria, negou-lhes provimento. Vencidos os Ministros João Oreste Dalazen, Ives Gandra Martins Filho e Guilherme Augusto Caputo Bastos que, reputando impertinente a invocação de jurisprudência em que se reconhece a viabilidade de aplicar-se a responsabilidade civil objetiva antes do Código Civil de 2002, davam provimento aos embargos para julgar improcedente o pedido de indenização por danos moral e material, por entenderem que a própria vítima, na condição de jóquei/treinador, atraiu para si a presunção relativa de responsabilidade por todo e qualquer evento danoso provocado pelo animal, ao exercer atividade autônoma de risco, nos termos do art. 1.527 do Código Civil de 1916. </w:t>
      </w:r>
      <w:hyperlink r:id="rId15" w:history="1">
        <w:r w:rsidRPr="00FA1DCF">
          <w:rPr>
            <w:rStyle w:val="Hyperlink"/>
            <w:sz w:val="24"/>
            <w:szCs w:val="24"/>
          </w:rPr>
          <w:t>TST-E-ED-RR-9953600-29.2006.5.09.0013</w:t>
        </w:r>
      </w:hyperlink>
      <w:r w:rsidRPr="00FA1DCF">
        <w:rPr>
          <w:sz w:val="24"/>
          <w:szCs w:val="24"/>
          <w:u w:val="single"/>
        </w:rPr>
        <w:t>, SBDI-I, rel. Min. Augusto César Leite de Carvalho, 17.8.2017</w:t>
      </w:r>
    </w:p>
    <w:p w:rsidR="00FA1DCF" w:rsidRDefault="00FA1DCF" w:rsidP="00FA1DCF">
      <w:pPr>
        <w:jc w:val="both"/>
        <w:rPr>
          <w:sz w:val="24"/>
          <w:szCs w:val="24"/>
        </w:rPr>
      </w:pPr>
    </w:p>
    <w:p w:rsidR="00FA1DCF" w:rsidRPr="001D3FF4" w:rsidRDefault="00FA1DCF" w:rsidP="00FA1DCF">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1D3FF4">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FA1DCF" w:rsidRPr="00FA1DCF" w:rsidRDefault="00FA1DCF" w:rsidP="00FA1DCF">
      <w:pPr>
        <w:jc w:val="both"/>
        <w:rPr>
          <w:sz w:val="24"/>
          <w:szCs w:val="24"/>
          <w:u w:val="single"/>
        </w:rPr>
      </w:pPr>
    </w:p>
    <w:p w:rsidR="00FA1DCF" w:rsidRPr="00B4525E" w:rsidRDefault="00FA1DCF" w:rsidP="00FA1DCF">
      <w:pPr>
        <w:jc w:val="both"/>
        <w:rPr>
          <w:b/>
          <w:i/>
          <w:sz w:val="24"/>
          <w:szCs w:val="24"/>
        </w:rPr>
      </w:pPr>
      <w:r w:rsidRPr="006A7FCA">
        <w:rPr>
          <w:i/>
          <w:sz w:val="24"/>
          <w:szCs w:val="24"/>
        </w:rPr>
        <w:t xml:space="preserve">Habeas </w:t>
      </w:r>
      <w:r>
        <w:rPr>
          <w:i/>
          <w:sz w:val="24"/>
          <w:szCs w:val="24"/>
        </w:rPr>
        <w:t>c</w:t>
      </w:r>
      <w:r w:rsidRPr="006A7FCA">
        <w:rPr>
          <w:i/>
          <w:sz w:val="24"/>
          <w:szCs w:val="24"/>
        </w:rPr>
        <w:t>orpus</w:t>
      </w:r>
      <w:r>
        <w:rPr>
          <w:b/>
          <w:i/>
          <w:sz w:val="24"/>
          <w:szCs w:val="24"/>
        </w:rPr>
        <w:t>. Cabimento. Jogador de futebol. Livre exercício da profissão.</w:t>
      </w:r>
    </w:p>
    <w:p w:rsidR="00FA1DCF" w:rsidRPr="007A0C4D" w:rsidRDefault="00FA1DCF" w:rsidP="00FA1DCF">
      <w:pPr>
        <w:jc w:val="both"/>
        <w:rPr>
          <w:sz w:val="24"/>
          <w:szCs w:val="24"/>
        </w:rPr>
      </w:pPr>
      <w:r>
        <w:rPr>
          <w:sz w:val="24"/>
          <w:szCs w:val="24"/>
        </w:rPr>
        <w:t xml:space="preserve">A SBDI-II, por maioria, conheceu de agravo regimental e, no mérito, negou-lhe provimento, mantendo, portanto, decisão monocrática que, em sede de </w:t>
      </w:r>
      <w:r>
        <w:rPr>
          <w:i/>
          <w:sz w:val="24"/>
          <w:szCs w:val="24"/>
        </w:rPr>
        <w:t>habeas corpus</w:t>
      </w:r>
      <w:r>
        <w:rPr>
          <w:sz w:val="24"/>
          <w:szCs w:val="24"/>
        </w:rPr>
        <w:t xml:space="preserve">, concedeu pedido liminar para autorizar jogador de futebol a exercer livremente sua profissão, participando de jogos e treinamentos em qualquer localidade e para qualquer empregador, conforme sua livre escolha. Na espécie, ressaltou-se que não há falar em não cabimento do </w:t>
      </w:r>
      <w:r>
        <w:rPr>
          <w:i/>
          <w:sz w:val="24"/>
          <w:szCs w:val="24"/>
        </w:rPr>
        <w:t>habeas corpus</w:t>
      </w:r>
      <w:r>
        <w:rPr>
          <w:sz w:val="24"/>
          <w:szCs w:val="24"/>
        </w:rPr>
        <w:t>, pois, na Justiça do Trabalho, a referida ação constitucional não se restringe à proteção do direito à locomoção, mas abrange a defesa da autonomia da vontade contra ilegalidade ou abuso de poder perpetrado tanto pela autoridade judiciária quanto pelas partes da relação de trabalho. Ademais, no caso em tela restou demonstrada a presença da fumaça do bom direito e do perigo da demora, pois o paciente encontra-se impedido de exercer a função de jogador de futebol no clube que lhe interessa, e a manutenção</w:t>
      </w:r>
      <w:r w:rsidRPr="003E755D">
        <w:rPr>
          <w:sz w:val="24"/>
          <w:szCs w:val="24"/>
        </w:rPr>
        <w:t xml:space="preserve"> </w:t>
      </w:r>
      <w:r>
        <w:rPr>
          <w:sz w:val="24"/>
          <w:szCs w:val="24"/>
        </w:rPr>
        <w:t xml:space="preserve">do vínculo com o empregador atual, por tempo indeterminado, ofende o direito de livre exercício da profissão. De outra sorte, o debate travado nos autos reclama medida urgente, pois envolve atleta que, em razão da idade, encontra-se em fim de carreira. Vencidos os Ministros Douglas Alencar Rodrigues e Renato de Lacerda Paiva. </w:t>
      </w:r>
      <w:hyperlink r:id="rId16" w:history="1">
        <w:r w:rsidRPr="00FA1DCF">
          <w:rPr>
            <w:rStyle w:val="Hyperlink"/>
            <w:sz w:val="24"/>
            <w:szCs w:val="24"/>
          </w:rPr>
          <w:t>TST-AgR-HC-5451-88.2017.5.00.0000</w:t>
        </w:r>
      </w:hyperlink>
      <w:r w:rsidRPr="00B4525E">
        <w:rPr>
          <w:sz w:val="24"/>
          <w:szCs w:val="24"/>
          <w:u w:val="single"/>
        </w:rPr>
        <w:t>, SBDI-I</w:t>
      </w:r>
      <w:r>
        <w:rPr>
          <w:sz w:val="24"/>
          <w:szCs w:val="24"/>
          <w:u w:val="single"/>
        </w:rPr>
        <w:t>I</w:t>
      </w:r>
      <w:r w:rsidRPr="00B4525E">
        <w:rPr>
          <w:sz w:val="24"/>
          <w:szCs w:val="24"/>
          <w:u w:val="single"/>
        </w:rPr>
        <w:t>, rel. Min.</w:t>
      </w:r>
      <w:r>
        <w:rPr>
          <w:sz w:val="24"/>
          <w:szCs w:val="24"/>
          <w:u w:val="single"/>
        </w:rPr>
        <w:t xml:space="preserve"> </w:t>
      </w:r>
      <w:r w:rsidRPr="00D56CD7">
        <w:rPr>
          <w:sz w:val="24"/>
          <w:szCs w:val="24"/>
          <w:u w:val="single"/>
        </w:rPr>
        <w:t>Delaíde Miranda Arantes</w:t>
      </w:r>
      <w:r w:rsidRPr="00B4525E">
        <w:rPr>
          <w:sz w:val="24"/>
          <w:szCs w:val="24"/>
          <w:u w:val="single"/>
        </w:rPr>
        <w:t xml:space="preserve">, </w:t>
      </w:r>
      <w:r>
        <w:rPr>
          <w:sz w:val="24"/>
          <w:szCs w:val="24"/>
          <w:u w:val="single"/>
        </w:rPr>
        <w:t>8.8.2017</w:t>
      </w:r>
    </w:p>
    <w:p w:rsidR="00FA1DCF" w:rsidRDefault="00FA1DCF" w:rsidP="00FA1DCF">
      <w:pPr>
        <w:jc w:val="both"/>
        <w:rPr>
          <w:sz w:val="22"/>
          <w:szCs w:val="22"/>
          <w:u w:val="single"/>
        </w:rPr>
      </w:pPr>
    </w:p>
    <w:p w:rsidR="00FA1DCF" w:rsidRPr="00DC30DD" w:rsidRDefault="00FA1DCF" w:rsidP="00DC30DD">
      <w:pPr>
        <w:jc w:val="both"/>
        <w:rPr>
          <w:sz w:val="22"/>
          <w:szCs w:val="22"/>
        </w:rPr>
      </w:pPr>
    </w:p>
    <w:p w:rsidR="00963D6F" w:rsidRDefault="00963D6F" w:rsidP="00C6738C">
      <w:pPr>
        <w:rPr>
          <w:sz w:val="10"/>
          <w:szCs w:val="10"/>
        </w:rPr>
      </w:pPr>
    </w:p>
    <w:p w:rsidR="00963D6F" w:rsidRDefault="00963D6F"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7"/>
      <w:footerReference w:type="default" r:id="rId18"/>
      <w:headerReference w:type="first" r:id="rId19"/>
      <w:footerReference w:type="first" r:id="rId20"/>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BE" w:rsidRDefault="007F2BBE">
      <w:r>
        <w:separator/>
      </w:r>
    </w:p>
  </w:endnote>
  <w:endnote w:type="continuationSeparator" w:id="0">
    <w:p w:rsidR="007F2BBE" w:rsidRDefault="007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3FF4">
      <w:rPr>
        <w:rStyle w:val="Nmerodepgina"/>
        <w:noProof/>
      </w:rPr>
      <w:t>4</w:t>
    </w:r>
    <w:r>
      <w:rPr>
        <w:rStyle w:val="Nmerodepgina"/>
      </w:rPr>
      <w:fldChar w:fldCharType="end"/>
    </w:r>
  </w:p>
  <w:p w:rsidR="0027684A" w:rsidRDefault="001D3FF4">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1D3FF4">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27684A">
      <w:rPr>
        <w:rStyle w:val="Nmerodepgina"/>
      </w:rPr>
      <w:fldChar w:fldCharType="begin"/>
    </w:r>
    <w:r w:rsidR="0027684A">
      <w:rPr>
        <w:rStyle w:val="Nmerodepgina"/>
      </w:rPr>
      <w:instrText xml:space="preserve"> PAGE </w:instrText>
    </w:r>
    <w:r w:rsidR="0027684A">
      <w:rPr>
        <w:rStyle w:val="Nmerodepgina"/>
      </w:rPr>
      <w:fldChar w:fldCharType="separate"/>
    </w:r>
    <w:r>
      <w:rPr>
        <w:rStyle w:val="Nmerodepgina"/>
        <w:noProof/>
      </w:rPr>
      <w:t>1</w:t>
    </w:r>
    <w:r w:rsidR="0027684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BE" w:rsidRDefault="007F2BBE">
      <w:r>
        <w:separator/>
      </w:r>
    </w:p>
  </w:footnote>
  <w:footnote w:type="continuationSeparator" w:id="0">
    <w:p w:rsidR="007F2BBE" w:rsidRDefault="007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Pr="001D3FF4" w:rsidRDefault="0027684A">
    <w:pPr>
      <w:pStyle w:val="Corpodetexto"/>
      <w:jc w:val="right"/>
      <w:rPr>
        <w:sz w:val="24"/>
        <w:szCs w:val="24"/>
        <w14:shadow w14:blurRad="50800" w14:dist="38100" w14:dir="2700000" w14:sx="100000" w14:sy="100000" w14:kx="0" w14:ky="0" w14:algn="tl">
          <w14:srgbClr w14:val="000000">
            <w14:alpha w14:val="60000"/>
          </w14:srgbClr>
        </w14:shadow>
      </w:rPr>
    </w:pPr>
    <w:r w:rsidRPr="001D3FF4">
      <w:rPr>
        <w:sz w:val="24"/>
        <w:szCs w:val="24"/>
        <w14:shadow w14:blurRad="50800" w14:dist="38100" w14:dir="2700000" w14:sx="100000" w14:sy="100000" w14:kx="0" w14:ky="0" w14:algn="tl">
          <w14:srgbClr w14:val="000000">
            <w14:alpha w14:val="60000"/>
          </w14:srgbClr>
        </w14:shadow>
      </w:rPr>
      <w:t>Informativo TST - nº 1</w:t>
    </w:r>
    <w:r w:rsidR="00A02580" w:rsidRPr="001D3FF4">
      <w:rPr>
        <w:sz w:val="24"/>
        <w:szCs w:val="24"/>
        <w14:shadow w14:blurRad="50800" w14:dist="38100" w14:dir="2700000" w14:sx="100000" w14:sy="100000" w14:kx="0" w14:ky="0" w14:algn="tl">
          <w14:srgbClr w14:val="000000">
            <w14:alpha w14:val="60000"/>
          </w14:srgbClr>
        </w14:shadow>
      </w:rPr>
      <w:t>6</w:t>
    </w:r>
    <w:r w:rsidR="00FA1DCF" w:rsidRPr="001D3FF4">
      <w:rPr>
        <w:sz w:val="24"/>
        <w:szCs w:val="24"/>
        <w14:shadow w14:blurRad="50800" w14:dist="38100" w14:dir="2700000" w14:sx="100000" w14:sy="100000" w14:kx="0" w14:ky="0" w14:algn="tl">
          <w14:srgbClr w14:val="000000">
            <w14:alpha w14:val="60000"/>
          </w14:srgbClr>
        </w14:shadow>
      </w:rPr>
      <w:t>2</w:t>
    </w:r>
  </w:p>
  <w:p w:rsidR="0027684A" w:rsidRPr="005D1DE4" w:rsidRDefault="001D3FF4" w:rsidP="00CE7555">
    <w:pPr>
      <w:pStyle w:val="Cabealho"/>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7684A" w:rsidRPr="003C0554">
      <w:rPr>
        <w:iCs/>
      </w:rPr>
      <w:t xml:space="preserve"> </w:t>
    </w:r>
    <w:r w:rsidR="0027684A">
      <w:rPr>
        <w:i/>
        <w:iCs/>
      </w:rPr>
      <w:t xml:space="preserve">Período: </w:t>
    </w:r>
    <w:r w:rsidR="00B03BC8">
      <w:rPr>
        <w:i/>
        <w:iCs/>
      </w:rPr>
      <w:t>1</w:t>
    </w:r>
    <w:r w:rsidR="00FA1DCF">
      <w:rPr>
        <w:i/>
        <w:iCs/>
      </w:rPr>
      <w:t xml:space="preserve">º a 21 de agosto </w:t>
    </w:r>
    <w:r w:rsidR="007023BC">
      <w:rPr>
        <w:i/>
        <w:iCs/>
      </w:rPr>
      <w:t xml:space="preserve"> </w:t>
    </w:r>
    <w:r w:rsidR="00063834">
      <w:rPr>
        <w:i/>
        <w:iCs/>
      </w:rPr>
      <w:t>de</w:t>
    </w:r>
    <w:r w:rsidR="0027684A">
      <w:rPr>
        <w:i/>
        <w:iCs/>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4A" w:rsidRDefault="0027684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1D3FF4">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27684A" w:rsidRPr="002168DE" w:rsidRDefault="0027684A"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063834">
      <w:rPr>
        <w:b/>
        <w:sz w:val="40"/>
        <w:szCs w:val="40"/>
      </w:rPr>
      <w:t>1</w:t>
    </w:r>
    <w:r w:rsidR="00A02580">
      <w:rPr>
        <w:b/>
        <w:sz w:val="40"/>
        <w:szCs w:val="40"/>
      </w:rPr>
      <w:t>6</w:t>
    </w:r>
    <w:r w:rsidR="00FA1DCF">
      <w:rPr>
        <w:b/>
        <w:sz w:val="40"/>
        <w:szCs w:val="40"/>
      </w:rPr>
      <w:t>2</w:t>
    </w:r>
    <w:r w:rsidR="00730CC7">
      <w:rPr>
        <w:b/>
        <w:sz w:val="40"/>
        <w:szCs w:val="40"/>
      </w:rPr>
      <w:t xml:space="preserve"> </w:t>
    </w:r>
  </w:p>
  <w:p w:rsidR="0027684A" w:rsidRPr="005D1DE4" w:rsidRDefault="0027684A">
    <w:pPr>
      <w:pStyle w:val="Cabealho"/>
      <w:jc w:val="right"/>
      <w:rPr>
        <w:i/>
        <w:iCs/>
        <w:sz w:val="10"/>
        <w:szCs w:val="10"/>
      </w:rPr>
    </w:pPr>
  </w:p>
  <w:p w:rsidR="0027684A" w:rsidRPr="005D1DE4" w:rsidRDefault="0027684A">
    <w:pPr>
      <w:pStyle w:val="Cabealho"/>
      <w:jc w:val="right"/>
    </w:pPr>
    <w:r>
      <w:rPr>
        <w:i/>
        <w:iCs/>
      </w:rPr>
      <w:t xml:space="preserve">Período: </w:t>
    </w:r>
    <w:r w:rsidR="00FA1DCF">
      <w:rPr>
        <w:i/>
        <w:iCs/>
      </w:rPr>
      <w:t>1º</w:t>
    </w:r>
    <w:r w:rsidR="00DC30DD">
      <w:rPr>
        <w:i/>
        <w:iCs/>
      </w:rPr>
      <w:t xml:space="preserve"> a </w:t>
    </w:r>
    <w:r w:rsidR="00FA1DCF">
      <w:rPr>
        <w:i/>
        <w:iCs/>
      </w:rPr>
      <w:t>21</w:t>
    </w:r>
    <w:r w:rsidR="00DC30DD">
      <w:rPr>
        <w:i/>
        <w:iCs/>
      </w:rPr>
      <w:t xml:space="preserve"> de </w:t>
    </w:r>
    <w:r w:rsidR="00FA1DCF">
      <w:rPr>
        <w:i/>
        <w:iCs/>
      </w:rPr>
      <w:t>agosto</w:t>
    </w:r>
    <w:r w:rsidR="00DC30DD">
      <w:rPr>
        <w:i/>
        <w:iCs/>
      </w:rPr>
      <w:t xml:space="preserve"> de 2017</w:t>
    </w:r>
  </w:p>
  <w:p w:rsidR="0027684A" w:rsidRDefault="0027684A"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2550"/>
    <w:rsid w:val="00055A9D"/>
    <w:rsid w:val="00056752"/>
    <w:rsid w:val="0005765E"/>
    <w:rsid w:val="00057B87"/>
    <w:rsid w:val="0006020E"/>
    <w:rsid w:val="00063834"/>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B025A"/>
    <w:rsid w:val="001B2C08"/>
    <w:rsid w:val="001C04D2"/>
    <w:rsid w:val="001C21FB"/>
    <w:rsid w:val="001C271F"/>
    <w:rsid w:val="001C5885"/>
    <w:rsid w:val="001C6C93"/>
    <w:rsid w:val="001D3FF4"/>
    <w:rsid w:val="001D4CF9"/>
    <w:rsid w:val="001D4E17"/>
    <w:rsid w:val="001D5AB0"/>
    <w:rsid w:val="001D6AC9"/>
    <w:rsid w:val="001D757D"/>
    <w:rsid w:val="001E14A9"/>
    <w:rsid w:val="001E14BB"/>
    <w:rsid w:val="001E3B29"/>
    <w:rsid w:val="001E4B57"/>
    <w:rsid w:val="001E5BD1"/>
    <w:rsid w:val="001E713B"/>
    <w:rsid w:val="001E79B4"/>
    <w:rsid w:val="001F030F"/>
    <w:rsid w:val="001F2F34"/>
    <w:rsid w:val="001F45E0"/>
    <w:rsid w:val="00200A8C"/>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84A"/>
    <w:rsid w:val="00276EA0"/>
    <w:rsid w:val="00280594"/>
    <w:rsid w:val="00285064"/>
    <w:rsid w:val="002A219D"/>
    <w:rsid w:val="002A521A"/>
    <w:rsid w:val="002A546D"/>
    <w:rsid w:val="002B0750"/>
    <w:rsid w:val="002B4738"/>
    <w:rsid w:val="002B6377"/>
    <w:rsid w:val="002C2904"/>
    <w:rsid w:val="002E78CB"/>
    <w:rsid w:val="002F28E5"/>
    <w:rsid w:val="002F71BF"/>
    <w:rsid w:val="003070C9"/>
    <w:rsid w:val="003074FC"/>
    <w:rsid w:val="0031207D"/>
    <w:rsid w:val="003200A0"/>
    <w:rsid w:val="0033397A"/>
    <w:rsid w:val="00340D16"/>
    <w:rsid w:val="00340E8D"/>
    <w:rsid w:val="00342846"/>
    <w:rsid w:val="003503FC"/>
    <w:rsid w:val="00352B27"/>
    <w:rsid w:val="0035374D"/>
    <w:rsid w:val="00363255"/>
    <w:rsid w:val="0036325E"/>
    <w:rsid w:val="003671FE"/>
    <w:rsid w:val="0037018B"/>
    <w:rsid w:val="003708FD"/>
    <w:rsid w:val="003726D1"/>
    <w:rsid w:val="003745DE"/>
    <w:rsid w:val="0037667D"/>
    <w:rsid w:val="00377D5F"/>
    <w:rsid w:val="00380212"/>
    <w:rsid w:val="00383A89"/>
    <w:rsid w:val="00384075"/>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767E"/>
    <w:rsid w:val="003C01E8"/>
    <w:rsid w:val="003C0554"/>
    <w:rsid w:val="003C1AB7"/>
    <w:rsid w:val="003C6FE7"/>
    <w:rsid w:val="003D032E"/>
    <w:rsid w:val="003D4205"/>
    <w:rsid w:val="003E1C53"/>
    <w:rsid w:val="003F2078"/>
    <w:rsid w:val="004034A8"/>
    <w:rsid w:val="0040506F"/>
    <w:rsid w:val="004163E7"/>
    <w:rsid w:val="004166C3"/>
    <w:rsid w:val="00416D9A"/>
    <w:rsid w:val="00423641"/>
    <w:rsid w:val="0042772A"/>
    <w:rsid w:val="004323B0"/>
    <w:rsid w:val="00437995"/>
    <w:rsid w:val="0044014F"/>
    <w:rsid w:val="00444E88"/>
    <w:rsid w:val="004477EC"/>
    <w:rsid w:val="00450BAD"/>
    <w:rsid w:val="0045657C"/>
    <w:rsid w:val="00457A40"/>
    <w:rsid w:val="004655CC"/>
    <w:rsid w:val="00466DB9"/>
    <w:rsid w:val="004672FC"/>
    <w:rsid w:val="00470EF8"/>
    <w:rsid w:val="004731B7"/>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30B90"/>
    <w:rsid w:val="00543B94"/>
    <w:rsid w:val="005460BD"/>
    <w:rsid w:val="005521C8"/>
    <w:rsid w:val="00553197"/>
    <w:rsid w:val="0055409E"/>
    <w:rsid w:val="00554139"/>
    <w:rsid w:val="00556367"/>
    <w:rsid w:val="00556B35"/>
    <w:rsid w:val="005703D6"/>
    <w:rsid w:val="00573E13"/>
    <w:rsid w:val="005811A4"/>
    <w:rsid w:val="00584F82"/>
    <w:rsid w:val="00591DFA"/>
    <w:rsid w:val="005A30AA"/>
    <w:rsid w:val="005A5695"/>
    <w:rsid w:val="005B031E"/>
    <w:rsid w:val="005B0A1C"/>
    <w:rsid w:val="005B22CE"/>
    <w:rsid w:val="005B2F00"/>
    <w:rsid w:val="005B3792"/>
    <w:rsid w:val="005B523B"/>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289"/>
    <w:rsid w:val="006366A4"/>
    <w:rsid w:val="00643B60"/>
    <w:rsid w:val="006456B1"/>
    <w:rsid w:val="006564EC"/>
    <w:rsid w:val="0066084C"/>
    <w:rsid w:val="00661B23"/>
    <w:rsid w:val="00665CCF"/>
    <w:rsid w:val="00672CF9"/>
    <w:rsid w:val="00672E11"/>
    <w:rsid w:val="0068273B"/>
    <w:rsid w:val="00691234"/>
    <w:rsid w:val="00692202"/>
    <w:rsid w:val="006931CC"/>
    <w:rsid w:val="006947F2"/>
    <w:rsid w:val="00696523"/>
    <w:rsid w:val="00697919"/>
    <w:rsid w:val="006B3FCF"/>
    <w:rsid w:val="006B46CA"/>
    <w:rsid w:val="006B549E"/>
    <w:rsid w:val="006C0391"/>
    <w:rsid w:val="006C28B3"/>
    <w:rsid w:val="006D0B48"/>
    <w:rsid w:val="006D1F66"/>
    <w:rsid w:val="006D306E"/>
    <w:rsid w:val="006D4497"/>
    <w:rsid w:val="006E1A9C"/>
    <w:rsid w:val="006E3B5C"/>
    <w:rsid w:val="006E5D21"/>
    <w:rsid w:val="006F6C15"/>
    <w:rsid w:val="00700B1B"/>
    <w:rsid w:val="007023BC"/>
    <w:rsid w:val="007029CF"/>
    <w:rsid w:val="0070727E"/>
    <w:rsid w:val="00710D3A"/>
    <w:rsid w:val="0071315F"/>
    <w:rsid w:val="00720057"/>
    <w:rsid w:val="00721942"/>
    <w:rsid w:val="00722BE7"/>
    <w:rsid w:val="00723134"/>
    <w:rsid w:val="00730CC7"/>
    <w:rsid w:val="00732DF2"/>
    <w:rsid w:val="007403B3"/>
    <w:rsid w:val="00750B85"/>
    <w:rsid w:val="007614F1"/>
    <w:rsid w:val="007618C5"/>
    <w:rsid w:val="00764066"/>
    <w:rsid w:val="00766B7B"/>
    <w:rsid w:val="0077600F"/>
    <w:rsid w:val="00776118"/>
    <w:rsid w:val="00781C77"/>
    <w:rsid w:val="00796745"/>
    <w:rsid w:val="007A28FF"/>
    <w:rsid w:val="007A4F78"/>
    <w:rsid w:val="007A7125"/>
    <w:rsid w:val="007B0F83"/>
    <w:rsid w:val="007C0A4F"/>
    <w:rsid w:val="007D29A1"/>
    <w:rsid w:val="007D2B4E"/>
    <w:rsid w:val="007D2EE9"/>
    <w:rsid w:val="007D469A"/>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1F4D"/>
    <w:rsid w:val="00823906"/>
    <w:rsid w:val="008409D3"/>
    <w:rsid w:val="0084319F"/>
    <w:rsid w:val="00844374"/>
    <w:rsid w:val="00845559"/>
    <w:rsid w:val="0084797B"/>
    <w:rsid w:val="00854DB8"/>
    <w:rsid w:val="00854EF2"/>
    <w:rsid w:val="00855623"/>
    <w:rsid w:val="00855D99"/>
    <w:rsid w:val="0086211B"/>
    <w:rsid w:val="008622CF"/>
    <w:rsid w:val="008627C6"/>
    <w:rsid w:val="00863B86"/>
    <w:rsid w:val="008652A2"/>
    <w:rsid w:val="008706CD"/>
    <w:rsid w:val="00871F69"/>
    <w:rsid w:val="008722F9"/>
    <w:rsid w:val="008842D0"/>
    <w:rsid w:val="00884AC4"/>
    <w:rsid w:val="0088579D"/>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609CB"/>
    <w:rsid w:val="00960A3B"/>
    <w:rsid w:val="0096375C"/>
    <w:rsid w:val="00963D6F"/>
    <w:rsid w:val="00967DE0"/>
    <w:rsid w:val="00971E07"/>
    <w:rsid w:val="00971E5F"/>
    <w:rsid w:val="00971F6D"/>
    <w:rsid w:val="009802D2"/>
    <w:rsid w:val="00980944"/>
    <w:rsid w:val="00986D77"/>
    <w:rsid w:val="00993A6E"/>
    <w:rsid w:val="009943EC"/>
    <w:rsid w:val="009A1BAD"/>
    <w:rsid w:val="009A32D5"/>
    <w:rsid w:val="009A5D37"/>
    <w:rsid w:val="009A610E"/>
    <w:rsid w:val="009A6BD9"/>
    <w:rsid w:val="009B320F"/>
    <w:rsid w:val="009B6012"/>
    <w:rsid w:val="009C0EBA"/>
    <w:rsid w:val="009C102D"/>
    <w:rsid w:val="009C2A4F"/>
    <w:rsid w:val="009D10FB"/>
    <w:rsid w:val="009D312C"/>
    <w:rsid w:val="009D4C59"/>
    <w:rsid w:val="009D7F91"/>
    <w:rsid w:val="009E20EF"/>
    <w:rsid w:val="009E26EE"/>
    <w:rsid w:val="009E6646"/>
    <w:rsid w:val="009F1C7B"/>
    <w:rsid w:val="009F21A2"/>
    <w:rsid w:val="00A00D70"/>
    <w:rsid w:val="00A00DEE"/>
    <w:rsid w:val="00A02580"/>
    <w:rsid w:val="00A0468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04BD"/>
    <w:rsid w:val="00AB299E"/>
    <w:rsid w:val="00AB507C"/>
    <w:rsid w:val="00AB606E"/>
    <w:rsid w:val="00AC096E"/>
    <w:rsid w:val="00AC4F6C"/>
    <w:rsid w:val="00AD1400"/>
    <w:rsid w:val="00AD6E76"/>
    <w:rsid w:val="00AE3EAA"/>
    <w:rsid w:val="00AE5EDF"/>
    <w:rsid w:val="00AE758A"/>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4A53"/>
    <w:rsid w:val="00C8747B"/>
    <w:rsid w:val="00C87D5B"/>
    <w:rsid w:val="00C94FF6"/>
    <w:rsid w:val="00C963F8"/>
    <w:rsid w:val="00C96BB1"/>
    <w:rsid w:val="00CA2F80"/>
    <w:rsid w:val="00CA3ECF"/>
    <w:rsid w:val="00CB0C2A"/>
    <w:rsid w:val="00CB3B98"/>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639E"/>
    <w:rsid w:val="00D2776A"/>
    <w:rsid w:val="00D4021B"/>
    <w:rsid w:val="00D4059E"/>
    <w:rsid w:val="00D413DB"/>
    <w:rsid w:val="00D41D4E"/>
    <w:rsid w:val="00D420E2"/>
    <w:rsid w:val="00D4459D"/>
    <w:rsid w:val="00D44B24"/>
    <w:rsid w:val="00D573F9"/>
    <w:rsid w:val="00D60532"/>
    <w:rsid w:val="00D6058B"/>
    <w:rsid w:val="00D608E5"/>
    <w:rsid w:val="00D62D9E"/>
    <w:rsid w:val="00D63EC5"/>
    <w:rsid w:val="00D64BC3"/>
    <w:rsid w:val="00D66C46"/>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0DD"/>
    <w:rsid w:val="00DC3451"/>
    <w:rsid w:val="00DC50EB"/>
    <w:rsid w:val="00DC7F71"/>
    <w:rsid w:val="00DD19F4"/>
    <w:rsid w:val="00DD3FA0"/>
    <w:rsid w:val="00DE5B2D"/>
    <w:rsid w:val="00DE5C3E"/>
    <w:rsid w:val="00DE5CE9"/>
    <w:rsid w:val="00DF45BB"/>
    <w:rsid w:val="00E006DC"/>
    <w:rsid w:val="00E03064"/>
    <w:rsid w:val="00E03F9C"/>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74F6"/>
    <w:rsid w:val="00E9503C"/>
    <w:rsid w:val="00E956D9"/>
    <w:rsid w:val="00EA10DA"/>
    <w:rsid w:val="00EA1958"/>
    <w:rsid w:val="00EA29F5"/>
    <w:rsid w:val="00EA482D"/>
    <w:rsid w:val="00EB5FE6"/>
    <w:rsid w:val="00EB61A5"/>
    <w:rsid w:val="00EB6C1B"/>
    <w:rsid w:val="00EB7A09"/>
    <w:rsid w:val="00EC0EDC"/>
    <w:rsid w:val="00EC5AF4"/>
    <w:rsid w:val="00EC7E0B"/>
    <w:rsid w:val="00ED4508"/>
    <w:rsid w:val="00ED661C"/>
    <w:rsid w:val="00EE1D6C"/>
    <w:rsid w:val="00EE41B5"/>
    <w:rsid w:val="00EE66C9"/>
    <w:rsid w:val="00EF10DB"/>
    <w:rsid w:val="00EF11A9"/>
    <w:rsid w:val="00EF38E1"/>
    <w:rsid w:val="00EF749A"/>
    <w:rsid w:val="00EF771E"/>
    <w:rsid w:val="00F012E0"/>
    <w:rsid w:val="00F02565"/>
    <w:rsid w:val="00F026EC"/>
    <w:rsid w:val="00F05542"/>
    <w:rsid w:val="00F06855"/>
    <w:rsid w:val="00F13A96"/>
    <w:rsid w:val="00F16D0F"/>
    <w:rsid w:val="00F17A2C"/>
    <w:rsid w:val="00F17E86"/>
    <w:rsid w:val="00F21A70"/>
    <w:rsid w:val="00F26708"/>
    <w:rsid w:val="00F30FF2"/>
    <w:rsid w:val="00F32CEC"/>
    <w:rsid w:val="00F37F29"/>
    <w:rsid w:val="00F42243"/>
    <w:rsid w:val="00F45608"/>
    <w:rsid w:val="00F511EE"/>
    <w:rsid w:val="00F55574"/>
    <w:rsid w:val="00F558E7"/>
    <w:rsid w:val="00F60363"/>
    <w:rsid w:val="00F62016"/>
    <w:rsid w:val="00F63F44"/>
    <w:rsid w:val="00F6401B"/>
    <w:rsid w:val="00F6746D"/>
    <w:rsid w:val="00F675D5"/>
    <w:rsid w:val="00F753D1"/>
    <w:rsid w:val="00F7766D"/>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900&amp;digitoTst=31&amp;anoTst=2012&amp;orgaoTst=5&amp;tribunalTst=18&amp;varaTst=00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3900&amp;digitoTst=16&amp;anoTst=2013&amp;orgaoTst=5&amp;tribunalTst=13&amp;varaTst=001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5451&amp;digitoTst=88&amp;anoTst=2017&amp;orgaoTst=5&amp;tribunalTst=00&amp;varaTst=000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144&amp;digitoTst=53&amp;anoTst=2013&amp;orgaoTst=5&amp;tribunalTst=06&amp;varaTst=0004" TargetMode="Externa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9953600&amp;digitoTst=29&amp;anoTst=2006&amp;orgaoTst=5&amp;tribunalTst=09&amp;varaTst=0013" TargetMode="External"/><Relationship Id="rId10" Type="http://schemas.openxmlformats.org/officeDocument/2006/relationships/hyperlink" Target="https://aplicacao5.tst.jus.br/consultaProcessual/consultaTstNumUnica.do?consulta=Consultar&amp;conscsjt=&amp;numeroTst=105100&amp;digitoTst=93&amp;anoTst=1996&amp;orgaoTst=5&amp;tribunalTst=04&amp;varaTst=001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786&amp;digitoTst=24&amp;anoTst=2015&amp;orgaoTst=5&amp;tribunalTst=04&amp;varaTst=0000" TargetMode="External"/><Relationship Id="rId14" Type="http://schemas.openxmlformats.org/officeDocument/2006/relationships/hyperlink" Target="http://aplicacao4.tst.jus.br/consultaProcessual/consultaTstNumUnica.do?consulta=Consultar&amp;conscsjt=&amp;numeroTst=128300&amp;digitoTst=64&amp;anoTst=2008&amp;orgaoTst=5&amp;tribunalTst=03&amp;varaTst=004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22DF-74AF-4BA2-883B-E2A9FE83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2162</Words>
  <Characters>11681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13816</CharactersWithSpaces>
  <SharedDoc>false</SharedDoc>
  <HLinks>
    <vt:vector size="48" baseType="variant">
      <vt:variant>
        <vt:i4>3080317</vt:i4>
      </vt:variant>
      <vt:variant>
        <vt:i4>21</vt:i4>
      </vt:variant>
      <vt:variant>
        <vt:i4>0</vt:i4>
      </vt:variant>
      <vt:variant>
        <vt:i4>5</vt:i4>
      </vt:variant>
      <vt:variant>
        <vt:lpwstr>http://aplicacao4.tst.jus.br/consultaProcessual/consultaTstNumUnica.do?consulta=Consultar&amp;conscsjt=&amp;numeroTst=5451&amp;digitoTst=88&amp;anoTst=2017&amp;orgaoTst=5&amp;tribunalTst=00&amp;varaTst=0000</vt:lpwstr>
      </vt:variant>
      <vt:variant>
        <vt:lpwstr/>
      </vt:variant>
      <vt:variant>
        <vt:i4>5373958</vt:i4>
      </vt:variant>
      <vt:variant>
        <vt:i4>18</vt:i4>
      </vt:variant>
      <vt:variant>
        <vt:i4>0</vt:i4>
      </vt:variant>
      <vt:variant>
        <vt:i4>5</vt:i4>
      </vt:variant>
      <vt:variant>
        <vt:lpwstr>http://aplicacao4.tst.jus.br/consultaProcessual/consultaTstNumUnica.do?consulta=Consultar&amp;conscsjt=&amp;numeroTst=9953600&amp;digitoTst=29&amp;anoTst=2006&amp;orgaoTst=5&amp;tribunalTst=09&amp;varaTst=0013</vt:lpwstr>
      </vt:variant>
      <vt:variant>
        <vt:lpwstr/>
      </vt:variant>
      <vt:variant>
        <vt:i4>1441856</vt:i4>
      </vt:variant>
      <vt:variant>
        <vt:i4>15</vt:i4>
      </vt:variant>
      <vt:variant>
        <vt:i4>0</vt:i4>
      </vt:variant>
      <vt:variant>
        <vt:i4>5</vt:i4>
      </vt:variant>
      <vt:variant>
        <vt:lpwstr>http://aplicacao4.tst.jus.br/consultaProcessual/consultaTstNumUnica.do?consulta=Consultar&amp;conscsjt=&amp;numeroTst=128300&amp;digitoTst=64&amp;anoTst=2008&amp;orgaoTst=5&amp;tribunalTst=03&amp;varaTst=0042</vt:lpwstr>
      </vt:variant>
      <vt:variant>
        <vt:lpwstr/>
      </vt:variant>
      <vt:variant>
        <vt:i4>5505028</vt:i4>
      </vt:variant>
      <vt:variant>
        <vt:i4>12</vt:i4>
      </vt:variant>
      <vt:variant>
        <vt:i4>0</vt:i4>
      </vt:variant>
      <vt:variant>
        <vt:i4>5</vt:i4>
      </vt:variant>
      <vt:variant>
        <vt:lpwstr>http://aplicacao4.tst.jus.br/consultaProcessual/consultaTstNumUnica.do?consulta=Consultar&amp;conscsjt=&amp;numeroTst=900&amp;digitoTst=31&amp;anoTst=2012&amp;orgaoTst=5&amp;tribunalTst=18&amp;varaTst=0003</vt:lpwstr>
      </vt:variant>
      <vt:variant>
        <vt:lpwstr/>
      </vt:variant>
      <vt:variant>
        <vt:i4>2687094</vt:i4>
      </vt:variant>
      <vt:variant>
        <vt:i4>9</vt:i4>
      </vt:variant>
      <vt:variant>
        <vt:i4>0</vt:i4>
      </vt:variant>
      <vt:variant>
        <vt:i4>5</vt:i4>
      </vt:variant>
      <vt:variant>
        <vt:lpwstr>http://aplicacao4.tst.jus.br/consultaProcessual/consultaTstNumUnica.do?consulta=Consultar&amp;conscsjt=&amp;numeroTst=3900&amp;digitoTst=16&amp;anoTst=2013&amp;orgaoTst=5&amp;tribunalTst=13&amp;varaTst=0012</vt:lpwstr>
      </vt:variant>
      <vt:variant>
        <vt:lpwstr/>
      </vt:variant>
      <vt:variant>
        <vt:i4>2490481</vt:i4>
      </vt:variant>
      <vt:variant>
        <vt:i4>6</vt:i4>
      </vt:variant>
      <vt:variant>
        <vt:i4>0</vt:i4>
      </vt:variant>
      <vt:variant>
        <vt:i4>5</vt:i4>
      </vt:variant>
      <vt:variant>
        <vt:lpwstr>http://aplicacao4.tst.jus.br/consultaProcessual/consultaTstNumUnica.do?consulta=Consultar&amp;conscsjt=&amp;numeroTst=1144&amp;digitoTst=53&amp;anoTst=2013&amp;orgaoTst=5&amp;tribunalTst=06&amp;varaTst=0004</vt:lpwstr>
      </vt:variant>
      <vt:variant>
        <vt:lpwstr/>
      </vt:variant>
      <vt:variant>
        <vt:i4>5636170</vt:i4>
      </vt:variant>
      <vt:variant>
        <vt:i4>3</vt:i4>
      </vt:variant>
      <vt:variant>
        <vt:i4>0</vt:i4>
      </vt:variant>
      <vt:variant>
        <vt:i4>5</vt:i4>
      </vt:variant>
      <vt:variant>
        <vt:lpwstr>https://aplicacao5.tst.jus.br/consultaProcessual/consultaTstNumUnica.do?consulta=Consultar&amp;conscsjt=&amp;numeroTst=105100&amp;digitoTst=93&amp;anoTst=1996&amp;orgaoTst=5&amp;tribunalTst=04&amp;varaTst=0018</vt:lpwstr>
      </vt:variant>
      <vt:variant>
        <vt:lpwstr/>
      </vt:variant>
      <vt:variant>
        <vt:i4>2162814</vt:i4>
      </vt:variant>
      <vt:variant>
        <vt:i4>0</vt:i4>
      </vt:variant>
      <vt:variant>
        <vt:i4>0</vt:i4>
      </vt:variant>
      <vt:variant>
        <vt:i4>5</vt:i4>
      </vt:variant>
      <vt:variant>
        <vt:lpwstr>http://aplicacao4.tst.jus.br/consultaProcessual/consultaTstNumUnica.do?consulta=Consultar&amp;conscsjt=&amp;numeroTst=1786&amp;digitoTst=24&amp;anoTst=2015&amp;orgaoTst=5&amp;tribunalTst=04&amp;varaTst=0000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C050728</cp:lastModifiedBy>
  <cp:revision>2</cp:revision>
  <cp:lastPrinted>2017-03-06T19:28:00Z</cp:lastPrinted>
  <dcterms:created xsi:type="dcterms:W3CDTF">2017-09-13T15:55:00Z</dcterms:created>
  <dcterms:modified xsi:type="dcterms:W3CDTF">2017-09-13T15:55:00Z</dcterms:modified>
</cp:coreProperties>
</file>