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A0468E" w:rsidRPr="00C15873" w:rsidRDefault="00B03BC8" w:rsidP="00A0468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C15873">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200A8C" w:rsidRPr="00636289" w:rsidRDefault="00200A8C" w:rsidP="00200A8C">
      <w:pPr>
        <w:jc w:val="both"/>
        <w:rPr>
          <w:sz w:val="24"/>
          <w:szCs w:val="24"/>
        </w:rPr>
      </w:pPr>
    </w:p>
    <w:p w:rsidR="00DC30DD" w:rsidRPr="00DC30DD" w:rsidRDefault="00B03BC8" w:rsidP="00DC30DD">
      <w:pPr>
        <w:autoSpaceDE/>
        <w:autoSpaceDN/>
        <w:jc w:val="both"/>
        <w:rPr>
          <w:rFonts w:eastAsia="Calibri"/>
          <w:b/>
          <w:i/>
          <w:sz w:val="24"/>
          <w:szCs w:val="24"/>
          <w:lang w:eastAsia="en-US"/>
        </w:rPr>
      </w:pPr>
      <w:r>
        <w:rPr>
          <w:rFonts w:eastAsia="Calibri"/>
          <w:b/>
          <w:i/>
          <w:sz w:val="24"/>
          <w:szCs w:val="24"/>
          <w:lang w:eastAsia="en-US"/>
        </w:rPr>
        <w:t>Questão de ordem. Incidente de Recursos Repetitivos.</w:t>
      </w:r>
      <w:r w:rsidR="00750B85">
        <w:rPr>
          <w:rFonts w:eastAsia="Calibri"/>
          <w:b/>
          <w:i/>
          <w:sz w:val="24"/>
          <w:szCs w:val="24"/>
          <w:lang w:eastAsia="en-US"/>
        </w:rPr>
        <w:t xml:space="preserve"> Matéria veiculada em súmula e/ou orientação jurisprudencial do TST.</w:t>
      </w:r>
      <w:r>
        <w:rPr>
          <w:rFonts w:eastAsia="Calibri"/>
          <w:b/>
          <w:i/>
          <w:sz w:val="24"/>
          <w:szCs w:val="24"/>
          <w:lang w:eastAsia="en-US"/>
        </w:rPr>
        <w:t xml:space="preserve"> Competência.</w:t>
      </w:r>
    </w:p>
    <w:p w:rsidR="00B03BC8" w:rsidRDefault="00B03BC8" w:rsidP="00DC30DD">
      <w:pPr>
        <w:jc w:val="both"/>
        <w:rPr>
          <w:rFonts w:eastAsia="Calibri"/>
          <w:sz w:val="24"/>
          <w:szCs w:val="24"/>
          <w:u w:val="single"/>
        </w:rPr>
      </w:pPr>
      <w:r>
        <w:rPr>
          <w:rFonts w:eastAsia="Calibri"/>
          <w:sz w:val="24"/>
          <w:szCs w:val="24"/>
        </w:rPr>
        <w:t xml:space="preserve">O Tribunal Pleno, ao julgar questão de ordem, decidiu, por maioria, que a SBDI-I tem competência para julgar os incidentes de recursos repetitivos que impliquem alteração de súmula e/ou orientação jurisprudencial do TST, não podendo o Tribunal Pleno, quando analisar eventual alteração de súmula e/ou orientação jurisprudencial, rever aquilo que foi decidido pela referida Subseção no julgamento do incidente. Vencidos os Ministros </w:t>
      </w:r>
      <w:r w:rsidR="00750B85">
        <w:rPr>
          <w:rFonts w:eastAsia="Calibri"/>
          <w:sz w:val="24"/>
          <w:szCs w:val="24"/>
        </w:rPr>
        <w:t xml:space="preserve">José Roberto Freire Pimenta, Brito Pereira, Lelio Bentes Corrêa, Luiz Philippe Vieira de Mello Filho, Alberto Luiz Bresciani de Fontan Pereira, Mauricio Godinho Delgado, Kátia Magalhães Arruda, Augusto César Leite de Carvalho, Delaíde Miranda Arantes, Hugo Carlos Scheuermann, Alexandre Agra Belmonte e Maria Helena Mallmann. </w:t>
      </w:r>
      <w:r w:rsidR="00750B85" w:rsidRPr="00750B85">
        <w:rPr>
          <w:rFonts w:eastAsia="Calibri"/>
          <w:sz w:val="24"/>
          <w:szCs w:val="24"/>
          <w:u w:val="single"/>
        </w:rPr>
        <w:t xml:space="preserve">Questão de Ordem suscitada durante a apreciação da proposta de revisão da Súmula nº 124 do TST, Tribunal Pleno, 26.6.2017 </w:t>
      </w:r>
    </w:p>
    <w:p w:rsidR="00750B85" w:rsidRDefault="00750B85" w:rsidP="00DC30DD">
      <w:pPr>
        <w:jc w:val="both"/>
        <w:rPr>
          <w:rFonts w:eastAsia="Calibri"/>
          <w:sz w:val="24"/>
          <w:szCs w:val="24"/>
        </w:rPr>
      </w:pPr>
    </w:p>
    <w:p w:rsidR="006E5D21" w:rsidRDefault="00750B85" w:rsidP="006E5D21">
      <w:pPr>
        <w:jc w:val="both"/>
        <w:rPr>
          <w:rFonts w:eastAsia="Calibri"/>
          <w:sz w:val="24"/>
          <w:szCs w:val="24"/>
        </w:rPr>
      </w:pPr>
      <w:r>
        <w:rPr>
          <w:rFonts w:eastAsia="Calibri"/>
          <w:sz w:val="24"/>
          <w:szCs w:val="24"/>
        </w:rPr>
        <w:t xml:space="preserve">O Tribunal Pleno, na sessão ordinária do dia 26.6.2017, aprovou as seguintes modificações na jurisprudência da Corte, </w:t>
      </w:r>
      <w:r w:rsidR="007E53A4">
        <w:rPr>
          <w:rFonts w:eastAsia="Calibri"/>
          <w:sz w:val="24"/>
          <w:szCs w:val="24"/>
        </w:rPr>
        <w:t xml:space="preserve">publicadas no DEJT divulgado em 28, 29 e 30.6.2017 e </w:t>
      </w:r>
      <w:r w:rsidR="00D4059E">
        <w:rPr>
          <w:rFonts w:eastAsia="Calibri"/>
          <w:sz w:val="24"/>
          <w:szCs w:val="24"/>
        </w:rPr>
        <w:t>re</w:t>
      </w:r>
      <w:r>
        <w:rPr>
          <w:rFonts w:eastAsia="Calibri"/>
          <w:sz w:val="24"/>
          <w:szCs w:val="24"/>
        </w:rPr>
        <w:t xml:space="preserve">publicadas no </w:t>
      </w:r>
      <w:r w:rsidRPr="007E53A4">
        <w:rPr>
          <w:rFonts w:eastAsia="Calibri"/>
          <w:sz w:val="24"/>
          <w:szCs w:val="24"/>
        </w:rPr>
        <w:t>DEJT divulgado em</w:t>
      </w:r>
      <w:r w:rsidR="00D4059E" w:rsidRPr="007E53A4">
        <w:rPr>
          <w:rFonts w:eastAsia="Calibri"/>
          <w:sz w:val="24"/>
          <w:szCs w:val="24"/>
        </w:rPr>
        <w:t xml:space="preserve"> 12, 13 e 14 de julho</w:t>
      </w:r>
      <w:r w:rsidR="007E53A4" w:rsidRPr="007E53A4">
        <w:rPr>
          <w:rFonts w:eastAsia="Calibri"/>
          <w:sz w:val="24"/>
          <w:szCs w:val="24"/>
        </w:rPr>
        <w:t>, em razão de erro material</w:t>
      </w:r>
      <w:r w:rsidRPr="007E53A4">
        <w:rPr>
          <w:rFonts w:eastAsia="Calibri"/>
          <w:sz w:val="24"/>
          <w:szCs w:val="24"/>
        </w:rPr>
        <w:t xml:space="preserve"> (Resolução nº</w:t>
      </w:r>
      <w:r w:rsidR="00D4059E" w:rsidRPr="007E53A4">
        <w:rPr>
          <w:rFonts w:eastAsia="Calibri"/>
          <w:sz w:val="24"/>
          <w:szCs w:val="24"/>
        </w:rPr>
        <w:t xml:space="preserve"> 219</w:t>
      </w:r>
      <w:r w:rsidRPr="007E53A4">
        <w:rPr>
          <w:rFonts w:eastAsia="Calibri"/>
          <w:sz w:val="24"/>
          <w:szCs w:val="24"/>
        </w:rPr>
        <w:t>)</w:t>
      </w:r>
      <w:r w:rsidR="00D4059E" w:rsidRPr="007E53A4">
        <w:rPr>
          <w:rFonts w:eastAsia="Calibri"/>
          <w:sz w:val="24"/>
          <w:szCs w:val="24"/>
        </w:rPr>
        <w:t>:</w:t>
      </w:r>
    </w:p>
    <w:p w:rsidR="006E5D21" w:rsidRPr="006E5D21" w:rsidRDefault="006E5D21" w:rsidP="006E5D21">
      <w:pPr>
        <w:jc w:val="both"/>
        <w:rPr>
          <w:rFonts w:eastAsia="Calibri"/>
          <w:sz w:val="16"/>
          <w:szCs w:val="16"/>
        </w:rPr>
      </w:pPr>
    </w:p>
    <w:p w:rsidR="006E5D21" w:rsidRDefault="00750B85" w:rsidP="006E5D21">
      <w:pPr>
        <w:pStyle w:val="TemaSDI2"/>
        <w:spacing w:before="0"/>
        <w:rPr>
          <w:sz w:val="24"/>
          <w:szCs w:val="24"/>
        </w:rPr>
      </w:pPr>
      <w:r w:rsidRPr="00723134">
        <w:rPr>
          <w:sz w:val="24"/>
          <w:szCs w:val="24"/>
        </w:rPr>
        <w:t xml:space="preserve">Súmula nº </w:t>
      </w:r>
      <w:r w:rsidR="007E53A4">
        <w:rPr>
          <w:sz w:val="24"/>
          <w:szCs w:val="24"/>
        </w:rPr>
        <w:t>124 do tst</w:t>
      </w:r>
    </w:p>
    <w:p w:rsidR="007E53A4" w:rsidRDefault="007E53A4" w:rsidP="006E5D21">
      <w:pPr>
        <w:jc w:val="both"/>
        <w:rPr>
          <w:b/>
          <w:bCs/>
          <w:sz w:val="24"/>
          <w:szCs w:val="24"/>
        </w:rPr>
      </w:pPr>
      <w:r w:rsidRPr="006E5D21">
        <w:rPr>
          <w:sz w:val="24"/>
          <w:szCs w:val="24"/>
        </w:rPr>
        <w:t>BANCÁRIO. SALÁRIO-HORA. DIVISOR</w:t>
      </w:r>
      <w:r w:rsidRPr="007E53A4">
        <w:rPr>
          <w:sz w:val="24"/>
          <w:szCs w:val="24"/>
        </w:rPr>
        <w:t xml:space="preserve"> </w:t>
      </w:r>
      <w:r w:rsidRPr="006E5D21">
        <w:rPr>
          <w:b/>
          <w:sz w:val="24"/>
          <w:szCs w:val="24"/>
        </w:rPr>
        <w:t>(</w:t>
      </w:r>
      <w:r w:rsidR="006E5D21" w:rsidRPr="006E5D21">
        <w:rPr>
          <w:b/>
          <w:bCs/>
          <w:sz w:val="24"/>
          <w:szCs w:val="24"/>
        </w:rPr>
        <w:t>alterada em r</w:t>
      </w:r>
      <w:r w:rsidR="006E5D21" w:rsidRPr="006E5D21">
        <w:rPr>
          <w:b/>
          <w:bCs/>
          <w:sz w:val="24"/>
          <w:szCs w:val="24"/>
        </w:rPr>
        <w:t>a</w:t>
      </w:r>
      <w:r w:rsidR="006E5D21" w:rsidRPr="006E5D21">
        <w:rPr>
          <w:b/>
          <w:bCs/>
          <w:sz w:val="24"/>
          <w:szCs w:val="24"/>
        </w:rPr>
        <w:t>zão do julgamento do processo</w:t>
      </w:r>
      <w:r w:rsidRPr="006E5D21">
        <w:rPr>
          <w:b/>
          <w:bCs/>
          <w:sz w:val="24"/>
          <w:szCs w:val="24"/>
        </w:rPr>
        <w:t xml:space="preserve"> TST-IRR 849-83.2013.5.03.0138) </w:t>
      </w:r>
    </w:p>
    <w:p w:rsidR="006E5D21" w:rsidRPr="007E53A4" w:rsidRDefault="006E5D21" w:rsidP="006E5D21">
      <w:pPr>
        <w:pStyle w:val="Textoenun"/>
        <w:ind w:left="0"/>
        <w:rPr>
          <w:sz w:val="24"/>
          <w:szCs w:val="24"/>
        </w:rPr>
      </w:pPr>
      <w:r w:rsidRPr="007E53A4">
        <w:rPr>
          <w:sz w:val="24"/>
          <w:szCs w:val="24"/>
        </w:rPr>
        <w:t>I - o</w:t>
      </w:r>
      <w:r w:rsidRPr="007E53A4">
        <w:rPr>
          <w:b/>
          <w:bCs/>
          <w:sz w:val="24"/>
          <w:szCs w:val="24"/>
        </w:rPr>
        <w:t xml:space="preserve"> </w:t>
      </w:r>
      <w:r w:rsidRPr="007E53A4">
        <w:rPr>
          <w:sz w:val="24"/>
          <w:szCs w:val="24"/>
        </w:rPr>
        <w:t xml:space="preserve">divisor aplicável para o cálculo das horas extras do bancário será: </w:t>
      </w:r>
    </w:p>
    <w:p w:rsidR="006E5D21" w:rsidRPr="007E53A4" w:rsidRDefault="006E5D21" w:rsidP="006E5D21">
      <w:pPr>
        <w:pStyle w:val="Textoenun"/>
        <w:ind w:left="0"/>
        <w:rPr>
          <w:sz w:val="24"/>
          <w:szCs w:val="24"/>
        </w:rPr>
      </w:pPr>
      <w:r w:rsidRPr="007E53A4">
        <w:rPr>
          <w:sz w:val="24"/>
          <w:szCs w:val="24"/>
        </w:rPr>
        <w:t>a) 180, para os empregados submetidos à jornada de seis horas previ</w:t>
      </w:r>
      <w:r w:rsidRPr="007E53A4">
        <w:rPr>
          <w:sz w:val="24"/>
          <w:szCs w:val="24"/>
        </w:rPr>
        <w:t>s</w:t>
      </w:r>
      <w:r w:rsidRPr="007E53A4">
        <w:rPr>
          <w:sz w:val="24"/>
          <w:szCs w:val="24"/>
        </w:rPr>
        <w:t xml:space="preserve">ta no </w:t>
      </w:r>
      <w:r w:rsidRPr="007E53A4">
        <w:rPr>
          <w:i/>
          <w:iCs/>
          <w:sz w:val="24"/>
          <w:szCs w:val="24"/>
        </w:rPr>
        <w:t>caput</w:t>
      </w:r>
      <w:r w:rsidRPr="007E53A4">
        <w:rPr>
          <w:sz w:val="24"/>
          <w:szCs w:val="24"/>
        </w:rPr>
        <w:t xml:space="preserve"> do art. 224 da CLT; </w:t>
      </w:r>
    </w:p>
    <w:p w:rsidR="006E5D21" w:rsidRPr="007E53A4" w:rsidRDefault="006E5D21" w:rsidP="006E5D21">
      <w:pPr>
        <w:pStyle w:val="Textoenun"/>
        <w:ind w:left="0"/>
        <w:rPr>
          <w:sz w:val="24"/>
          <w:szCs w:val="24"/>
        </w:rPr>
      </w:pPr>
      <w:r w:rsidRPr="007E53A4">
        <w:rPr>
          <w:sz w:val="24"/>
          <w:szCs w:val="24"/>
        </w:rPr>
        <w:t xml:space="preserve">b) 220, para os empregados submetidos à jornada de oito horas, nos termos do § 2º do art. 224 da CLT. </w:t>
      </w:r>
    </w:p>
    <w:p w:rsidR="006E5D21" w:rsidRPr="007E53A4" w:rsidRDefault="006E5D21" w:rsidP="006E5D21">
      <w:pPr>
        <w:pStyle w:val="Textoenun"/>
        <w:ind w:left="0"/>
        <w:rPr>
          <w:sz w:val="24"/>
          <w:szCs w:val="24"/>
        </w:rPr>
      </w:pPr>
      <w:r w:rsidRPr="007E53A4">
        <w:rPr>
          <w:sz w:val="24"/>
          <w:szCs w:val="24"/>
        </w:rPr>
        <w:t>II – Ressalvam-se da aplicação do item anterior as</w:t>
      </w:r>
      <w:r w:rsidRPr="007E53A4">
        <w:rPr>
          <w:b/>
          <w:bCs/>
          <w:sz w:val="24"/>
          <w:szCs w:val="24"/>
        </w:rPr>
        <w:t xml:space="preserve"> </w:t>
      </w:r>
      <w:r w:rsidRPr="007E53A4">
        <w:rPr>
          <w:sz w:val="24"/>
          <w:szCs w:val="24"/>
        </w:rPr>
        <w:t>decisões de mérito sobre o tema, qualquer que seja o seu teor, emanadas de Turma do TST ou da SBDI-I, no período de 27/09/2012 até 21/11/2016, co</w:t>
      </w:r>
      <w:r w:rsidRPr="007E53A4">
        <w:rPr>
          <w:sz w:val="24"/>
          <w:szCs w:val="24"/>
        </w:rPr>
        <w:t>n</w:t>
      </w:r>
      <w:r w:rsidRPr="007E53A4">
        <w:rPr>
          <w:sz w:val="24"/>
          <w:szCs w:val="24"/>
        </w:rPr>
        <w:t>forme a</w:t>
      </w:r>
      <w:r w:rsidRPr="007E53A4">
        <w:rPr>
          <w:b/>
          <w:bCs/>
          <w:sz w:val="24"/>
          <w:szCs w:val="24"/>
        </w:rPr>
        <w:t xml:space="preserve"> </w:t>
      </w:r>
      <w:r w:rsidRPr="007E53A4">
        <w:rPr>
          <w:sz w:val="24"/>
          <w:szCs w:val="24"/>
        </w:rPr>
        <w:t>modulação aprovada</w:t>
      </w:r>
      <w:r w:rsidRPr="007E53A4">
        <w:rPr>
          <w:b/>
          <w:bCs/>
          <w:sz w:val="24"/>
          <w:szCs w:val="24"/>
        </w:rPr>
        <w:t xml:space="preserve"> </w:t>
      </w:r>
      <w:r w:rsidRPr="007E53A4">
        <w:rPr>
          <w:sz w:val="24"/>
          <w:szCs w:val="24"/>
        </w:rPr>
        <w:t>no</w:t>
      </w:r>
      <w:r w:rsidRPr="007E53A4">
        <w:rPr>
          <w:b/>
          <w:bCs/>
          <w:sz w:val="24"/>
          <w:szCs w:val="24"/>
        </w:rPr>
        <w:t xml:space="preserve"> </w:t>
      </w:r>
      <w:r w:rsidRPr="007E53A4">
        <w:rPr>
          <w:sz w:val="24"/>
          <w:szCs w:val="24"/>
        </w:rPr>
        <w:t>precedente obrigatório firmado no Incidente de Recursos de Revista Repetitivos nº TST-IRR-849-83.2013.5.03.0138, DEJT 19.12.2016.</w:t>
      </w:r>
    </w:p>
    <w:p w:rsidR="006E5D21" w:rsidRPr="006E5D21" w:rsidRDefault="006E5D21" w:rsidP="006E5D21">
      <w:pPr>
        <w:jc w:val="both"/>
        <w:rPr>
          <w:sz w:val="16"/>
          <w:szCs w:val="16"/>
        </w:rPr>
      </w:pPr>
    </w:p>
    <w:p w:rsidR="006E5D21" w:rsidRDefault="006E5D21" w:rsidP="006E5D21">
      <w:pPr>
        <w:pStyle w:val="TemaSDI2"/>
        <w:spacing w:before="0"/>
        <w:rPr>
          <w:sz w:val="24"/>
          <w:szCs w:val="24"/>
        </w:rPr>
      </w:pPr>
      <w:r w:rsidRPr="00723134">
        <w:rPr>
          <w:sz w:val="24"/>
          <w:szCs w:val="24"/>
        </w:rPr>
        <w:t xml:space="preserve">Súmula nº </w:t>
      </w:r>
      <w:r>
        <w:rPr>
          <w:sz w:val="24"/>
          <w:szCs w:val="24"/>
        </w:rPr>
        <w:t>368 do tst</w:t>
      </w:r>
    </w:p>
    <w:p w:rsidR="006E5D21" w:rsidRPr="007E53A4" w:rsidRDefault="006E5D21" w:rsidP="006E5D21">
      <w:pPr>
        <w:pStyle w:val="TemaSDI2"/>
        <w:spacing w:before="0"/>
        <w:rPr>
          <w:sz w:val="24"/>
          <w:szCs w:val="24"/>
        </w:rPr>
      </w:pPr>
      <w:r w:rsidRPr="007E53A4">
        <w:rPr>
          <w:b w:val="0"/>
          <w:sz w:val="24"/>
          <w:szCs w:val="24"/>
        </w:rPr>
        <w:t>DESCONTOS PREVIDENCIÁRIOS. IMPOSTO DE RE</w:t>
      </w:r>
      <w:r w:rsidRPr="007E53A4">
        <w:rPr>
          <w:b w:val="0"/>
          <w:sz w:val="24"/>
          <w:szCs w:val="24"/>
        </w:rPr>
        <w:t>N</w:t>
      </w:r>
      <w:r w:rsidRPr="007E53A4">
        <w:rPr>
          <w:b w:val="0"/>
          <w:sz w:val="24"/>
          <w:szCs w:val="24"/>
        </w:rPr>
        <w:t>DA. COMPETÊNCIA. RESPONSABILIDADE PELO REC</w:t>
      </w:r>
      <w:r w:rsidRPr="007E53A4">
        <w:rPr>
          <w:b w:val="0"/>
          <w:sz w:val="24"/>
          <w:szCs w:val="24"/>
        </w:rPr>
        <w:t>O</w:t>
      </w:r>
      <w:r w:rsidRPr="007E53A4">
        <w:rPr>
          <w:b w:val="0"/>
          <w:sz w:val="24"/>
          <w:szCs w:val="24"/>
        </w:rPr>
        <w:t>LHIMENTO. FORMA DE CÁLCULO. FATO GERADOR</w:t>
      </w:r>
      <w:r w:rsidRPr="007E53A4">
        <w:rPr>
          <w:sz w:val="24"/>
          <w:szCs w:val="24"/>
        </w:rPr>
        <w:t xml:space="preserve"> </w:t>
      </w:r>
      <w:r>
        <w:rPr>
          <w:caps w:val="0"/>
          <w:sz w:val="24"/>
          <w:szCs w:val="24"/>
        </w:rPr>
        <w:t>(aglutinada a parte final da O</w:t>
      </w:r>
      <w:r w:rsidRPr="007E53A4">
        <w:rPr>
          <w:caps w:val="0"/>
          <w:sz w:val="24"/>
          <w:szCs w:val="24"/>
        </w:rPr>
        <w:t xml:space="preserve">rientação </w:t>
      </w:r>
      <w:r>
        <w:rPr>
          <w:caps w:val="0"/>
          <w:sz w:val="24"/>
          <w:szCs w:val="24"/>
        </w:rPr>
        <w:t>Jurisprudencial nº 363 da SBDI-I</w:t>
      </w:r>
      <w:r w:rsidRPr="007E53A4">
        <w:rPr>
          <w:caps w:val="0"/>
          <w:sz w:val="24"/>
          <w:szCs w:val="24"/>
        </w:rPr>
        <w:t xml:space="preserve"> à redação do item </w:t>
      </w:r>
      <w:r>
        <w:rPr>
          <w:caps w:val="0"/>
          <w:sz w:val="24"/>
          <w:szCs w:val="24"/>
        </w:rPr>
        <w:t>II</w:t>
      </w:r>
      <w:r w:rsidRPr="007E53A4">
        <w:rPr>
          <w:caps w:val="0"/>
          <w:sz w:val="24"/>
          <w:szCs w:val="24"/>
        </w:rPr>
        <w:t xml:space="preserve"> e incluídos os itens </w:t>
      </w:r>
      <w:r>
        <w:rPr>
          <w:caps w:val="0"/>
          <w:sz w:val="24"/>
          <w:szCs w:val="24"/>
        </w:rPr>
        <w:t>IV, V e VI</w:t>
      </w:r>
      <w:r w:rsidRPr="007E53A4">
        <w:rPr>
          <w:caps w:val="0"/>
          <w:sz w:val="24"/>
          <w:szCs w:val="24"/>
        </w:rPr>
        <w:t xml:space="preserve"> em se</w:t>
      </w:r>
      <w:r w:rsidRPr="007E53A4">
        <w:rPr>
          <w:caps w:val="0"/>
          <w:sz w:val="24"/>
          <w:szCs w:val="24"/>
        </w:rPr>
        <w:t>s</w:t>
      </w:r>
      <w:r w:rsidRPr="007E53A4">
        <w:rPr>
          <w:caps w:val="0"/>
          <w:sz w:val="24"/>
          <w:szCs w:val="24"/>
        </w:rPr>
        <w:t xml:space="preserve">são do </w:t>
      </w:r>
      <w:r>
        <w:rPr>
          <w:caps w:val="0"/>
          <w:sz w:val="24"/>
          <w:szCs w:val="24"/>
        </w:rPr>
        <w:t>T</w:t>
      </w:r>
      <w:r w:rsidRPr="007E53A4">
        <w:rPr>
          <w:caps w:val="0"/>
          <w:sz w:val="24"/>
          <w:szCs w:val="24"/>
        </w:rPr>
        <w:t xml:space="preserve">ribunal </w:t>
      </w:r>
      <w:r>
        <w:rPr>
          <w:caps w:val="0"/>
          <w:sz w:val="24"/>
          <w:szCs w:val="24"/>
        </w:rPr>
        <w:t>P</w:t>
      </w:r>
      <w:r w:rsidRPr="007E53A4">
        <w:rPr>
          <w:caps w:val="0"/>
          <w:sz w:val="24"/>
          <w:szCs w:val="24"/>
        </w:rPr>
        <w:t>leno realizada em 26.6.2017)</w:t>
      </w:r>
    </w:p>
    <w:p w:rsidR="006E5D21" w:rsidRPr="007E53A4" w:rsidRDefault="006E5D21" w:rsidP="006E5D21">
      <w:pPr>
        <w:pStyle w:val="Textoenun"/>
        <w:ind w:left="0"/>
        <w:rPr>
          <w:sz w:val="24"/>
          <w:szCs w:val="24"/>
        </w:rPr>
      </w:pPr>
      <w:r w:rsidRPr="007E53A4">
        <w:rPr>
          <w:sz w:val="24"/>
          <w:szCs w:val="24"/>
        </w:rPr>
        <w:t>I - A Justiça do Trabalho é competente para determinar o recolhime</w:t>
      </w:r>
      <w:r w:rsidRPr="007E53A4">
        <w:rPr>
          <w:sz w:val="24"/>
          <w:szCs w:val="24"/>
        </w:rPr>
        <w:t>n</w:t>
      </w:r>
      <w:r w:rsidRPr="007E53A4">
        <w:rPr>
          <w:sz w:val="24"/>
          <w:szCs w:val="24"/>
        </w:rPr>
        <w:t>to das contribuições fiscais. A competência da Justiça do Trabalho, quanto à execução das contribuições previdenciárias, limita-se às se</w:t>
      </w:r>
      <w:r w:rsidRPr="007E53A4">
        <w:rPr>
          <w:sz w:val="24"/>
          <w:szCs w:val="24"/>
        </w:rPr>
        <w:t>n</w:t>
      </w:r>
      <w:r w:rsidRPr="007E53A4">
        <w:rPr>
          <w:sz w:val="24"/>
          <w:szCs w:val="24"/>
        </w:rPr>
        <w:t>tenças condenatórias em pecúnia que proferir e aos valores, objeto de acordo homologado, que integrem o salário de contribuição. (ex-OJ nº 141 da SBDI-1 - inserida em 27.11.1998).</w:t>
      </w:r>
    </w:p>
    <w:p w:rsidR="006E5D21" w:rsidRDefault="006E5D21" w:rsidP="006E5D21">
      <w:pPr>
        <w:jc w:val="both"/>
        <w:rPr>
          <w:sz w:val="24"/>
          <w:szCs w:val="24"/>
        </w:rPr>
      </w:pPr>
    </w:p>
    <w:p w:rsidR="007E53A4" w:rsidRPr="007E53A4" w:rsidRDefault="007E53A4" w:rsidP="008A4233">
      <w:pPr>
        <w:pStyle w:val="Textoenun"/>
        <w:ind w:left="0"/>
        <w:rPr>
          <w:sz w:val="24"/>
          <w:szCs w:val="24"/>
        </w:rPr>
      </w:pPr>
      <w:r w:rsidRPr="007E53A4">
        <w:rPr>
          <w:sz w:val="24"/>
          <w:szCs w:val="24"/>
        </w:rPr>
        <w:lastRenderedPageBreak/>
        <w:t>II - É do empregador a responsabilidade pelo recolhimento das co</w:t>
      </w:r>
      <w:r w:rsidRPr="007E53A4">
        <w:rPr>
          <w:sz w:val="24"/>
          <w:szCs w:val="24"/>
        </w:rPr>
        <w:t>n</w:t>
      </w:r>
      <w:r w:rsidRPr="007E53A4">
        <w:rPr>
          <w:sz w:val="24"/>
          <w:szCs w:val="24"/>
        </w:rPr>
        <w:t>tribuições previdenciárias e fiscais, resultantes de crédito do empr</w:t>
      </w:r>
      <w:r w:rsidRPr="007E53A4">
        <w:rPr>
          <w:sz w:val="24"/>
          <w:szCs w:val="24"/>
        </w:rPr>
        <w:t>e</w:t>
      </w:r>
      <w:r w:rsidRPr="007E53A4">
        <w:rPr>
          <w:sz w:val="24"/>
          <w:szCs w:val="24"/>
        </w:rPr>
        <w:t>gado oriundo de condenação judicial. A culpa do empregador pelo inadimplemento das verbas remuneratórias, contudo, não exime a responsabilidade do empregado pelos pagamentos do imposto de re</w:t>
      </w:r>
      <w:r w:rsidRPr="007E53A4">
        <w:rPr>
          <w:sz w:val="24"/>
          <w:szCs w:val="24"/>
        </w:rPr>
        <w:t>n</w:t>
      </w:r>
      <w:r w:rsidRPr="007E53A4">
        <w:rPr>
          <w:sz w:val="24"/>
          <w:szCs w:val="24"/>
        </w:rPr>
        <w:t>da devido e da contribuição previdenciária que recaia sobre sua qu</w:t>
      </w:r>
      <w:r w:rsidRPr="007E53A4">
        <w:rPr>
          <w:sz w:val="24"/>
          <w:szCs w:val="24"/>
        </w:rPr>
        <w:t>o</w:t>
      </w:r>
      <w:r w:rsidRPr="007E53A4">
        <w:rPr>
          <w:sz w:val="24"/>
          <w:szCs w:val="24"/>
        </w:rPr>
        <w:t>ta-parte. (ex-OJ nº 363 da SBDI-1, parte final)</w:t>
      </w:r>
    </w:p>
    <w:p w:rsidR="007E53A4" w:rsidRPr="007E53A4" w:rsidRDefault="007E53A4" w:rsidP="008A4233">
      <w:pPr>
        <w:pStyle w:val="Textoenun"/>
        <w:ind w:left="0"/>
        <w:rPr>
          <w:sz w:val="24"/>
          <w:szCs w:val="24"/>
        </w:rPr>
      </w:pPr>
      <w:r w:rsidRPr="007E53A4">
        <w:rPr>
          <w:sz w:val="24"/>
          <w:szCs w:val="24"/>
        </w:rPr>
        <w:t>III – Os descontos previdenciários relativos à contribuição do empr</w:t>
      </w:r>
      <w:r w:rsidRPr="007E53A4">
        <w:rPr>
          <w:sz w:val="24"/>
          <w:szCs w:val="24"/>
        </w:rPr>
        <w:t>e</w:t>
      </w:r>
      <w:r w:rsidRPr="007E53A4">
        <w:rPr>
          <w:sz w:val="24"/>
          <w:szCs w:val="24"/>
        </w:rPr>
        <w:t>gado, no caso de ações trabalhistas, devem ser calculados mês a mês, de conformidade com o art. 276, § 4º, do Decreto n º 3.048/1999 que regulamentou a Lei nº 8.212/1991, aplicando-se as alíquotas previstas no art. 198, observado o limite máximo do salário de contribuição (ex-OJs nºs 32 e 228 da SBDI-1 – inseridas, respectivamente, em 14.03.1994 e 20.06.2001).</w:t>
      </w:r>
    </w:p>
    <w:p w:rsidR="007E53A4" w:rsidRPr="007E53A4" w:rsidRDefault="007E53A4" w:rsidP="008A4233">
      <w:pPr>
        <w:pStyle w:val="Textoenun"/>
        <w:ind w:left="0"/>
        <w:rPr>
          <w:sz w:val="24"/>
          <w:szCs w:val="24"/>
        </w:rPr>
      </w:pPr>
      <w:r w:rsidRPr="007E53A4">
        <w:rPr>
          <w:sz w:val="24"/>
          <w:szCs w:val="24"/>
        </w:rPr>
        <w:t>IV - Considera-se fato gerador das contribuições previdenciárias d</w:t>
      </w:r>
      <w:r w:rsidRPr="007E53A4">
        <w:rPr>
          <w:sz w:val="24"/>
          <w:szCs w:val="24"/>
        </w:rPr>
        <w:t>e</w:t>
      </w:r>
      <w:r w:rsidRPr="007E53A4">
        <w:rPr>
          <w:sz w:val="24"/>
          <w:szCs w:val="24"/>
        </w:rPr>
        <w:t>correntes de créditos trabalhistas reconhecidos ou homologados em juízo, para os serviços prestados até 4.3.2009, inclusive, o efetivo p</w:t>
      </w:r>
      <w:r w:rsidRPr="007E53A4">
        <w:rPr>
          <w:sz w:val="24"/>
          <w:szCs w:val="24"/>
        </w:rPr>
        <w:t>a</w:t>
      </w:r>
      <w:r w:rsidRPr="007E53A4">
        <w:rPr>
          <w:sz w:val="24"/>
          <w:szCs w:val="24"/>
        </w:rPr>
        <w:t>gamento das verbas, configurando-se a mora a partir do dia dois do mês seguinte ao da liquidação (art. 276, “caput”, do Decreto nº 3.048/1999). Eficácia não retroativa da alteração legislativa promov</w:t>
      </w:r>
      <w:r w:rsidRPr="007E53A4">
        <w:rPr>
          <w:sz w:val="24"/>
          <w:szCs w:val="24"/>
        </w:rPr>
        <w:t>i</w:t>
      </w:r>
      <w:r w:rsidRPr="007E53A4">
        <w:rPr>
          <w:sz w:val="24"/>
          <w:szCs w:val="24"/>
        </w:rPr>
        <w:t>da pela Medida Provisória nº 449/2008, posteriormente convertida na Lei nº 11.941/2009, que deu nova redação ao art. 43 da Lei nº 8.212/91.</w:t>
      </w:r>
    </w:p>
    <w:p w:rsidR="007E53A4" w:rsidRPr="007E53A4" w:rsidRDefault="007E53A4" w:rsidP="008A4233">
      <w:pPr>
        <w:pStyle w:val="Textoenun"/>
        <w:ind w:left="0"/>
        <w:rPr>
          <w:sz w:val="24"/>
          <w:szCs w:val="24"/>
        </w:rPr>
      </w:pPr>
      <w:r w:rsidRPr="007E53A4">
        <w:rPr>
          <w:sz w:val="24"/>
          <w:szCs w:val="24"/>
        </w:rPr>
        <w:t>V - Para o labor realizado a partir de 5.3.2009, considera-se fato ger</w:t>
      </w:r>
      <w:r w:rsidRPr="007E53A4">
        <w:rPr>
          <w:sz w:val="24"/>
          <w:szCs w:val="24"/>
        </w:rPr>
        <w:t>a</w:t>
      </w:r>
      <w:r w:rsidRPr="007E53A4">
        <w:rPr>
          <w:sz w:val="24"/>
          <w:szCs w:val="24"/>
        </w:rPr>
        <w:t>dor das contribuições previdenciárias decorrentes de créditos trab</w:t>
      </w:r>
      <w:r w:rsidRPr="007E53A4">
        <w:rPr>
          <w:sz w:val="24"/>
          <w:szCs w:val="24"/>
        </w:rPr>
        <w:t>a</w:t>
      </w:r>
      <w:r w:rsidRPr="007E53A4">
        <w:rPr>
          <w:sz w:val="24"/>
          <w:szCs w:val="24"/>
        </w:rPr>
        <w:t>lhistas reconhecidos ou homologados em juízo a data da efetiva prestação dos serviços. Sobre as contribuições previdenciárias não rec</w:t>
      </w:r>
      <w:r w:rsidRPr="007E53A4">
        <w:rPr>
          <w:sz w:val="24"/>
          <w:szCs w:val="24"/>
        </w:rPr>
        <w:t>o</w:t>
      </w:r>
      <w:r w:rsidRPr="007E53A4">
        <w:rPr>
          <w:sz w:val="24"/>
          <w:szCs w:val="24"/>
        </w:rPr>
        <w:t>lhidas a partir da prestação dos serviços incidem juros de mora e, uma vez apurados os créditos previdenciários, aplica-se multa a partir do exaurimento do prazo de citação para pagamento, se descumprida a obrigação, observado o limite legal de 20% (art. 61, § 2º, da Lei nº 9.430/96).</w:t>
      </w:r>
    </w:p>
    <w:p w:rsidR="007E53A4" w:rsidRPr="007E53A4" w:rsidRDefault="007E53A4" w:rsidP="008A4233">
      <w:pPr>
        <w:pStyle w:val="Textoenun"/>
        <w:ind w:left="0"/>
        <w:rPr>
          <w:sz w:val="24"/>
          <w:szCs w:val="24"/>
        </w:rPr>
      </w:pPr>
      <w:r w:rsidRPr="007E53A4">
        <w:rPr>
          <w:sz w:val="24"/>
          <w:szCs w:val="24"/>
        </w:rPr>
        <w:t>VI – O imposto de renda decorrente de crédito do empregado receb</w:t>
      </w:r>
      <w:r w:rsidRPr="007E53A4">
        <w:rPr>
          <w:sz w:val="24"/>
          <w:szCs w:val="24"/>
        </w:rPr>
        <w:t>i</w:t>
      </w:r>
      <w:r w:rsidRPr="007E53A4">
        <w:rPr>
          <w:sz w:val="24"/>
          <w:szCs w:val="24"/>
        </w:rPr>
        <w:t>do acumuladamente deve ser calculado sobre o montante dos rend</w:t>
      </w:r>
      <w:r w:rsidRPr="007E53A4">
        <w:rPr>
          <w:sz w:val="24"/>
          <w:szCs w:val="24"/>
        </w:rPr>
        <w:t>i</w:t>
      </w:r>
      <w:r w:rsidRPr="007E53A4">
        <w:rPr>
          <w:sz w:val="24"/>
          <w:szCs w:val="24"/>
        </w:rPr>
        <w:t>mentos pagos, mediante a utilização de tabela progressiva resultante da multiplicação da quantidade de meses a que se refiram os rendimentos pelos valores constantes da tabela progressiva mensal corre</w:t>
      </w:r>
      <w:r w:rsidRPr="007E53A4">
        <w:rPr>
          <w:sz w:val="24"/>
          <w:szCs w:val="24"/>
        </w:rPr>
        <w:t>s</w:t>
      </w:r>
      <w:r w:rsidRPr="007E53A4">
        <w:rPr>
          <w:sz w:val="24"/>
          <w:szCs w:val="24"/>
        </w:rPr>
        <w:t>pondente ao mês do recebimento ou crédito, nos termos do art. 12-A da Lei nº 7.713, de 22/12/1988, com a redação conferida pela Lei nº 13.149/2015, observado o procedimento previsto nas Instruções No</w:t>
      </w:r>
      <w:r w:rsidRPr="007E53A4">
        <w:rPr>
          <w:sz w:val="24"/>
          <w:szCs w:val="24"/>
        </w:rPr>
        <w:t>r</w:t>
      </w:r>
      <w:r w:rsidRPr="007E53A4">
        <w:rPr>
          <w:sz w:val="24"/>
          <w:szCs w:val="24"/>
        </w:rPr>
        <w:t>mativas da Receita Federal do Brasil.</w:t>
      </w:r>
    </w:p>
    <w:p w:rsidR="007E53A4" w:rsidRPr="006E5D21" w:rsidRDefault="007E53A4" w:rsidP="008A4233">
      <w:pPr>
        <w:jc w:val="both"/>
        <w:rPr>
          <w:sz w:val="16"/>
          <w:szCs w:val="16"/>
        </w:rPr>
      </w:pPr>
    </w:p>
    <w:p w:rsidR="006B549E" w:rsidRDefault="006B549E" w:rsidP="008A4233">
      <w:pPr>
        <w:pStyle w:val="TemaSDI2"/>
        <w:spacing w:before="0"/>
        <w:rPr>
          <w:sz w:val="24"/>
          <w:szCs w:val="24"/>
        </w:rPr>
      </w:pPr>
      <w:r w:rsidRPr="00723134">
        <w:rPr>
          <w:sz w:val="24"/>
          <w:szCs w:val="24"/>
        </w:rPr>
        <w:t xml:space="preserve">Súmula nº </w:t>
      </w:r>
      <w:r>
        <w:rPr>
          <w:sz w:val="24"/>
          <w:szCs w:val="24"/>
        </w:rPr>
        <w:t>398 do tst</w:t>
      </w:r>
    </w:p>
    <w:p w:rsidR="006B549E" w:rsidRPr="006B549E" w:rsidRDefault="006B549E" w:rsidP="008A4233">
      <w:pPr>
        <w:pStyle w:val="TemaSDI2"/>
        <w:spacing w:before="0"/>
        <w:rPr>
          <w:sz w:val="24"/>
          <w:szCs w:val="24"/>
        </w:rPr>
      </w:pPr>
      <w:r w:rsidRPr="006B549E">
        <w:rPr>
          <w:b w:val="0"/>
          <w:sz w:val="24"/>
          <w:szCs w:val="24"/>
        </w:rPr>
        <w:t>AÇÃO RESCISÓRIA. AUSÊNCIA DE DEFESA. INAPL</w:t>
      </w:r>
      <w:r w:rsidRPr="006B549E">
        <w:rPr>
          <w:b w:val="0"/>
          <w:sz w:val="24"/>
          <w:szCs w:val="24"/>
        </w:rPr>
        <w:t>I</w:t>
      </w:r>
      <w:r w:rsidRPr="006B549E">
        <w:rPr>
          <w:b w:val="0"/>
          <w:sz w:val="24"/>
          <w:szCs w:val="24"/>
        </w:rPr>
        <w:t>CÁVEIS OS EFEITOS DA REVELIA</w:t>
      </w:r>
      <w:r w:rsidRPr="006B549E">
        <w:rPr>
          <w:sz w:val="24"/>
          <w:szCs w:val="24"/>
        </w:rPr>
        <w:t xml:space="preserve"> (</w:t>
      </w:r>
      <w:r w:rsidRPr="006B549E">
        <w:rPr>
          <w:caps w:val="0"/>
          <w:sz w:val="24"/>
          <w:szCs w:val="24"/>
        </w:rPr>
        <w:t>alterada em decorrência do</w:t>
      </w:r>
      <w:r w:rsidRPr="006B549E">
        <w:rPr>
          <w:sz w:val="24"/>
          <w:szCs w:val="24"/>
        </w:rPr>
        <w:t xml:space="preserve"> CPC </w:t>
      </w:r>
      <w:r w:rsidRPr="006B549E">
        <w:rPr>
          <w:caps w:val="0"/>
          <w:sz w:val="24"/>
          <w:szCs w:val="24"/>
        </w:rPr>
        <w:t>de 2015</w:t>
      </w:r>
      <w:r w:rsidRPr="006B549E">
        <w:rPr>
          <w:sz w:val="24"/>
          <w:szCs w:val="24"/>
        </w:rPr>
        <w:t>)  </w:t>
      </w:r>
    </w:p>
    <w:p w:rsidR="006B549E" w:rsidRPr="006B549E" w:rsidRDefault="006B549E" w:rsidP="008A4233">
      <w:pPr>
        <w:pStyle w:val="Textoenun"/>
        <w:ind w:left="0"/>
        <w:rPr>
          <w:sz w:val="24"/>
          <w:szCs w:val="24"/>
        </w:rPr>
      </w:pPr>
      <w:r w:rsidRPr="006B549E">
        <w:rPr>
          <w:sz w:val="24"/>
          <w:szCs w:val="24"/>
        </w:rPr>
        <w:t>Na ação rescisória, o que se ataca é a decisão, ato oficial do Estado, acobertado pelo manto da coisa julgada. Assim, e considerando que a coisa julgada envolve questão de ordem pública, a revelia não produz confissão na ação rescisória. (ex-OJ nº 126 da SBDI-2 - DJ 09.12.2003).</w:t>
      </w:r>
    </w:p>
    <w:p w:rsidR="006B549E" w:rsidRPr="006E5D21" w:rsidRDefault="006B549E" w:rsidP="008A4233">
      <w:pPr>
        <w:jc w:val="both"/>
        <w:rPr>
          <w:sz w:val="16"/>
          <w:szCs w:val="16"/>
        </w:rPr>
      </w:pPr>
    </w:p>
    <w:p w:rsidR="008A4233" w:rsidRDefault="008A4233" w:rsidP="008A4233">
      <w:pPr>
        <w:pStyle w:val="TemaSDI2"/>
        <w:spacing w:before="0"/>
        <w:rPr>
          <w:sz w:val="24"/>
          <w:szCs w:val="24"/>
        </w:rPr>
      </w:pPr>
      <w:r w:rsidRPr="00723134">
        <w:rPr>
          <w:sz w:val="24"/>
          <w:szCs w:val="24"/>
        </w:rPr>
        <w:t xml:space="preserve">Súmula nº </w:t>
      </w:r>
      <w:r>
        <w:rPr>
          <w:sz w:val="24"/>
          <w:szCs w:val="24"/>
        </w:rPr>
        <w:t>459 do tst</w:t>
      </w:r>
    </w:p>
    <w:p w:rsidR="008A4233" w:rsidRPr="008A4233" w:rsidRDefault="008A4233" w:rsidP="008A4233">
      <w:pPr>
        <w:pStyle w:val="TemaPN"/>
        <w:spacing w:before="0"/>
        <w:rPr>
          <w:sz w:val="24"/>
          <w:szCs w:val="24"/>
        </w:rPr>
      </w:pPr>
      <w:r w:rsidRPr="008A4233">
        <w:rPr>
          <w:b w:val="0"/>
          <w:sz w:val="24"/>
          <w:szCs w:val="24"/>
        </w:rPr>
        <w:t>RECURSO DE REVISTA. NULIDADE POR NEGATIVA DE PRESTAÇÃO JURISDICIONAL.</w:t>
      </w:r>
      <w:r w:rsidRPr="008A4233">
        <w:rPr>
          <w:sz w:val="24"/>
          <w:szCs w:val="24"/>
        </w:rPr>
        <w:t xml:space="preserve"> (atualizada em decorrência do CPC de 2015)</w:t>
      </w:r>
    </w:p>
    <w:p w:rsidR="008A4233" w:rsidRPr="008A4233" w:rsidRDefault="008A4233" w:rsidP="008A4233">
      <w:pPr>
        <w:pStyle w:val="Textoenun"/>
        <w:ind w:left="0"/>
        <w:rPr>
          <w:sz w:val="24"/>
          <w:szCs w:val="24"/>
        </w:rPr>
      </w:pPr>
      <w:r w:rsidRPr="008A4233">
        <w:rPr>
          <w:sz w:val="24"/>
          <w:szCs w:val="24"/>
        </w:rPr>
        <w:t>O conhecimento do recurso de revista, quanto à preliminar de nulid</w:t>
      </w:r>
      <w:r w:rsidRPr="008A4233">
        <w:rPr>
          <w:sz w:val="24"/>
          <w:szCs w:val="24"/>
        </w:rPr>
        <w:t>a</w:t>
      </w:r>
      <w:r w:rsidRPr="008A4233">
        <w:rPr>
          <w:sz w:val="24"/>
          <w:szCs w:val="24"/>
        </w:rPr>
        <w:t>de, por negativa de prestação jurisdicional, supõe indicação de viol</w:t>
      </w:r>
      <w:r w:rsidRPr="008A4233">
        <w:rPr>
          <w:sz w:val="24"/>
          <w:szCs w:val="24"/>
        </w:rPr>
        <w:t>a</w:t>
      </w:r>
      <w:r w:rsidRPr="008A4233">
        <w:rPr>
          <w:sz w:val="24"/>
          <w:szCs w:val="24"/>
        </w:rPr>
        <w:t>ção do art. 832 da CLT, do art. 489 do CPC de 2015 (art. 458 do CPC de 1973) ou do art. 93, IX, da CF/1988.</w:t>
      </w:r>
    </w:p>
    <w:p w:rsidR="008A4233" w:rsidRPr="006E5D21" w:rsidRDefault="008A4233" w:rsidP="008A4233">
      <w:pPr>
        <w:jc w:val="both"/>
        <w:rPr>
          <w:sz w:val="16"/>
          <w:szCs w:val="16"/>
        </w:rPr>
      </w:pPr>
    </w:p>
    <w:p w:rsidR="008A4233" w:rsidRDefault="008A4233" w:rsidP="008A4233">
      <w:pPr>
        <w:pStyle w:val="TemaSDI2"/>
        <w:spacing w:before="0"/>
        <w:rPr>
          <w:sz w:val="24"/>
          <w:szCs w:val="24"/>
        </w:rPr>
      </w:pPr>
      <w:r w:rsidRPr="00723134">
        <w:rPr>
          <w:sz w:val="24"/>
          <w:szCs w:val="24"/>
        </w:rPr>
        <w:t xml:space="preserve">Súmula nº </w:t>
      </w:r>
      <w:r>
        <w:rPr>
          <w:sz w:val="24"/>
          <w:szCs w:val="24"/>
        </w:rPr>
        <w:t>463 do tst</w:t>
      </w:r>
    </w:p>
    <w:p w:rsidR="008A4233" w:rsidRPr="008A4233" w:rsidRDefault="008A4233" w:rsidP="008A4233">
      <w:pPr>
        <w:pStyle w:val="TemaPN"/>
        <w:spacing w:before="0"/>
        <w:rPr>
          <w:sz w:val="24"/>
          <w:szCs w:val="24"/>
        </w:rPr>
      </w:pPr>
      <w:r w:rsidRPr="008A4233">
        <w:rPr>
          <w:b w:val="0"/>
          <w:caps/>
          <w:sz w:val="24"/>
          <w:szCs w:val="24"/>
        </w:rPr>
        <w:t>a</w:t>
      </w:r>
      <w:r w:rsidRPr="008A4233">
        <w:rPr>
          <w:b w:val="0"/>
          <w:sz w:val="24"/>
          <w:szCs w:val="24"/>
        </w:rPr>
        <w:t>SSISTÊNCIA JUDICIÁRIA GRATUITA. COMPROV</w:t>
      </w:r>
      <w:r w:rsidRPr="008A4233">
        <w:rPr>
          <w:b w:val="0"/>
          <w:sz w:val="24"/>
          <w:szCs w:val="24"/>
        </w:rPr>
        <w:t>A</w:t>
      </w:r>
      <w:r w:rsidRPr="008A4233">
        <w:rPr>
          <w:b w:val="0"/>
          <w:sz w:val="24"/>
          <w:szCs w:val="24"/>
        </w:rPr>
        <w:t>ÇÃO</w:t>
      </w:r>
      <w:r w:rsidRPr="008A4233">
        <w:rPr>
          <w:sz w:val="24"/>
          <w:szCs w:val="24"/>
        </w:rPr>
        <w:t xml:space="preserve"> (conversão da Orientação Jurisprudencial nº 304 da SBDI-</w:t>
      </w:r>
      <w:r>
        <w:rPr>
          <w:sz w:val="24"/>
          <w:szCs w:val="24"/>
        </w:rPr>
        <w:t>I</w:t>
      </w:r>
      <w:r w:rsidRPr="008A4233">
        <w:rPr>
          <w:sz w:val="24"/>
          <w:szCs w:val="24"/>
        </w:rPr>
        <w:t xml:space="preserve">, com alterações decorrentes do CPC de 2015) </w:t>
      </w:r>
    </w:p>
    <w:p w:rsidR="008A4233" w:rsidRPr="008A4233" w:rsidRDefault="008A4233" w:rsidP="008A4233">
      <w:pPr>
        <w:pStyle w:val="Textoenun"/>
        <w:ind w:left="0"/>
        <w:rPr>
          <w:sz w:val="24"/>
          <w:szCs w:val="24"/>
        </w:rPr>
      </w:pPr>
      <w:r w:rsidRPr="008A4233">
        <w:rPr>
          <w:sz w:val="24"/>
          <w:szCs w:val="24"/>
        </w:rPr>
        <w:t>I – A partir de 26.06.2017, para a concessão da assistência judiciária gratuita à pessoa natural, basta a declaração de hipossuficiência ec</w:t>
      </w:r>
      <w:r w:rsidRPr="008A4233">
        <w:rPr>
          <w:sz w:val="24"/>
          <w:szCs w:val="24"/>
        </w:rPr>
        <w:t>o</w:t>
      </w:r>
      <w:r w:rsidRPr="008A4233">
        <w:rPr>
          <w:sz w:val="24"/>
          <w:szCs w:val="24"/>
        </w:rPr>
        <w:t>nômica firmada pela parte ou por seu advogado, desde que munido de procuração com poderes específicos para esse fim (art. 105 do CPC de 2015);</w:t>
      </w:r>
    </w:p>
    <w:p w:rsidR="008A4233" w:rsidRPr="008A4233" w:rsidRDefault="008A4233" w:rsidP="008A4233">
      <w:pPr>
        <w:pStyle w:val="Textoenun"/>
        <w:ind w:left="0"/>
        <w:rPr>
          <w:sz w:val="24"/>
          <w:szCs w:val="24"/>
        </w:rPr>
      </w:pPr>
      <w:r w:rsidRPr="008A4233">
        <w:rPr>
          <w:sz w:val="24"/>
          <w:szCs w:val="24"/>
        </w:rPr>
        <w:t>II – No caso de pessoa jurídica, não basta a mera declaração: é nece</w:t>
      </w:r>
      <w:r w:rsidRPr="008A4233">
        <w:rPr>
          <w:sz w:val="24"/>
          <w:szCs w:val="24"/>
        </w:rPr>
        <w:t>s</w:t>
      </w:r>
      <w:r w:rsidRPr="008A4233">
        <w:rPr>
          <w:sz w:val="24"/>
          <w:szCs w:val="24"/>
        </w:rPr>
        <w:t>sária a demonstração cabal de impossibilidade de a parte arcar com as despesas do processo</w:t>
      </w:r>
      <w:r w:rsidRPr="008A4233">
        <w:rPr>
          <w:i/>
          <w:iCs/>
          <w:sz w:val="24"/>
          <w:szCs w:val="24"/>
        </w:rPr>
        <w:t>.</w:t>
      </w:r>
    </w:p>
    <w:p w:rsidR="00750B85" w:rsidRDefault="00750B85" w:rsidP="008A4233">
      <w:pPr>
        <w:ind w:left="1134"/>
        <w:jc w:val="both"/>
        <w:rPr>
          <w:rFonts w:eastAsia="Calibri"/>
          <w:lang w:eastAsia="en-US"/>
        </w:rPr>
      </w:pPr>
    </w:p>
    <w:p w:rsidR="008A4233" w:rsidRDefault="008A4233" w:rsidP="008A4233">
      <w:pPr>
        <w:pStyle w:val="TemaSDI2"/>
        <w:spacing w:before="0"/>
        <w:rPr>
          <w:rFonts w:eastAsia="Calibri"/>
          <w:lang w:eastAsia="en-US"/>
        </w:rPr>
      </w:pPr>
      <w:r>
        <w:rPr>
          <w:sz w:val="24"/>
          <w:szCs w:val="24"/>
        </w:rPr>
        <w:lastRenderedPageBreak/>
        <w:t>OJ</w:t>
      </w:r>
      <w:r w:rsidRPr="00723134">
        <w:rPr>
          <w:sz w:val="24"/>
          <w:szCs w:val="24"/>
        </w:rPr>
        <w:t xml:space="preserve"> nº </w:t>
      </w:r>
      <w:r>
        <w:rPr>
          <w:sz w:val="24"/>
          <w:szCs w:val="24"/>
        </w:rPr>
        <w:t>269 da SBDI-I</w:t>
      </w:r>
    </w:p>
    <w:p w:rsidR="008A4233" w:rsidRPr="008A4233" w:rsidRDefault="008A4233" w:rsidP="008A4233">
      <w:pPr>
        <w:pStyle w:val="TemaSDI2"/>
        <w:spacing w:before="0"/>
        <w:ind w:left="851" w:hanging="851"/>
        <w:rPr>
          <w:b w:val="0"/>
          <w:sz w:val="24"/>
          <w:szCs w:val="24"/>
        </w:rPr>
      </w:pPr>
      <w:r w:rsidRPr="008A4233">
        <w:rPr>
          <w:b w:val="0"/>
          <w:sz w:val="24"/>
          <w:szCs w:val="24"/>
        </w:rPr>
        <w:t>JUSTIÇA GRATUITA. REQUERIMENTO DE ISENÇÃO DE DESPESAS PROCESSUAIS.</w:t>
      </w:r>
    </w:p>
    <w:p w:rsidR="008A4233" w:rsidRPr="008A4233" w:rsidRDefault="008A4233" w:rsidP="008A4233">
      <w:pPr>
        <w:pStyle w:val="TemaSDI2"/>
        <w:spacing w:before="0"/>
        <w:ind w:left="851" w:hanging="851"/>
        <w:rPr>
          <w:caps w:val="0"/>
          <w:snapToGrid w:val="0"/>
          <w:color w:val="000000"/>
          <w:sz w:val="24"/>
          <w:szCs w:val="24"/>
        </w:rPr>
      </w:pPr>
      <w:r w:rsidRPr="008A4233">
        <w:rPr>
          <w:b w:val="0"/>
          <w:snapToGrid w:val="0"/>
          <w:color w:val="000000"/>
          <w:sz w:val="24"/>
          <w:szCs w:val="24"/>
        </w:rPr>
        <w:t xml:space="preserve">MOMENTO </w:t>
      </w:r>
      <w:r w:rsidRPr="008A4233">
        <w:rPr>
          <w:b w:val="0"/>
          <w:caps w:val="0"/>
          <w:snapToGrid w:val="0"/>
          <w:color w:val="000000"/>
          <w:sz w:val="24"/>
          <w:szCs w:val="24"/>
        </w:rPr>
        <w:t>OPORTUNO</w:t>
      </w:r>
      <w:r w:rsidRPr="008A4233">
        <w:rPr>
          <w:caps w:val="0"/>
          <w:snapToGrid w:val="0"/>
          <w:color w:val="000000"/>
          <w:sz w:val="24"/>
          <w:szCs w:val="24"/>
        </w:rPr>
        <w:t xml:space="preserve"> (</w:t>
      </w:r>
      <w:r w:rsidRPr="008A4233">
        <w:rPr>
          <w:caps w:val="0"/>
          <w:sz w:val="24"/>
          <w:szCs w:val="24"/>
        </w:rPr>
        <w:t>inserido item II em decorrência do CPC de</w:t>
      </w:r>
      <w:r w:rsidRPr="008A4233">
        <w:rPr>
          <w:sz w:val="24"/>
          <w:szCs w:val="24"/>
        </w:rPr>
        <w:t xml:space="preserve"> 2015) </w:t>
      </w:r>
    </w:p>
    <w:p w:rsidR="008A4233" w:rsidRPr="008A4233" w:rsidRDefault="008A4233" w:rsidP="008A4233">
      <w:pPr>
        <w:pStyle w:val="ExplicaoSDI1"/>
        <w:ind w:left="0"/>
        <w:rPr>
          <w:sz w:val="24"/>
          <w:szCs w:val="24"/>
        </w:rPr>
      </w:pPr>
      <w:r w:rsidRPr="008A4233">
        <w:rPr>
          <w:sz w:val="24"/>
          <w:szCs w:val="24"/>
        </w:rPr>
        <w:t>I - O benefício da justiça gratuita pode ser requerido em qualquer tempo ou grau de jurisdição, desde que, na fase recursal, seja o r</w:t>
      </w:r>
      <w:r w:rsidRPr="008A4233">
        <w:rPr>
          <w:sz w:val="24"/>
          <w:szCs w:val="24"/>
        </w:rPr>
        <w:t>e</w:t>
      </w:r>
      <w:r w:rsidRPr="008A4233">
        <w:rPr>
          <w:sz w:val="24"/>
          <w:szCs w:val="24"/>
        </w:rPr>
        <w:t>querimento formulado no prazo alusivo ao recurso;</w:t>
      </w:r>
    </w:p>
    <w:p w:rsidR="008A4233" w:rsidRPr="008A4233" w:rsidRDefault="008A4233" w:rsidP="008A4233">
      <w:pPr>
        <w:pStyle w:val="ExplicaoSDI1"/>
        <w:ind w:left="0"/>
        <w:rPr>
          <w:sz w:val="24"/>
          <w:szCs w:val="24"/>
        </w:rPr>
      </w:pPr>
      <w:r w:rsidRPr="008A4233">
        <w:rPr>
          <w:sz w:val="24"/>
          <w:szCs w:val="24"/>
        </w:rPr>
        <w:t>II - Indeferido o requerimento de justiça gratuita formulado na fase recursal, cumpre ao relator fixar prazo para que o recorrente efetue o preparo (art. 99, § 7º, do CPC de 2015)</w:t>
      </w:r>
    </w:p>
    <w:p w:rsidR="008A4233" w:rsidRPr="006E5D21" w:rsidRDefault="008A4233" w:rsidP="00750B85">
      <w:pPr>
        <w:ind w:left="1134"/>
        <w:jc w:val="both"/>
        <w:rPr>
          <w:rFonts w:eastAsia="Calibri"/>
          <w:sz w:val="16"/>
          <w:szCs w:val="16"/>
          <w:lang w:eastAsia="en-US"/>
        </w:rPr>
      </w:pPr>
    </w:p>
    <w:p w:rsidR="008A4233" w:rsidRPr="008A4233" w:rsidRDefault="008A4233" w:rsidP="008A4233">
      <w:pPr>
        <w:pStyle w:val="TemaSDI2"/>
        <w:spacing w:before="0"/>
        <w:rPr>
          <w:rFonts w:eastAsia="Calibri"/>
          <w:lang w:eastAsia="en-US"/>
        </w:rPr>
      </w:pPr>
      <w:r w:rsidRPr="008A4233">
        <w:rPr>
          <w:sz w:val="24"/>
          <w:szCs w:val="24"/>
        </w:rPr>
        <w:t>OJ nº 2</w:t>
      </w:r>
      <w:r w:rsidR="00636289">
        <w:rPr>
          <w:sz w:val="24"/>
          <w:szCs w:val="24"/>
        </w:rPr>
        <w:t>87</w:t>
      </w:r>
      <w:r w:rsidRPr="008A4233">
        <w:rPr>
          <w:sz w:val="24"/>
          <w:szCs w:val="24"/>
        </w:rPr>
        <w:t xml:space="preserve"> da SBDI-I</w:t>
      </w:r>
    </w:p>
    <w:p w:rsidR="008A4233" w:rsidRPr="008A4233" w:rsidRDefault="008A4233" w:rsidP="00636289">
      <w:pPr>
        <w:pStyle w:val="TemaSDI2"/>
        <w:spacing w:before="0"/>
        <w:rPr>
          <w:sz w:val="24"/>
          <w:szCs w:val="24"/>
        </w:rPr>
      </w:pPr>
      <w:r w:rsidRPr="00636289">
        <w:rPr>
          <w:b w:val="0"/>
          <w:sz w:val="24"/>
          <w:szCs w:val="24"/>
        </w:rPr>
        <w:t>AUTENTICAÇÃO. DOCUMENTOS DISTINTOS. DESPACHO DENEGATÓRIO DO</w:t>
      </w:r>
      <w:r w:rsidR="00636289">
        <w:rPr>
          <w:b w:val="0"/>
          <w:sz w:val="24"/>
          <w:szCs w:val="24"/>
        </w:rPr>
        <w:t xml:space="preserve"> </w:t>
      </w:r>
      <w:r w:rsidRPr="00636289">
        <w:rPr>
          <w:b w:val="0"/>
          <w:sz w:val="24"/>
          <w:szCs w:val="24"/>
        </w:rPr>
        <w:t>RECURSO DE REVISTA E CERTIDÃO DE PUBLICAÇÃO</w:t>
      </w:r>
      <w:r w:rsidRPr="008A4233">
        <w:rPr>
          <w:sz w:val="24"/>
          <w:szCs w:val="24"/>
        </w:rPr>
        <w:t xml:space="preserve"> (</w:t>
      </w:r>
      <w:r w:rsidRPr="008A4233">
        <w:rPr>
          <w:bCs/>
          <w:caps w:val="0"/>
          <w:sz w:val="24"/>
          <w:szCs w:val="24"/>
        </w:rPr>
        <w:t>cancelada em decorrência do</w:t>
      </w:r>
      <w:r w:rsidRPr="008A4233">
        <w:rPr>
          <w:bCs/>
          <w:sz w:val="24"/>
          <w:szCs w:val="24"/>
        </w:rPr>
        <w:t xml:space="preserve"> CPC </w:t>
      </w:r>
      <w:r w:rsidRPr="008A4233">
        <w:rPr>
          <w:bCs/>
          <w:caps w:val="0"/>
          <w:sz w:val="24"/>
          <w:szCs w:val="24"/>
        </w:rPr>
        <w:t>de</w:t>
      </w:r>
      <w:r w:rsidRPr="008A4233">
        <w:rPr>
          <w:bCs/>
          <w:sz w:val="24"/>
          <w:szCs w:val="24"/>
        </w:rPr>
        <w:t xml:space="preserve"> 2015</w:t>
      </w:r>
      <w:r w:rsidRPr="008A4233">
        <w:rPr>
          <w:sz w:val="24"/>
          <w:szCs w:val="24"/>
        </w:rPr>
        <w:t xml:space="preserve">) </w:t>
      </w:r>
    </w:p>
    <w:p w:rsidR="008A4233" w:rsidRPr="008A4233" w:rsidRDefault="008A4233" w:rsidP="00636289">
      <w:pPr>
        <w:pStyle w:val="ExplicaoSDI1"/>
        <w:ind w:left="0"/>
        <w:rPr>
          <w:sz w:val="24"/>
          <w:szCs w:val="24"/>
        </w:rPr>
      </w:pPr>
      <w:r w:rsidRPr="008A4233">
        <w:rPr>
          <w:sz w:val="24"/>
          <w:szCs w:val="24"/>
        </w:rPr>
        <w:t>Distintos os documentos contidos no verso e anverso, é necessária a autenticação de ambos os lados da cópia.</w:t>
      </w:r>
    </w:p>
    <w:p w:rsidR="008A4233" w:rsidRPr="006E5D21" w:rsidRDefault="008A4233" w:rsidP="00750B85">
      <w:pPr>
        <w:ind w:left="1134"/>
        <w:jc w:val="both"/>
        <w:rPr>
          <w:rFonts w:eastAsia="Calibri"/>
          <w:sz w:val="16"/>
          <w:szCs w:val="16"/>
          <w:lang w:eastAsia="en-US"/>
        </w:rPr>
      </w:pPr>
    </w:p>
    <w:p w:rsidR="00636289" w:rsidRPr="008A4233" w:rsidRDefault="00636289" w:rsidP="00636289">
      <w:pPr>
        <w:pStyle w:val="TemaSDI2"/>
        <w:spacing w:before="0"/>
        <w:rPr>
          <w:rFonts w:eastAsia="Calibri"/>
          <w:lang w:eastAsia="en-US"/>
        </w:rPr>
      </w:pPr>
      <w:r w:rsidRPr="008A4233">
        <w:rPr>
          <w:sz w:val="24"/>
          <w:szCs w:val="24"/>
        </w:rPr>
        <w:t xml:space="preserve">OJ nº </w:t>
      </w:r>
      <w:r>
        <w:rPr>
          <w:sz w:val="24"/>
          <w:szCs w:val="24"/>
        </w:rPr>
        <w:t>304</w:t>
      </w:r>
      <w:r w:rsidRPr="008A4233">
        <w:rPr>
          <w:sz w:val="24"/>
          <w:szCs w:val="24"/>
        </w:rPr>
        <w:t xml:space="preserve"> da SBDI-I</w:t>
      </w:r>
    </w:p>
    <w:p w:rsidR="00636289" w:rsidRPr="00636289" w:rsidRDefault="00636289" w:rsidP="00636289">
      <w:pPr>
        <w:pStyle w:val="TemaSDI2"/>
        <w:spacing w:before="0"/>
        <w:rPr>
          <w:sz w:val="24"/>
        </w:rPr>
      </w:pPr>
      <w:r w:rsidRPr="00636289">
        <w:rPr>
          <w:b w:val="0"/>
          <w:sz w:val="24"/>
        </w:rPr>
        <w:t>HONORÁRIOS ADVOCATÍCIOS. ASSISTÊNCIA JUDICIÁRIA. DECLARAÇÃO DE POBREZA. COMPROV</w:t>
      </w:r>
      <w:r w:rsidRPr="00636289">
        <w:rPr>
          <w:b w:val="0"/>
          <w:sz w:val="24"/>
        </w:rPr>
        <w:t>A</w:t>
      </w:r>
      <w:r w:rsidRPr="00636289">
        <w:rPr>
          <w:b w:val="0"/>
          <w:sz w:val="24"/>
        </w:rPr>
        <w:t>ÇÃO</w:t>
      </w:r>
      <w:r w:rsidRPr="00636289">
        <w:rPr>
          <w:sz w:val="24"/>
        </w:rPr>
        <w:t xml:space="preserve"> (</w:t>
      </w:r>
      <w:r w:rsidRPr="00636289">
        <w:rPr>
          <w:caps w:val="0"/>
          <w:sz w:val="24"/>
        </w:rPr>
        <w:t>cancelada em decorrência da sua aglutinação ao item</w:t>
      </w:r>
      <w:r w:rsidRPr="00636289">
        <w:rPr>
          <w:sz w:val="24"/>
        </w:rPr>
        <w:t xml:space="preserve"> I </w:t>
      </w:r>
      <w:r w:rsidRPr="00636289">
        <w:rPr>
          <w:caps w:val="0"/>
          <w:sz w:val="24"/>
        </w:rPr>
        <w:t>da</w:t>
      </w:r>
      <w:r w:rsidRPr="00636289">
        <w:rPr>
          <w:sz w:val="24"/>
        </w:rPr>
        <w:t xml:space="preserve"> S</w:t>
      </w:r>
      <w:r w:rsidRPr="00636289">
        <w:rPr>
          <w:caps w:val="0"/>
          <w:sz w:val="24"/>
        </w:rPr>
        <w:t>úmula n</w:t>
      </w:r>
      <w:r w:rsidRPr="00636289">
        <w:rPr>
          <w:sz w:val="24"/>
        </w:rPr>
        <w:t xml:space="preserve">º 463 </w:t>
      </w:r>
      <w:r w:rsidRPr="00636289">
        <w:rPr>
          <w:caps w:val="0"/>
          <w:sz w:val="24"/>
        </w:rPr>
        <w:t>do</w:t>
      </w:r>
      <w:r w:rsidRPr="00636289">
        <w:rPr>
          <w:sz w:val="24"/>
        </w:rPr>
        <w:t xml:space="preserve"> TST)</w:t>
      </w:r>
    </w:p>
    <w:p w:rsidR="00636289" w:rsidRDefault="00636289" w:rsidP="00636289">
      <w:pPr>
        <w:pStyle w:val="ExplicaoSDI1"/>
        <w:ind w:left="0"/>
        <w:rPr>
          <w:sz w:val="24"/>
        </w:rPr>
      </w:pPr>
      <w:r w:rsidRPr="00636289">
        <w:rPr>
          <w:sz w:val="24"/>
        </w:rPr>
        <w:t>Atendidos os requisitos da Lei nº 5.584/70 (art. 14, § 2º), para a co</w:t>
      </w:r>
      <w:r w:rsidRPr="00636289">
        <w:rPr>
          <w:sz w:val="24"/>
        </w:rPr>
        <w:t>n</w:t>
      </w:r>
      <w:r w:rsidRPr="00636289">
        <w:rPr>
          <w:sz w:val="24"/>
        </w:rPr>
        <w:t>cessão da assistência judiciária, basta a simples afirmação do decl</w:t>
      </w:r>
      <w:r w:rsidRPr="00636289">
        <w:rPr>
          <w:sz w:val="24"/>
        </w:rPr>
        <w:t>a</w:t>
      </w:r>
      <w:r w:rsidRPr="00636289">
        <w:rPr>
          <w:sz w:val="24"/>
        </w:rPr>
        <w:t>rante ou de seu advogado, na petição inicial, para se considerar co</w:t>
      </w:r>
      <w:r w:rsidRPr="00636289">
        <w:rPr>
          <w:sz w:val="24"/>
        </w:rPr>
        <w:t>n</w:t>
      </w:r>
      <w:r w:rsidRPr="00636289">
        <w:rPr>
          <w:sz w:val="24"/>
        </w:rPr>
        <w:t>figurada a sua situação econômica (art. 4º, § 1º, da Lei nº 7.510/86, que deu nova redação à Lei nº 1.060/50).</w:t>
      </w:r>
    </w:p>
    <w:p w:rsidR="00636289" w:rsidRPr="006E5D21" w:rsidRDefault="00636289" w:rsidP="00636289">
      <w:pPr>
        <w:rPr>
          <w:sz w:val="16"/>
          <w:szCs w:val="16"/>
        </w:rPr>
      </w:pPr>
    </w:p>
    <w:p w:rsidR="00636289" w:rsidRPr="008A4233" w:rsidRDefault="00636289" w:rsidP="00636289">
      <w:pPr>
        <w:pStyle w:val="TemaSDI2"/>
        <w:spacing w:before="0"/>
        <w:rPr>
          <w:rFonts w:eastAsia="Calibri"/>
          <w:lang w:eastAsia="en-US"/>
        </w:rPr>
      </w:pPr>
      <w:r w:rsidRPr="008A4233">
        <w:rPr>
          <w:sz w:val="24"/>
          <w:szCs w:val="24"/>
        </w:rPr>
        <w:t xml:space="preserve">OJ nº </w:t>
      </w:r>
      <w:r>
        <w:rPr>
          <w:sz w:val="24"/>
          <w:szCs w:val="24"/>
        </w:rPr>
        <w:t>363</w:t>
      </w:r>
      <w:r w:rsidRPr="008A4233">
        <w:rPr>
          <w:sz w:val="24"/>
          <w:szCs w:val="24"/>
        </w:rPr>
        <w:t xml:space="preserve"> da SBDI-I</w:t>
      </w:r>
    </w:p>
    <w:p w:rsidR="00636289" w:rsidRPr="00636289" w:rsidRDefault="00636289" w:rsidP="00636289">
      <w:pPr>
        <w:pStyle w:val="TemaSDI2"/>
        <w:spacing w:before="0"/>
        <w:rPr>
          <w:sz w:val="24"/>
        </w:rPr>
      </w:pPr>
      <w:r w:rsidRPr="00636289">
        <w:rPr>
          <w:b w:val="0"/>
          <w:sz w:val="24"/>
        </w:rPr>
        <w:t>DESCONTOS PREVIDENCIÁRIOS E FISCAIS. CONDENAÇÃO DO EMPREGADOR EM RAZÃO DO INADIMPLEMENTO DE VERBAS REMUNERATÓRIAS. RE</w:t>
      </w:r>
      <w:r w:rsidRPr="00636289">
        <w:rPr>
          <w:b w:val="0"/>
          <w:sz w:val="24"/>
        </w:rPr>
        <w:t>S</w:t>
      </w:r>
      <w:r w:rsidRPr="00636289">
        <w:rPr>
          <w:b w:val="0"/>
          <w:sz w:val="24"/>
        </w:rPr>
        <w:t xml:space="preserve">PONSABILIDADE DO EMPREGADO PELO PAGAMENTO. ABRANGÊNCIA </w:t>
      </w:r>
      <w:r w:rsidRPr="00636289">
        <w:rPr>
          <w:sz w:val="24"/>
        </w:rPr>
        <w:t>(</w:t>
      </w:r>
      <w:r w:rsidRPr="00636289">
        <w:rPr>
          <w:caps w:val="0"/>
          <w:sz w:val="24"/>
        </w:rPr>
        <w:t>cancelada em decorrência da aglutinação da sua parte final ao item</w:t>
      </w:r>
      <w:r w:rsidRPr="00636289">
        <w:rPr>
          <w:sz w:val="24"/>
        </w:rPr>
        <w:t xml:space="preserve"> II </w:t>
      </w:r>
      <w:r w:rsidRPr="00636289">
        <w:rPr>
          <w:caps w:val="0"/>
          <w:sz w:val="24"/>
        </w:rPr>
        <w:t>da</w:t>
      </w:r>
      <w:r w:rsidRPr="00636289">
        <w:rPr>
          <w:sz w:val="24"/>
        </w:rPr>
        <w:t xml:space="preserve"> S</w:t>
      </w:r>
      <w:r w:rsidRPr="00636289">
        <w:rPr>
          <w:caps w:val="0"/>
          <w:sz w:val="24"/>
        </w:rPr>
        <w:t>úmula n</w:t>
      </w:r>
      <w:r w:rsidRPr="00636289">
        <w:rPr>
          <w:sz w:val="24"/>
        </w:rPr>
        <w:t xml:space="preserve">º 368 </w:t>
      </w:r>
      <w:r w:rsidRPr="00636289">
        <w:rPr>
          <w:caps w:val="0"/>
          <w:sz w:val="24"/>
        </w:rPr>
        <w:t>do</w:t>
      </w:r>
      <w:r w:rsidRPr="00636289">
        <w:rPr>
          <w:sz w:val="24"/>
        </w:rPr>
        <w:t xml:space="preserve"> TST)   </w:t>
      </w:r>
    </w:p>
    <w:p w:rsidR="00636289" w:rsidRPr="00636289" w:rsidRDefault="00636289" w:rsidP="00636289">
      <w:pPr>
        <w:pStyle w:val="ExplicaoSDI1"/>
        <w:ind w:left="0"/>
        <w:rPr>
          <w:sz w:val="24"/>
        </w:rPr>
      </w:pPr>
      <w:r w:rsidRPr="00636289">
        <w:rPr>
          <w:sz w:val="24"/>
        </w:rPr>
        <w:t>A responsabilidade pelo recolhimento das contribuições social e fi</w:t>
      </w:r>
      <w:r w:rsidRPr="00636289">
        <w:rPr>
          <w:sz w:val="24"/>
        </w:rPr>
        <w:t>s</w:t>
      </w:r>
      <w:r w:rsidRPr="00636289">
        <w:rPr>
          <w:sz w:val="24"/>
        </w:rPr>
        <w:t>cal, resultante de condenação judicial referente a verbas remunerat</w:t>
      </w:r>
      <w:r w:rsidRPr="00636289">
        <w:rPr>
          <w:sz w:val="24"/>
        </w:rPr>
        <w:t>ó</w:t>
      </w:r>
      <w:r w:rsidRPr="00636289">
        <w:rPr>
          <w:sz w:val="24"/>
        </w:rPr>
        <w:t>rias, é do empregador e incide sobre o total da condenação. Contudo, a culpa do empregador pelo inadimplemento das verbas remunerat</w:t>
      </w:r>
      <w:r w:rsidRPr="00636289">
        <w:rPr>
          <w:sz w:val="24"/>
        </w:rPr>
        <w:t>ó</w:t>
      </w:r>
      <w:r w:rsidRPr="00636289">
        <w:rPr>
          <w:sz w:val="24"/>
        </w:rPr>
        <w:t>rias não exime a responsabilidade do empregado pelos pagamentos do imposto de renda devido e da contribuição previdenciária que r</w:t>
      </w:r>
      <w:r w:rsidRPr="00636289">
        <w:rPr>
          <w:sz w:val="24"/>
        </w:rPr>
        <w:t>e</w:t>
      </w:r>
      <w:r w:rsidRPr="00636289">
        <w:rPr>
          <w:sz w:val="24"/>
        </w:rPr>
        <w:t>caia sobre sua quota-parte.</w:t>
      </w:r>
    </w:p>
    <w:p w:rsidR="00750B85" w:rsidRPr="006E5D21" w:rsidRDefault="00750B85" w:rsidP="00DC30DD">
      <w:pPr>
        <w:jc w:val="both"/>
        <w:rPr>
          <w:sz w:val="24"/>
          <w:szCs w:val="24"/>
          <w:u w:val="single"/>
        </w:rPr>
      </w:pPr>
    </w:p>
    <w:p w:rsidR="00B03BC8" w:rsidRPr="00C15873" w:rsidRDefault="00B03BC8" w:rsidP="00B03BC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C15873">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B03BC8" w:rsidRPr="006E5D21" w:rsidRDefault="00B03BC8" w:rsidP="00B03BC8">
      <w:pPr>
        <w:jc w:val="both"/>
        <w:rPr>
          <w:sz w:val="24"/>
          <w:szCs w:val="24"/>
        </w:rPr>
      </w:pPr>
    </w:p>
    <w:p w:rsidR="00B03BC8" w:rsidRPr="00DC30DD" w:rsidRDefault="00B03BC8" w:rsidP="00B03BC8">
      <w:pPr>
        <w:autoSpaceDE/>
        <w:autoSpaceDN/>
        <w:jc w:val="both"/>
        <w:rPr>
          <w:rFonts w:eastAsia="Calibri"/>
          <w:b/>
          <w:i/>
          <w:sz w:val="24"/>
          <w:szCs w:val="24"/>
          <w:lang w:eastAsia="en-US"/>
        </w:rPr>
      </w:pPr>
      <w:r w:rsidRPr="00DC30DD">
        <w:rPr>
          <w:rFonts w:eastAsia="Calibri"/>
          <w:b/>
          <w:i/>
          <w:sz w:val="24"/>
          <w:szCs w:val="24"/>
          <w:lang w:eastAsia="en-US"/>
        </w:rPr>
        <w:t>Embargos. Recurso parcialmente admitido pela Presidência da Turma. Ausência de impugnação dos temas inadmitidos por meio da interposição de agravo regimental. Preclusão. Instrução Normativa nº 40 do TST. Aplicação analógica.</w:t>
      </w:r>
    </w:p>
    <w:p w:rsidR="00B03BC8" w:rsidRDefault="00B03BC8" w:rsidP="00B03BC8">
      <w:pPr>
        <w:jc w:val="both"/>
        <w:rPr>
          <w:sz w:val="22"/>
          <w:szCs w:val="22"/>
          <w:u w:val="single"/>
        </w:rPr>
      </w:pPr>
      <w:r w:rsidRPr="00B03BC8">
        <w:rPr>
          <w:rFonts w:eastAsia="Calibri"/>
          <w:sz w:val="24"/>
          <w:szCs w:val="24"/>
        </w:rPr>
        <w:t xml:space="preserve">Constitui ônus da parte interpor agravo regimental para impugnar o capítulo denegatório da decisão do Ministro Presidente da Turma que admitiu parcialmente o recurso de embargos, sob pena de preclusão da matéria não impugnada. Inteligência dos arts. 1.002, 1.008, 1.021 § 1º, e 1.034, parágrafo único, do CPC de 2015 e aplicação, por analogia, da Instrução Normativa nº 40 do TST.  No caso, a parte não interpôs agravo regimental para impugnar a decisão do Presidente da Terceira Turma que não admitiu dois dos três temas aventados no recurso de embargos. Assim, operada a preclusão quanto aos temas não impugnados, a SBDI-I, por maioria, deixou de examiná-los. Vencidos os Ministros Renato de Lacerda Paiva, João Oreste Dalazen e Ives Gandra da Silva Martins Filho, os quais não aplicavam a Instrução Normativa nº 40 do TST ao procedimento de admissibilidade do recurso de embargos. </w:t>
      </w:r>
      <w:r w:rsidRPr="00DC30DD">
        <w:rPr>
          <w:sz w:val="22"/>
          <w:szCs w:val="22"/>
          <w:u w:val="single"/>
        </w:rPr>
        <w:t>TST-ED-ED-RR-176-37.2012.5.02.0079, SBDI-I, rel. Min. Márcio Eurico Vitral Amaro, 22.6.2017</w:t>
      </w:r>
    </w:p>
    <w:p w:rsidR="00DC30DD" w:rsidRDefault="00DC30DD" w:rsidP="00DC30DD">
      <w:pPr>
        <w:jc w:val="both"/>
        <w:rPr>
          <w:sz w:val="22"/>
          <w:szCs w:val="22"/>
          <w:u w:val="single"/>
        </w:rPr>
      </w:pPr>
    </w:p>
    <w:p w:rsidR="00DC30DD" w:rsidRPr="00F7538D" w:rsidRDefault="00DC30DD" w:rsidP="00DC30DD">
      <w:pPr>
        <w:jc w:val="both"/>
        <w:rPr>
          <w:rFonts w:eastAsia="Calibri"/>
          <w:b/>
          <w:i/>
          <w:sz w:val="24"/>
          <w:szCs w:val="24"/>
        </w:rPr>
      </w:pPr>
      <w:r>
        <w:rPr>
          <w:rFonts w:eastAsia="Calibri"/>
          <w:b/>
          <w:i/>
          <w:sz w:val="24"/>
          <w:szCs w:val="24"/>
        </w:rPr>
        <w:lastRenderedPageBreak/>
        <w:t>Acidente de trabalho com óbito. Cortador de cana. Queda de raio. Caso fortuito externo</w:t>
      </w:r>
      <w:r w:rsidRPr="00F7538D">
        <w:rPr>
          <w:rFonts w:eastAsia="Calibri"/>
          <w:b/>
          <w:i/>
          <w:sz w:val="24"/>
          <w:szCs w:val="24"/>
        </w:rPr>
        <w:t>.</w:t>
      </w:r>
      <w:r>
        <w:rPr>
          <w:rFonts w:eastAsia="Calibri"/>
          <w:b/>
          <w:i/>
          <w:sz w:val="24"/>
          <w:szCs w:val="24"/>
        </w:rPr>
        <w:t xml:space="preserve"> Ausência de responsabilidade civil objetiva. Indenização por dano moral. Indevida.</w:t>
      </w:r>
    </w:p>
    <w:p w:rsidR="00DC30DD" w:rsidRDefault="00DC30DD" w:rsidP="00DC30DD">
      <w:pPr>
        <w:jc w:val="both"/>
        <w:rPr>
          <w:rFonts w:eastAsia="Calibri"/>
          <w:sz w:val="24"/>
          <w:szCs w:val="24"/>
        </w:rPr>
      </w:pPr>
      <w:r>
        <w:rPr>
          <w:rFonts w:eastAsia="Calibri"/>
          <w:sz w:val="24"/>
          <w:szCs w:val="24"/>
        </w:rPr>
        <w:t xml:space="preserve">A indenização por dano moral somente é devida quando houver dano, culpa e nexo de causalidade entre o dano e a conduta antijurídica, conforme o art. 186 do CC. Assim, não há como atribuir à reclamada conduta culposa ou dolosa em relação à morte de empregado cortador de cana atingido por um raio durante o exercício de sua atividade laboral, visto que o acidente decorreu unicamente de caso fortuito externo. De igual modo, não há falar em responsabilidade objetiva da empregadora, pois a atividade desenvolvida pela vítima não ensejava risco de morte inerente à descarga elétrica. </w:t>
      </w:r>
      <w:r w:rsidRPr="00367DF0">
        <w:rPr>
          <w:rFonts w:eastAsia="Calibri"/>
          <w:sz w:val="24"/>
          <w:szCs w:val="24"/>
        </w:rPr>
        <w:t>Sob esse</w:t>
      </w:r>
      <w:r>
        <w:rPr>
          <w:rFonts w:eastAsia="Calibri"/>
          <w:sz w:val="24"/>
          <w:szCs w:val="24"/>
        </w:rPr>
        <w:t>s</w:t>
      </w:r>
      <w:r w:rsidRPr="00367DF0">
        <w:rPr>
          <w:rFonts w:eastAsia="Calibri"/>
          <w:sz w:val="24"/>
          <w:szCs w:val="24"/>
        </w:rPr>
        <w:t xml:space="preserve"> fundamento</w:t>
      </w:r>
      <w:r>
        <w:rPr>
          <w:rFonts w:eastAsia="Calibri"/>
          <w:sz w:val="24"/>
          <w:szCs w:val="24"/>
        </w:rPr>
        <w:t>s</w:t>
      </w:r>
      <w:r w:rsidRPr="00367DF0">
        <w:rPr>
          <w:rFonts w:eastAsia="Calibri"/>
          <w:sz w:val="24"/>
          <w:szCs w:val="24"/>
        </w:rPr>
        <w:t xml:space="preserve">, a SBDI-I, </w:t>
      </w:r>
      <w:r>
        <w:rPr>
          <w:rFonts w:eastAsia="Calibri"/>
          <w:sz w:val="24"/>
          <w:szCs w:val="24"/>
        </w:rPr>
        <w:t xml:space="preserve">pelo voto prevalente da presidência, conheceu dos embargos, por divergência jurisprudencial, e, no mérito, deu-lhes provimento para restabelecer a sentença que indeferira o pedido de indenização por danos morais. Vencidos os Ministros </w:t>
      </w:r>
      <w:r w:rsidRPr="00301390">
        <w:rPr>
          <w:rFonts w:eastAsia="Calibri"/>
          <w:sz w:val="24"/>
          <w:szCs w:val="24"/>
        </w:rPr>
        <w:t>Alexandre Agra Belmonte, João Oreste Dalazen, Renato de Lacerda Paiva, Augusto César Leite de Carvalho, José Roberto Freire Pimenta, Hugo Carlos Scheuermann e Cláudio Mascarenhas Brandão</w:t>
      </w:r>
      <w:r>
        <w:rPr>
          <w:rFonts w:eastAsia="Calibri"/>
          <w:sz w:val="24"/>
          <w:szCs w:val="24"/>
        </w:rPr>
        <w:t xml:space="preserve">. </w:t>
      </w:r>
      <w:r w:rsidRPr="00367DF0">
        <w:rPr>
          <w:rFonts w:eastAsia="Calibri"/>
          <w:sz w:val="24"/>
          <w:szCs w:val="24"/>
          <w:u w:val="single"/>
        </w:rPr>
        <w:t>TST-E-ED-RR-</w:t>
      </w:r>
      <w:r>
        <w:rPr>
          <w:rFonts w:eastAsia="Calibri"/>
          <w:sz w:val="24"/>
          <w:szCs w:val="24"/>
          <w:u w:val="single"/>
        </w:rPr>
        <w:t>195-49.2011.5.19.0000</w:t>
      </w:r>
      <w:r w:rsidRPr="00367DF0">
        <w:rPr>
          <w:rFonts w:eastAsia="Calibri"/>
          <w:sz w:val="24"/>
          <w:szCs w:val="24"/>
          <w:u w:val="single"/>
        </w:rPr>
        <w:t>, SBDI-I, rel. Min.</w:t>
      </w:r>
      <w:r>
        <w:rPr>
          <w:rFonts w:eastAsia="Calibri"/>
          <w:sz w:val="24"/>
          <w:szCs w:val="24"/>
          <w:u w:val="single"/>
        </w:rPr>
        <w:t xml:space="preserve"> </w:t>
      </w:r>
      <w:r w:rsidRPr="00C6019E">
        <w:rPr>
          <w:rFonts w:eastAsia="Calibri"/>
          <w:sz w:val="24"/>
          <w:szCs w:val="24"/>
          <w:u w:val="single"/>
        </w:rPr>
        <w:t>Aloysio Corrêa da Veiga</w:t>
      </w:r>
      <w:r w:rsidRPr="00367DF0">
        <w:rPr>
          <w:rFonts w:eastAsia="Calibri"/>
          <w:sz w:val="24"/>
          <w:szCs w:val="24"/>
          <w:u w:val="single"/>
        </w:rPr>
        <w:t xml:space="preserve">, </w:t>
      </w:r>
      <w:r>
        <w:rPr>
          <w:rFonts w:eastAsia="Calibri"/>
          <w:sz w:val="24"/>
          <w:szCs w:val="24"/>
          <w:u w:val="single"/>
        </w:rPr>
        <w:t>22</w:t>
      </w:r>
      <w:r w:rsidRPr="00367DF0">
        <w:rPr>
          <w:rFonts w:eastAsia="Calibri"/>
          <w:sz w:val="24"/>
          <w:szCs w:val="24"/>
          <w:u w:val="single"/>
        </w:rPr>
        <w:t>.</w:t>
      </w:r>
      <w:r>
        <w:rPr>
          <w:rFonts w:eastAsia="Calibri"/>
          <w:sz w:val="24"/>
          <w:szCs w:val="24"/>
          <w:u w:val="single"/>
        </w:rPr>
        <w:t>6</w:t>
      </w:r>
      <w:r w:rsidRPr="00367DF0">
        <w:rPr>
          <w:rFonts w:eastAsia="Calibri"/>
          <w:sz w:val="24"/>
          <w:szCs w:val="24"/>
          <w:u w:val="single"/>
        </w:rPr>
        <w:t>.201</w:t>
      </w:r>
      <w:r>
        <w:rPr>
          <w:rFonts w:eastAsia="Calibri"/>
          <w:sz w:val="24"/>
          <w:szCs w:val="24"/>
          <w:u w:val="single"/>
        </w:rPr>
        <w:t>7</w:t>
      </w:r>
    </w:p>
    <w:p w:rsidR="00DC30DD" w:rsidRPr="006E5D21" w:rsidRDefault="00DC30DD" w:rsidP="00DC30DD">
      <w:pPr>
        <w:jc w:val="both"/>
        <w:rPr>
          <w:sz w:val="24"/>
          <w:szCs w:val="24"/>
        </w:rPr>
      </w:pPr>
    </w:p>
    <w:p w:rsidR="00DC30DD" w:rsidRDefault="00DC30DD" w:rsidP="00DC30DD">
      <w:pPr>
        <w:jc w:val="both"/>
        <w:rPr>
          <w:rFonts w:eastAsia="Calibri"/>
          <w:b/>
          <w:i/>
          <w:sz w:val="24"/>
          <w:szCs w:val="24"/>
        </w:rPr>
      </w:pPr>
      <w:r>
        <w:rPr>
          <w:rFonts w:eastAsia="Calibri"/>
          <w:b/>
          <w:i/>
          <w:sz w:val="24"/>
          <w:szCs w:val="24"/>
        </w:rPr>
        <w:t>Despachante aduaneiro. Empregado. Contratação de salário fixo. Honorários profissionais. Indevidos.</w:t>
      </w:r>
    </w:p>
    <w:p w:rsidR="00DC30DD" w:rsidRDefault="00DC30DD" w:rsidP="00DC30DD">
      <w:pPr>
        <w:jc w:val="both"/>
        <w:rPr>
          <w:rFonts w:eastAsia="Calibri"/>
          <w:sz w:val="24"/>
          <w:szCs w:val="24"/>
        </w:rPr>
      </w:pPr>
      <w:r>
        <w:rPr>
          <w:rFonts w:eastAsia="Calibri"/>
          <w:sz w:val="24"/>
          <w:szCs w:val="24"/>
        </w:rPr>
        <w:t xml:space="preserve">O art. 5º, § 2º, do Decreto-Lei nº 2.472/1988 assegura ao despachante aduaneiro o direito de contratar livremente seus honorários profissionais, não havendo qualquer distinção entre o empregado de empresas que ofereçam o serviço de desembaraço e despacho de mercadorias e o trabalhador autônomo. Todavia, na hipótese em que a livre contratação entre a empregadora e o despachante aduaneiro resultou no estabelecimento de salário fixo, não é possível exigir da reclamada o repasse dos honorários profissionais. Sob esse fundamento, a SBDI-I, por unanimidade, conheceu dos embargos, por divergência jurisprudencial, e, no mérito, negou-lhes provimento. </w:t>
      </w:r>
      <w:r w:rsidRPr="00367DF0">
        <w:rPr>
          <w:rFonts w:eastAsia="Calibri"/>
          <w:sz w:val="24"/>
          <w:szCs w:val="24"/>
          <w:u w:val="single"/>
        </w:rPr>
        <w:t>TST-E-RR-</w:t>
      </w:r>
      <w:r>
        <w:rPr>
          <w:rFonts w:eastAsia="Calibri"/>
          <w:sz w:val="24"/>
          <w:szCs w:val="24"/>
          <w:u w:val="single"/>
        </w:rPr>
        <w:t>980-31.2011.5.15.0094</w:t>
      </w:r>
      <w:r w:rsidRPr="00367DF0">
        <w:rPr>
          <w:rFonts w:eastAsia="Calibri"/>
          <w:sz w:val="24"/>
          <w:szCs w:val="24"/>
          <w:u w:val="single"/>
        </w:rPr>
        <w:t>, SBDI-I, rel. Min.</w:t>
      </w:r>
      <w:r>
        <w:rPr>
          <w:rFonts w:eastAsia="Calibri"/>
          <w:sz w:val="24"/>
          <w:szCs w:val="24"/>
          <w:u w:val="single"/>
        </w:rPr>
        <w:t xml:space="preserve"> Márcio Eurico Vitral Amaro, 29</w:t>
      </w:r>
      <w:r w:rsidRPr="00367DF0">
        <w:rPr>
          <w:rFonts w:eastAsia="Calibri"/>
          <w:sz w:val="24"/>
          <w:szCs w:val="24"/>
          <w:u w:val="single"/>
        </w:rPr>
        <w:t>.</w:t>
      </w:r>
      <w:r>
        <w:rPr>
          <w:rFonts w:eastAsia="Calibri"/>
          <w:sz w:val="24"/>
          <w:szCs w:val="24"/>
          <w:u w:val="single"/>
        </w:rPr>
        <w:t>6</w:t>
      </w:r>
      <w:r w:rsidRPr="00367DF0">
        <w:rPr>
          <w:rFonts w:eastAsia="Calibri"/>
          <w:sz w:val="24"/>
          <w:szCs w:val="24"/>
          <w:u w:val="single"/>
        </w:rPr>
        <w:t>.201</w:t>
      </w:r>
      <w:r>
        <w:rPr>
          <w:rFonts w:eastAsia="Calibri"/>
          <w:sz w:val="24"/>
          <w:szCs w:val="24"/>
          <w:u w:val="single"/>
        </w:rPr>
        <w:t>7</w:t>
      </w:r>
    </w:p>
    <w:p w:rsidR="00DC30DD" w:rsidRPr="00DC30DD" w:rsidRDefault="00DC30DD" w:rsidP="00DC30DD">
      <w:pPr>
        <w:jc w:val="both"/>
        <w:rPr>
          <w:sz w:val="22"/>
          <w:szCs w:val="22"/>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9"/>
      <w:footerReference w:type="default" r:id="rId10"/>
      <w:headerReference w:type="first" r:id="rId11"/>
      <w:footerReference w:type="first" r:id="rId12"/>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46" w:rsidRDefault="00D66C46">
      <w:r>
        <w:separator/>
      </w:r>
    </w:p>
  </w:endnote>
  <w:endnote w:type="continuationSeparator" w:id="0">
    <w:p w:rsidR="00D66C46" w:rsidRDefault="00D6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873">
      <w:rPr>
        <w:rStyle w:val="Nmerodepgina"/>
        <w:noProof/>
      </w:rPr>
      <w:t>4</w:t>
    </w:r>
    <w:r>
      <w:rPr>
        <w:rStyle w:val="Nmerodepgina"/>
      </w:rPr>
      <w:fldChar w:fldCharType="end"/>
    </w:r>
  </w:p>
  <w:p w:rsidR="0027684A" w:rsidRDefault="00C15873">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C15873">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46" w:rsidRDefault="00D66C46">
      <w:r>
        <w:separator/>
      </w:r>
    </w:p>
  </w:footnote>
  <w:footnote w:type="continuationSeparator" w:id="0">
    <w:p w:rsidR="00D66C46" w:rsidRDefault="00D66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C15873"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C15873">
      <w:rPr>
        <w:sz w:val="24"/>
        <w:szCs w:val="24"/>
        <w14:shadow w14:blurRad="50800" w14:dist="38100" w14:dir="2700000" w14:sx="100000" w14:sy="100000" w14:kx="0" w14:ky="0" w14:algn="tl">
          <w14:srgbClr w14:val="000000">
            <w14:alpha w14:val="60000"/>
          </w14:srgbClr>
        </w14:shadow>
      </w:rPr>
      <w:t>Informativo TST - nº 1</w:t>
    </w:r>
    <w:r w:rsidR="00A02580" w:rsidRPr="00C15873">
      <w:rPr>
        <w:sz w:val="24"/>
        <w:szCs w:val="24"/>
        <w14:shadow w14:blurRad="50800" w14:dist="38100" w14:dir="2700000" w14:sx="100000" w14:sy="100000" w14:kx="0" w14:ky="0" w14:algn="tl">
          <w14:srgbClr w14:val="000000">
            <w14:alpha w14:val="60000"/>
          </w14:srgbClr>
        </w14:shadow>
      </w:rPr>
      <w:t>6</w:t>
    </w:r>
    <w:r w:rsidR="00B03BC8" w:rsidRPr="00C15873">
      <w:rPr>
        <w:sz w:val="24"/>
        <w:szCs w:val="24"/>
        <w14:shadow w14:blurRad="50800" w14:dist="38100" w14:dir="2700000" w14:sx="100000" w14:sy="100000" w14:kx="0" w14:ky="0" w14:algn="tl">
          <w14:srgbClr w14:val="000000">
            <w14:alpha w14:val="60000"/>
          </w14:srgbClr>
        </w14:shadow>
      </w:rPr>
      <w:t>1</w:t>
    </w:r>
  </w:p>
  <w:p w:rsidR="0027684A" w:rsidRPr="005D1DE4" w:rsidRDefault="00C15873"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B03BC8">
      <w:rPr>
        <w:i/>
        <w:iCs/>
      </w:rPr>
      <w:t>13 a 30</w:t>
    </w:r>
    <w:r w:rsidR="007023BC">
      <w:rPr>
        <w:i/>
        <w:iCs/>
      </w:rPr>
      <w:t xml:space="preserve"> </w:t>
    </w:r>
    <w:r w:rsidR="00A02580">
      <w:rPr>
        <w:i/>
        <w:iCs/>
      </w:rPr>
      <w:t>de junho</w:t>
    </w:r>
    <w:r w:rsidR="007023BC">
      <w:rPr>
        <w:i/>
        <w:iCs/>
      </w:rPr>
      <w:t xml:space="preserve"> </w:t>
    </w:r>
    <w:r w:rsidR="00063834">
      <w:rPr>
        <w:i/>
        <w:iCs/>
      </w:rPr>
      <w:t>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C15873">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A02580">
      <w:rPr>
        <w:b/>
        <w:sz w:val="40"/>
        <w:szCs w:val="40"/>
      </w:rPr>
      <w:t>6</w:t>
    </w:r>
    <w:r w:rsidR="00DC30DD">
      <w:rPr>
        <w:b/>
        <w:sz w:val="40"/>
        <w:szCs w:val="40"/>
      </w:rPr>
      <w:t>1</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DC30DD">
      <w:rPr>
        <w:i/>
        <w:iCs/>
      </w:rPr>
      <w:t>1</w:t>
    </w:r>
    <w:r w:rsidR="00A02580">
      <w:rPr>
        <w:i/>
        <w:iCs/>
      </w:rPr>
      <w:t>3</w:t>
    </w:r>
    <w:r w:rsidR="00DC30DD">
      <w:rPr>
        <w:i/>
        <w:iCs/>
      </w:rPr>
      <w:t xml:space="preserve"> a 30 de junho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2F71BF"/>
    <w:rsid w:val="003070C9"/>
    <w:rsid w:val="003074FC"/>
    <w:rsid w:val="0031207D"/>
    <w:rsid w:val="003200A0"/>
    <w:rsid w:val="0033397A"/>
    <w:rsid w:val="00340D16"/>
    <w:rsid w:val="00340E8D"/>
    <w:rsid w:val="00342846"/>
    <w:rsid w:val="003503FC"/>
    <w:rsid w:val="00352B27"/>
    <w:rsid w:val="0035374D"/>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30B90"/>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31E"/>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289"/>
    <w:rsid w:val="006366A4"/>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E1A9C"/>
    <w:rsid w:val="006E3B5C"/>
    <w:rsid w:val="006E5D21"/>
    <w:rsid w:val="006F6C15"/>
    <w:rsid w:val="00700B1B"/>
    <w:rsid w:val="007023BC"/>
    <w:rsid w:val="007029CF"/>
    <w:rsid w:val="0070727E"/>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29A1"/>
    <w:rsid w:val="007D2B4E"/>
    <w:rsid w:val="007D2EE9"/>
    <w:rsid w:val="007D469A"/>
    <w:rsid w:val="007D6F8C"/>
    <w:rsid w:val="007E094E"/>
    <w:rsid w:val="007E0EA7"/>
    <w:rsid w:val="007E26A1"/>
    <w:rsid w:val="007E37B1"/>
    <w:rsid w:val="007E3F23"/>
    <w:rsid w:val="007E53A4"/>
    <w:rsid w:val="007F142E"/>
    <w:rsid w:val="007F66BC"/>
    <w:rsid w:val="007F7B5E"/>
    <w:rsid w:val="00800B97"/>
    <w:rsid w:val="00801246"/>
    <w:rsid w:val="00801F11"/>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C0EBA"/>
    <w:rsid w:val="009C102D"/>
    <w:rsid w:val="009C2A4F"/>
    <w:rsid w:val="009D10FB"/>
    <w:rsid w:val="009D312C"/>
    <w:rsid w:val="009D4C59"/>
    <w:rsid w:val="009D7F91"/>
    <w:rsid w:val="009E20EF"/>
    <w:rsid w:val="009E26EE"/>
    <w:rsid w:val="009E6646"/>
    <w:rsid w:val="009F1C7B"/>
    <w:rsid w:val="009F21A2"/>
    <w:rsid w:val="00A00D70"/>
    <w:rsid w:val="00A00DEE"/>
    <w:rsid w:val="00A02580"/>
    <w:rsid w:val="00A0468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15873"/>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74F6"/>
    <w:rsid w:val="00E9503C"/>
    <w:rsid w:val="00E956D9"/>
    <w:rsid w:val="00EA10DA"/>
    <w:rsid w:val="00EA1958"/>
    <w:rsid w:val="00EA29F5"/>
    <w:rsid w:val="00EA482D"/>
    <w:rsid w:val="00EB5FE6"/>
    <w:rsid w:val="00EB61A5"/>
    <w:rsid w:val="00EB6C1B"/>
    <w:rsid w:val="00EB7A09"/>
    <w:rsid w:val="00EC0EDC"/>
    <w:rsid w:val="00EC5AF4"/>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2CEC"/>
    <w:rsid w:val="00F37F29"/>
    <w:rsid w:val="00F42243"/>
    <w:rsid w:val="00F45608"/>
    <w:rsid w:val="00F511EE"/>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69A4-49C4-45A1-B5BB-22F48A29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10660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2017-03-06T19:28:00Z</cp:lastPrinted>
  <dcterms:created xsi:type="dcterms:W3CDTF">2017-07-28T17:19:00Z</dcterms:created>
  <dcterms:modified xsi:type="dcterms:W3CDTF">2017-07-28T17:19:00Z</dcterms:modified>
</cp:coreProperties>
</file>