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tblInd w:w="70" w:type="dxa"/>
        <w:tblLayout w:type="fixed"/>
        <w:tblCellMar>
          <w:left w:w="70" w:type="dxa"/>
          <w:right w:w="70" w:type="dxa"/>
        </w:tblCellMar>
        <w:tblLook w:val="0000" w:firstRow="0" w:lastRow="0" w:firstColumn="0" w:lastColumn="0" w:noHBand="0" w:noVBand="0"/>
      </w:tblPr>
      <w:tblGrid>
        <w:gridCol w:w="9538"/>
      </w:tblGrid>
      <w:tr w:rsidR="00C26DFB" w:rsidRPr="00CE7555" w:rsidTr="00FB20B1">
        <w:tblPrEx>
          <w:tblCellMar>
            <w:top w:w="0" w:type="dxa"/>
            <w:bottom w:w="0" w:type="dxa"/>
          </w:tblCellMar>
        </w:tblPrEx>
        <w:trPr>
          <w:trHeight w:val="537"/>
        </w:trPr>
        <w:tc>
          <w:tcPr>
            <w:tcW w:w="9538" w:type="dxa"/>
          </w:tcPr>
          <w:p w:rsidR="00C26DFB" w:rsidRDefault="00C26DFB" w:rsidP="00DC50EB">
            <w:pPr>
              <w:pStyle w:val="Cabealho"/>
              <w:tabs>
                <w:tab w:val="clear" w:pos="4419"/>
                <w:tab w:val="clear" w:pos="8838"/>
              </w:tabs>
              <w:jc w:val="both"/>
            </w:pPr>
            <w:bookmarkStart w:id="0" w:name="_GoBack"/>
            <w:bookmarkEnd w:id="0"/>
            <w:r w:rsidRPr="00CE7555">
              <w:t>Este Informativo, elaborado a partir de notas tomadas nas sessões de julgamentos, contém resumos não</w:t>
            </w:r>
            <w:r w:rsidR="00DC50EB" w:rsidRPr="00CE7555">
              <w:t xml:space="preserve"> </w:t>
            </w:r>
            <w:r w:rsidRPr="00CE7555">
              <w:t>oficiais de decisões proferidas pelo Tribunal. A fidelidade dos resumos ao conteúdo efetivo das decisões, embora seja uma das metas perseguidas neste trabalho, somente poderá ser aferida após a sua publicação no Diário</w:t>
            </w:r>
            <w:r w:rsidR="00980944" w:rsidRPr="00CE7555">
              <w:t xml:space="preserve"> Eletrônico </w:t>
            </w:r>
            <w:r w:rsidRPr="00CE7555">
              <w:t>da Justiça</w:t>
            </w:r>
            <w:r w:rsidR="00980944" w:rsidRPr="00CE7555">
              <w:t xml:space="preserve"> do Trabalho</w:t>
            </w:r>
            <w:r w:rsidRPr="00CE7555">
              <w:t>.</w:t>
            </w:r>
          </w:p>
          <w:p w:rsidR="00B55AB4" w:rsidRPr="00E531C9" w:rsidRDefault="00B55AB4" w:rsidP="00DC50EB">
            <w:pPr>
              <w:pStyle w:val="Cabealho"/>
              <w:tabs>
                <w:tab w:val="clear" w:pos="4419"/>
                <w:tab w:val="clear" w:pos="8838"/>
              </w:tabs>
              <w:jc w:val="both"/>
              <w:rPr>
                <w:sz w:val="10"/>
                <w:szCs w:val="10"/>
              </w:rPr>
            </w:pPr>
          </w:p>
        </w:tc>
      </w:tr>
    </w:tbl>
    <w:p w:rsidR="00B55AB4" w:rsidRPr="00CE7555" w:rsidRDefault="00B55AB4" w:rsidP="00B55AB4">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shadow/>
          <w:color w:val="auto"/>
          <w:sz w:val="25"/>
          <w:szCs w:val="25"/>
          <w:lang w:val="pt-BR"/>
        </w:rPr>
      </w:pPr>
      <w:r>
        <w:rPr>
          <w:rFonts w:ascii="Times New Roman" w:hAnsi="Times New Roman" w:cs="Times New Roman"/>
          <w:b/>
          <w:bCs/>
          <w:shadow/>
          <w:color w:val="auto"/>
          <w:sz w:val="25"/>
          <w:szCs w:val="25"/>
          <w:lang w:val="pt-BR"/>
        </w:rPr>
        <w:t>SUBSEÇÃO I ESPECIALIZADA EM DISSÍDIOS INDIVIDUAIS</w:t>
      </w:r>
    </w:p>
    <w:p w:rsidR="00B5311A" w:rsidRPr="00DE5C3E" w:rsidRDefault="00B5311A" w:rsidP="008A49DF">
      <w:pPr>
        <w:jc w:val="both"/>
        <w:rPr>
          <w:rFonts w:eastAsia="Calibri"/>
          <w:u w:val="single"/>
        </w:rPr>
      </w:pPr>
    </w:p>
    <w:p w:rsidR="006D0B48" w:rsidRPr="00F93993" w:rsidRDefault="006D0B48" w:rsidP="006D0B48">
      <w:pPr>
        <w:jc w:val="both"/>
        <w:rPr>
          <w:rFonts w:eastAsia="Calibri"/>
          <w:b/>
          <w:i/>
          <w:sz w:val="24"/>
          <w:szCs w:val="24"/>
        </w:rPr>
      </w:pPr>
      <w:r w:rsidRPr="00F93993">
        <w:rPr>
          <w:rFonts w:eastAsia="Calibri"/>
          <w:b/>
          <w:i/>
          <w:sz w:val="24"/>
          <w:szCs w:val="24"/>
        </w:rPr>
        <w:t>Atividade</w:t>
      </w:r>
      <w:r>
        <w:rPr>
          <w:rFonts w:eastAsia="Calibri"/>
          <w:b/>
          <w:i/>
          <w:sz w:val="24"/>
          <w:szCs w:val="24"/>
        </w:rPr>
        <w:t>-fim</w:t>
      </w:r>
      <w:r w:rsidRPr="00F93993">
        <w:rPr>
          <w:rFonts w:eastAsia="Calibri"/>
          <w:b/>
          <w:i/>
          <w:sz w:val="24"/>
          <w:szCs w:val="24"/>
        </w:rPr>
        <w:t xml:space="preserve"> bancária. Terceirização ilícita.</w:t>
      </w:r>
      <w:r>
        <w:rPr>
          <w:rFonts w:eastAsia="Calibri"/>
          <w:b/>
          <w:i/>
          <w:sz w:val="24"/>
          <w:szCs w:val="24"/>
        </w:rPr>
        <w:t xml:space="preserve"> Intermediação fraudulenta de mão de obra mediante c</w:t>
      </w:r>
      <w:r w:rsidRPr="00F93993">
        <w:rPr>
          <w:rFonts w:eastAsia="Calibri"/>
          <w:b/>
          <w:i/>
          <w:sz w:val="24"/>
          <w:szCs w:val="24"/>
        </w:rPr>
        <w:t>ooperativa. Dano moral coletivo. Configuração.</w:t>
      </w:r>
    </w:p>
    <w:p w:rsidR="006D0B48" w:rsidRPr="00F93993" w:rsidRDefault="006D0B48" w:rsidP="006D0B48">
      <w:pPr>
        <w:jc w:val="both"/>
        <w:rPr>
          <w:rFonts w:eastAsia="Calibri"/>
          <w:sz w:val="24"/>
          <w:szCs w:val="24"/>
        </w:rPr>
      </w:pPr>
      <w:r w:rsidRPr="00F93993">
        <w:rPr>
          <w:rFonts w:eastAsia="Calibri"/>
          <w:sz w:val="24"/>
          <w:szCs w:val="24"/>
        </w:rPr>
        <w:t xml:space="preserve">A terceirização de mão de obra </w:t>
      </w:r>
      <w:r>
        <w:rPr>
          <w:rFonts w:eastAsia="Calibri"/>
          <w:sz w:val="24"/>
          <w:szCs w:val="24"/>
        </w:rPr>
        <w:t>n</w:t>
      </w:r>
      <w:r w:rsidRPr="00F93993">
        <w:rPr>
          <w:rFonts w:eastAsia="Calibri"/>
          <w:sz w:val="24"/>
          <w:szCs w:val="24"/>
        </w:rPr>
        <w:t>a atividade-fim bancária configura conduta ilícita de relevante repercussão social, que extrapola a esfera subjetiva dos trabalhadores prejudicados e atinge o patrimônio moral de toda a coletividade, mediante inadmissível lesão à ordem jurídica</w:t>
      </w:r>
      <w:r>
        <w:rPr>
          <w:rFonts w:eastAsia="Calibri"/>
          <w:sz w:val="24"/>
          <w:szCs w:val="24"/>
        </w:rPr>
        <w:t>, razão pela qual enseja o pagamento de dano moral coletivo</w:t>
      </w:r>
      <w:r w:rsidRPr="00F93993">
        <w:rPr>
          <w:rFonts w:eastAsia="Calibri"/>
          <w:sz w:val="24"/>
          <w:szCs w:val="24"/>
        </w:rPr>
        <w:t xml:space="preserve">. No caso </w:t>
      </w:r>
      <w:r>
        <w:rPr>
          <w:rFonts w:eastAsia="Calibri"/>
          <w:sz w:val="24"/>
          <w:szCs w:val="24"/>
        </w:rPr>
        <w:t xml:space="preserve">concreto, </w:t>
      </w:r>
      <w:r w:rsidRPr="00F93993">
        <w:rPr>
          <w:rFonts w:eastAsia="Calibri"/>
          <w:sz w:val="24"/>
          <w:szCs w:val="24"/>
        </w:rPr>
        <w:t xml:space="preserve">o Ministério Público do Trabalho ajuizou ação civil pública em face de instituição financeira tomadora de serviços, de empresa prestadora e de cooperativa fornecedora de mão de obra, </w:t>
      </w:r>
      <w:r>
        <w:rPr>
          <w:rFonts w:eastAsia="Calibri"/>
          <w:sz w:val="24"/>
          <w:szCs w:val="24"/>
        </w:rPr>
        <w:t>postulando</w:t>
      </w:r>
      <w:r w:rsidRPr="00F93993">
        <w:rPr>
          <w:rFonts w:eastAsia="Calibri"/>
          <w:sz w:val="24"/>
          <w:szCs w:val="24"/>
        </w:rPr>
        <w:t xml:space="preserve"> indenização por dano moral coletivo decorrente de terceirização ilícita da atividade-fim bancária. De acordo com o acórdão</w:t>
      </w:r>
      <w:r>
        <w:rPr>
          <w:rFonts w:eastAsia="Calibri"/>
          <w:sz w:val="24"/>
          <w:szCs w:val="24"/>
        </w:rPr>
        <w:t xml:space="preserve"> do Regional,</w:t>
      </w:r>
      <w:r w:rsidRPr="00F93993">
        <w:rPr>
          <w:rFonts w:eastAsia="Calibri"/>
          <w:sz w:val="24"/>
          <w:szCs w:val="24"/>
        </w:rPr>
        <w:t xml:space="preserve"> os trabalhadores vinculados à cooperativa prestavam serviços relacionados à atividade-fim da instituição bancária, de financiamento e concessão de crédito, tais como “serviços de verificação de cadastro e restrições no SERASA e SPC”. Assim, ficou evidenciada a intermediação fraudulenta de mão de obra, em flagrante desvirtuamento do instituto do cooperativismo. Sob </w:t>
      </w:r>
      <w:r>
        <w:rPr>
          <w:rFonts w:eastAsia="Calibri"/>
          <w:sz w:val="24"/>
          <w:szCs w:val="24"/>
        </w:rPr>
        <w:t>esse entendimento</w:t>
      </w:r>
      <w:r w:rsidRPr="00F93993">
        <w:rPr>
          <w:rFonts w:eastAsia="Calibri"/>
          <w:sz w:val="24"/>
          <w:szCs w:val="24"/>
        </w:rPr>
        <w:t xml:space="preserve">, </w:t>
      </w:r>
      <w:r>
        <w:rPr>
          <w:rFonts w:eastAsia="Calibri"/>
          <w:sz w:val="24"/>
          <w:szCs w:val="24"/>
        </w:rPr>
        <w:t>e aplicando à espécie as mesmas razões que ditaram os fundamentos do julgamento do processo TST-E-ED-RR-117400-47.2005.5.14.0001, a</w:t>
      </w:r>
      <w:r w:rsidRPr="00F93993">
        <w:rPr>
          <w:rFonts w:eastAsia="Calibri"/>
          <w:sz w:val="24"/>
          <w:szCs w:val="24"/>
        </w:rPr>
        <w:t xml:space="preserve"> SBDI-I, por unanimidade, conheceu dos embargos</w:t>
      </w:r>
      <w:r>
        <w:rPr>
          <w:rFonts w:eastAsia="Calibri"/>
          <w:sz w:val="24"/>
          <w:szCs w:val="24"/>
        </w:rPr>
        <w:t xml:space="preserve"> do MPT,</w:t>
      </w:r>
      <w:r w:rsidRPr="00F93993">
        <w:rPr>
          <w:rFonts w:eastAsia="Calibri"/>
          <w:sz w:val="24"/>
          <w:szCs w:val="24"/>
        </w:rPr>
        <w:t xml:space="preserve"> por divergência jurisprudencial e, no mérito, deu-lhes provimento para restabelecer o acórdão prolatado pela Corte de origem no tocante à condenação solidária das reclamadas ao pagamento de indenização por dano moral coletivo, a ser revertida ao Fundo de Amparo ao Trabalhador (FAT). </w:t>
      </w:r>
      <w:hyperlink r:id="rId8" w:history="1">
        <w:r w:rsidRPr="00CE737B">
          <w:rPr>
            <w:rStyle w:val="Hyperlink"/>
            <w:rFonts w:eastAsia="Calibri"/>
            <w:sz w:val="24"/>
            <w:szCs w:val="24"/>
          </w:rPr>
          <w:t>TST-E-ED-RR-9891741-95.2005.5.09.0029</w:t>
        </w:r>
      </w:hyperlink>
      <w:r w:rsidRPr="00F93993">
        <w:rPr>
          <w:rFonts w:eastAsia="Calibri"/>
          <w:sz w:val="24"/>
          <w:szCs w:val="24"/>
          <w:u w:val="single"/>
        </w:rPr>
        <w:t>, SBDI-I, rel. Min. João Oreste Dalazen, 20.10.2016</w:t>
      </w:r>
    </w:p>
    <w:p w:rsidR="006D0B48" w:rsidRPr="00CE737B" w:rsidRDefault="006D0B48" w:rsidP="006D0B48">
      <w:pPr>
        <w:jc w:val="both"/>
        <w:rPr>
          <w:b/>
          <w:i/>
        </w:rPr>
      </w:pPr>
    </w:p>
    <w:p w:rsidR="006D0B48" w:rsidRDefault="006D0B48" w:rsidP="006D0B48">
      <w:pPr>
        <w:jc w:val="both"/>
        <w:rPr>
          <w:b/>
          <w:i/>
          <w:sz w:val="24"/>
          <w:szCs w:val="24"/>
        </w:rPr>
      </w:pPr>
      <w:r>
        <w:rPr>
          <w:b/>
          <w:i/>
          <w:sz w:val="24"/>
          <w:szCs w:val="24"/>
        </w:rPr>
        <w:t>Honorários advocatícios.</w:t>
      </w:r>
      <w:r w:rsidRPr="00EA6FCF">
        <w:rPr>
          <w:b/>
          <w:i/>
          <w:sz w:val="24"/>
          <w:szCs w:val="24"/>
        </w:rPr>
        <w:t xml:space="preserve"> </w:t>
      </w:r>
      <w:r>
        <w:rPr>
          <w:b/>
          <w:i/>
          <w:sz w:val="24"/>
          <w:szCs w:val="24"/>
        </w:rPr>
        <w:t>Assistência sindical. Comprovação. Procuração firmada em papel timbrado do sindicato. Validade.</w:t>
      </w:r>
    </w:p>
    <w:p w:rsidR="006D0B48" w:rsidRPr="00B142A7" w:rsidRDefault="006D0B48" w:rsidP="006D0B48">
      <w:pPr>
        <w:jc w:val="both"/>
        <w:rPr>
          <w:sz w:val="24"/>
          <w:szCs w:val="24"/>
          <w:u w:val="single"/>
        </w:rPr>
      </w:pPr>
      <w:r>
        <w:rPr>
          <w:sz w:val="24"/>
          <w:szCs w:val="24"/>
        </w:rPr>
        <w:t xml:space="preserve">A procuração firmada em papel timbrado do sindicato é suficiente para comprovar a assistência sindical, viabilizando, portanto, o deferimento de honorários advocatícios, na forma da Súmula nº 219 do </w:t>
      </w:r>
      <w:r w:rsidRPr="00935F7D">
        <w:rPr>
          <w:sz w:val="24"/>
          <w:szCs w:val="24"/>
        </w:rPr>
        <w:t>T</w:t>
      </w:r>
      <w:r>
        <w:rPr>
          <w:sz w:val="24"/>
          <w:szCs w:val="24"/>
        </w:rPr>
        <w:t xml:space="preserve">ST. Sob esses fundamentos, a SBDI-I, por unanimidade, conheceu dos embargos por má aplicação da Súmula nº 219, I, do TST, e, no mérito, por maioria, deu-lhes provimento para condenar a reclamada ao pagamento de honorários de advogado, no importe de 15% do valor líquido da condenação, </w:t>
      </w:r>
      <w:r w:rsidRPr="00081EB6">
        <w:rPr>
          <w:sz w:val="24"/>
          <w:szCs w:val="24"/>
        </w:rPr>
        <w:t>apurado na fase de liquidação de sentença, sem a dedução dos descontos fiscais e previdenciários nos termos da Orientação Jurisprudencial nº 348 da SBDI-</w:t>
      </w:r>
      <w:r>
        <w:rPr>
          <w:sz w:val="24"/>
          <w:szCs w:val="24"/>
        </w:rPr>
        <w:t>I</w:t>
      </w:r>
      <w:r w:rsidRPr="00081EB6">
        <w:rPr>
          <w:sz w:val="24"/>
          <w:szCs w:val="24"/>
        </w:rPr>
        <w:t>, e sem a inclusão das contribuições previdenciárias devidas pelo empregador</w:t>
      </w:r>
      <w:r>
        <w:rPr>
          <w:sz w:val="24"/>
          <w:szCs w:val="24"/>
        </w:rPr>
        <w:t xml:space="preserve">. Vencidos os Ministros Brito Pereira, relator, João Oreste Dalazen e Emmanoel Pereira. </w:t>
      </w:r>
      <w:hyperlink r:id="rId9" w:history="1">
        <w:r w:rsidRPr="00CE737B">
          <w:rPr>
            <w:rStyle w:val="Hyperlink"/>
            <w:sz w:val="24"/>
            <w:szCs w:val="24"/>
          </w:rPr>
          <w:t>TST-E-RR-60200-56.2009.5.17.0002</w:t>
        </w:r>
      </w:hyperlink>
      <w:r w:rsidRPr="00CD7793">
        <w:rPr>
          <w:sz w:val="24"/>
          <w:szCs w:val="24"/>
          <w:u w:val="single"/>
        </w:rPr>
        <w:t>, S</w:t>
      </w:r>
      <w:r>
        <w:rPr>
          <w:sz w:val="24"/>
          <w:szCs w:val="24"/>
          <w:u w:val="single"/>
        </w:rPr>
        <w:t>B</w:t>
      </w:r>
      <w:r w:rsidRPr="00CD7793">
        <w:rPr>
          <w:sz w:val="24"/>
          <w:szCs w:val="24"/>
          <w:u w:val="single"/>
        </w:rPr>
        <w:t xml:space="preserve">DI-I, </w:t>
      </w:r>
      <w:r>
        <w:rPr>
          <w:sz w:val="24"/>
          <w:szCs w:val="24"/>
          <w:u w:val="single"/>
        </w:rPr>
        <w:t>rel. Min. Brito Pereira, red. p/ acórdão Min. Cláudio Mascarenhas Brandão, 20.10.2016</w:t>
      </w:r>
    </w:p>
    <w:p w:rsidR="00340D16" w:rsidRPr="00CE737B" w:rsidRDefault="00340D16" w:rsidP="00C6738C"/>
    <w:p w:rsidR="006D0B48" w:rsidRDefault="006D0B48" w:rsidP="006D0B48">
      <w:pPr>
        <w:jc w:val="both"/>
        <w:rPr>
          <w:b/>
          <w:i/>
          <w:sz w:val="24"/>
          <w:szCs w:val="24"/>
        </w:rPr>
      </w:pPr>
      <w:r>
        <w:rPr>
          <w:b/>
          <w:i/>
          <w:sz w:val="24"/>
          <w:szCs w:val="24"/>
        </w:rPr>
        <w:t xml:space="preserve">Gratificação de função exercida por dez ou mais anos. Supressão. Incorporação do BESC pelo Banco do Brasil. Empregado que optou por não aderir ao plano de carreira do banco sucessor. Súmula nº 372, I, do TST. Justo motivo. Configuração. </w:t>
      </w:r>
    </w:p>
    <w:p w:rsidR="006D0B48" w:rsidRDefault="006D0B48" w:rsidP="006D0B48">
      <w:pPr>
        <w:jc w:val="both"/>
        <w:rPr>
          <w:sz w:val="24"/>
          <w:szCs w:val="24"/>
          <w:u w:val="single"/>
        </w:rPr>
      </w:pPr>
      <w:r>
        <w:rPr>
          <w:sz w:val="24"/>
          <w:szCs w:val="24"/>
        </w:rPr>
        <w:t xml:space="preserve">A SBDI-I, pelo voto prevalente da Presidência, conheceu dos embargos interpostos pelo reclamante, por contrariedade à Súmula nº 372, I, do TST, e, no mérito, negou-lhes provimento, mantendo incólume a decisão turmária que entendera presente o justo motivo para a supressão da </w:t>
      </w:r>
      <w:r>
        <w:rPr>
          <w:sz w:val="24"/>
          <w:szCs w:val="24"/>
        </w:rPr>
        <w:lastRenderedPageBreak/>
        <w:t xml:space="preserve">gratificação de função percebida pelo empregado por dez ou mais anos. No caso, o Banco do Brasil, ao incorporar o BESC, deu aos empregados do banco incorporado a possibilidade de aderirem ao seu plano de carreira, restringindo o exercício de função comissionada apenas àqueles que optassem pelo quadro do banco sucessor. Assim, a decisão do empregado em se manter no regulamento do extinto BESC, com a consequente reversão ao cargo efetivo, constitui justo motivo a autorizar a cessação do pagamento do adicional de função perseguido. Vencidos os Ministros Cláudio Mascarenhas Brandão, relator, Brito Pereira, Márcio Eurico Vitral Amaro, Walmir Oliveira da Costa, José Roberto Freire Pimenta e Hugo Carlos Scheuermann, os quais entendiam que a destituição do reclamante da função comissionada em decorrência da reestruturação que se seguiu à incorporação do BESC pelo Banco do Brasil não caracteriza o justo motivo a que se refere a Súmula nº 372, I, do TST, além de estar em descompasso com o disposto no art. 448 da CLT. </w:t>
      </w:r>
      <w:hyperlink r:id="rId10" w:history="1">
        <w:r>
          <w:rPr>
            <w:rStyle w:val="Hyperlink"/>
            <w:sz w:val="24"/>
            <w:szCs w:val="24"/>
          </w:rPr>
          <w:t>TST-E-ED-ED-RR-527500-46.2009.5.12.0054</w:t>
        </w:r>
      </w:hyperlink>
      <w:r>
        <w:rPr>
          <w:sz w:val="24"/>
          <w:szCs w:val="24"/>
          <w:u w:val="single"/>
        </w:rPr>
        <w:t>, SBDI-I, rel. Min. Cláudio Mascarenhas Brandão, red. p/ acórdão Min. João Oreste Dalazen, 27.10.2016</w:t>
      </w:r>
    </w:p>
    <w:p w:rsidR="00CE737B" w:rsidRDefault="00CE737B" w:rsidP="006D0B48">
      <w:pPr>
        <w:jc w:val="both"/>
        <w:rPr>
          <w:sz w:val="24"/>
          <w:szCs w:val="24"/>
          <w:u w:val="single"/>
        </w:rPr>
      </w:pPr>
    </w:p>
    <w:p w:rsidR="00CE737B" w:rsidRDefault="00CE737B" w:rsidP="006D0B48">
      <w:pPr>
        <w:jc w:val="both"/>
        <w:rPr>
          <w:sz w:val="24"/>
          <w:szCs w:val="24"/>
          <w:u w:val="single"/>
        </w:rPr>
      </w:pPr>
    </w:p>
    <w:p w:rsidR="00CE737B" w:rsidRDefault="00CE737B" w:rsidP="006D0B48">
      <w:pPr>
        <w:jc w:val="both"/>
        <w:rPr>
          <w:sz w:val="24"/>
          <w:szCs w:val="24"/>
          <w:u w:val="single"/>
        </w:rPr>
      </w:pPr>
    </w:p>
    <w:p w:rsidR="00CE737B" w:rsidRDefault="00CE737B" w:rsidP="006D0B48">
      <w:pPr>
        <w:jc w:val="both"/>
        <w:rPr>
          <w:sz w:val="24"/>
          <w:szCs w:val="24"/>
          <w:u w:val="single"/>
        </w:rPr>
      </w:pPr>
    </w:p>
    <w:p w:rsidR="00CE737B" w:rsidRDefault="00CE737B" w:rsidP="006D0B48">
      <w:pPr>
        <w:jc w:val="both"/>
        <w:rPr>
          <w:sz w:val="24"/>
          <w:szCs w:val="24"/>
        </w:rPr>
      </w:pPr>
    </w:p>
    <w:p w:rsidR="006D0B48" w:rsidRDefault="006D0B48" w:rsidP="00C6738C">
      <w:pPr>
        <w:rPr>
          <w:sz w:val="10"/>
          <w:szCs w:val="10"/>
        </w:rPr>
      </w:pPr>
    </w:p>
    <w:p w:rsidR="006D0B48" w:rsidRPr="001D6AC9" w:rsidRDefault="006D0B48" w:rsidP="00C6738C">
      <w:pPr>
        <w:rPr>
          <w:sz w:val="10"/>
          <w:szCs w:val="10"/>
        </w:rPr>
      </w:pPr>
    </w:p>
    <w:p w:rsidR="00184590" w:rsidRPr="00CE7555"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outlineLvl w:val="0"/>
        <w:rPr>
          <w:b w:val="0"/>
          <w:bCs w:val="0"/>
          <w:snapToGrid w:val="0"/>
          <w:sz w:val="25"/>
          <w:szCs w:val="25"/>
        </w:rPr>
      </w:pPr>
      <w:r w:rsidRPr="00CE7555">
        <w:rPr>
          <w:b w:val="0"/>
          <w:bCs w:val="0"/>
          <w:snapToGrid w:val="0"/>
          <w:sz w:val="25"/>
          <w:szCs w:val="25"/>
        </w:rPr>
        <w:t xml:space="preserve">Informativo TST é mantido pela </w:t>
      </w:r>
    </w:p>
    <w:p w:rsidR="00184590" w:rsidRPr="00CE7555"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rPr>
          <w:b w:val="0"/>
          <w:bCs w:val="0"/>
          <w:snapToGrid w:val="0"/>
          <w:sz w:val="25"/>
          <w:szCs w:val="25"/>
        </w:rPr>
      </w:pPr>
      <w:r w:rsidRPr="00CE7555">
        <w:rPr>
          <w:b w:val="0"/>
          <w:bCs w:val="0"/>
          <w:snapToGrid w:val="0"/>
          <w:sz w:val="25"/>
          <w:szCs w:val="25"/>
        </w:rPr>
        <w:t>Coordenadoria de Jurisprudência – CJUR</w:t>
      </w:r>
    </w:p>
    <w:p w:rsidR="00184590" w:rsidRPr="00CE7555"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r w:rsidRPr="00CE7555">
        <w:rPr>
          <w:snapToGrid w:val="0"/>
          <w:sz w:val="25"/>
          <w:szCs w:val="25"/>
        </w:rPr>
        <w:t>Informações/Sugestões/Críticas: (61)3043</w:t>
      </w:r>
      <w:r w:rsidR="00352B27" w:rsidRPr="00CE7555">
        <w:rPr>
          <w:snapToGrid w:val="0"/>
          <w:sz w:val="25"/>
          <w:szCs w:val="25"/>
        </w:rPr>
        <w:t>-</w:t>
      </w:r>
      <w:r w:rsidRPr="00CE7555">
        <w:rPr>
          <w:snapToGrid w:val="0"/>
          <w:sz w:val="25"/>
          <w:szCs w:val="25"/>
        </w:rPr>
        <w:t>4</w:t>
      </w:r>
      <w:r w:rsidR="00D72C05" w:rsidRPr="00CE7555">
        <w:rPr>
          <w:snapToGrid w:val="0"/>
          <w:sz w:val="25"/>
          <w:szCs w:val="25"/>
        </w:rPr>
        <w:t>417</w:t>
      </w:r>
    </w:p>
    <w:p w:rsidR="007614F1" w:rsidRPr="00CE7555"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r w:rsidRPr="00CE7555">
        <w:rPr>
          <w:snapToGrid w:val="0"/>
          <w:sz w:val="25"/>
          <w:szCs w:val="25"/>
        </w:rPr>
        <w:t>cjur@tst.jus.br</w:t>
      </w:r>
    </w:p>
    <w:sectPr w:rsidR="007614F1" w:rsidRPr="00CE7555" w:rsidSect="00D11B24">
      <w:headerReference w:type="default" r:id="rId11"/>
      <w:footerReference w:type="default" r:id="rId12"/>
      <w:headerReference w:type="first" r:id="rId13"/>
      <w:footerReference w:type="first" r:id="rId14"/>
      <w:type w:val="continuous"/>
      <w:pgSz w:w="11907" w:h="16839" w:code="9"/>
      <w:pgMar w:top="1304" w:right="1134" w:bottom="851" w:left="1134" w:header="709" w:footer="709"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67A" w:rsidRDefault="00C5167A">
      <w:r>
        <w:separator/>
      </w:r>
    </w:p>
  </w:endnote>
  <w:endnote w:type="continuationSeparator" w:id="0">
    <w:p w:rsidR="00C5167A" w:rsidRDefault="00C51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Default="00FE00AD">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A0B50">
      <w:rPr>
        <w:rStyle w:val="Nmerodepgina"/>
        <w:noProof/>
      </w:rPr>
      <w:t>2</w:t>
    </w:r>
    <w:r>
      <w:rPr>
        <w:rStyle w:val="Nmerodepgina"/>
      </w:rPr>
      <w:fldChar w:fldCharType="end"/>
    </w:r>
  </w:p>
  <w:p w:rsidR="00FE00AD" w:rsidRDefault="00187A37">
    <w:pPr>
      <w:pStyle w:val="Rodap"/>
      <w:ind w:right="360"/>
    </w:pPr>
    <w:r>
      <w:rPr>
        <w:noProof/>
      </w:rPr>
      <w:pict>
        <v:line id="_x0000_s2050" style="position:absolute;z-index:251658240" from=".9pt,-3.55pt" to="497.7pt,-3.55pt" o:allowincell="f" strokecolor="#969696"/>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Default="00187A37">
    <w:pPr>
      <w:pStyle w:val="Rodap"/>
      <w:jc w:val="right"/>
    </w:pPr>
    <w:r>
      <w:rPr>
        <w:noProof/>
      </w:rPr>
      <w:pict>
        <v:line id="_x0000_s2054" style="position:absolute;left:0;text-align:left;flip:y;z-index:251659264" from=".9pt,-3.55pt" to="497.7pt,-3.4pt" o:allowincell="f" strokecolor="#969696"/>
      </w:pict>
    </w:r>
    <w:r w:rsidR="00FE00AD">
      <w:rPr>
        <w:rStyle w:val="Nmerodepgina"/>
      </w:rPr>
      <w:fldChar w:fldCharType="begin"/>
    </w:r>
    <w:r w:rsidR="00FE00AD">
      <w:rPr>
        <w:rStyle w:val="Nmerodepgina"/>
      </w:rPr>
      <w:instrText xml:space="preserve"> PAGE </w:instrText>
    </w:r>
    <w:r w:rsidR="00FE00AD">
      <w:rPr>
        <w:rStyle w:val="Nmerodepgina"/>
      </w:rPr>
      <w:fldChar w:fldCharType="separate"/>
    </w:r>
    <w:r w:rsidR="00CA0B50">
      <w:rPr>
        <w:rStyle w:val="Nmerodepgina"/>
        <w:noProof/>
      </w:rPr>
      <w:t>1</w:t>
    </w:r>
    <w:r w:rsidR="00FE00AD">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67A" w:rsidRDefault="00C5167A">
      <w:r>
        <w:separator/>
      </w:r>
    </w:p>
  </w:footnote>
  <w:footnote w:type="continuationSeparator" w:id="0">
    <w:p w:rsidR="00C5167A" w:rsidRDefault="00C516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Pr="00971E07" w:rsidRDefault="00FE00AD">
    <w:pPr>
      <w:pStyle w:val="Corpodetexto"/>
      <w:jc w:val="right"/>
      <w:rPr>
        <w:shadow/>
        <w:sz w:val="24"/>
        <w:szCs w:val="24"/>
      </w:rPr>
    </w:pPr>
    <w:r w:rsidRPr="00971E07">
      <w:rPr>
        <w:shadow/>
        <w:sz w:val="24"/>
        <w:szCs w:val="24"/>
      </w:rPr>
      <w:t xml:space="preserve">Informativo TST - </w:t>
    </w:r>
    <w:r w:rsidR="00986D77">
      <w:rPr>
        <w:shadow/>
        <w:sz w:val="24"/>
        <w:szCs w:val="24"/>
      </w:rPr>
      <w:t>n</w:t>
    </w:r>
    <w:r w:rsidRPr="00971E07">
      <w:rPr>
        <w:shadow/>
        <w:sz w:val="24"/>
        <w:szCs w:val="24"/>
      </w:rPr>
      <w:t xml:space="preserve">º </w:t>
    </w:r>
    <w:r w:rsidR="00C51600">
      <w:rPr>
        <w:shadow/>
        <w:sz w:val="24"/>
        <w:szCs w:val="24"/>
      </w:rPr>
      <w:t>1</w:t>
    </w:r>
    <w:r w:rsidR="008E3CCE">
      <w:rPr>
        <w:shadow/>
        <w:sz w:val="24"/>
        <w:szCs w:val="24"/>
      </w:rPr>
      <w:t>4</w:t>
    </w:r>
    <w:r w:rsidR="00CE737B">
      <w:rPr>
        <w:shadow/>
        <w:sz w:val="24"/>
        <w:szCs w:val="24"/>
      </w:rPr>
      <w:t>8</w:t>
    </w:r>
  </w:p>
  <w:p w:rsidR="00CE7555" w:rsidRPr="005D1DE4" w:rsidRDefault="00187A37" w:rsidP="00CE7555">
    <w:pPr>
      <w:pStyle w:val="Cabealho"/>
      <w:jc w:val="right"/>
    </w:pPr>
    <w:r w:rsidRPr="003C0554">
      <w:rPr>
        <w:noProof/>
      </w:rPr>
      <w:pict>
        <v:line id="_x0000_s2049" style="position:absolute;left:0;text-align:left;flip:x;z-index:251657216" from=".9pt,10.15pt" to="497.7pt,10.15pt" o:allowincell="f" strokecolor="#969696"/>
      </w:pict>
    </w:r>
    <w:r w:rsidR="00DB0223" w:rsidRPr="003C0554">
      <w:rPr>
        <w:iCs/>
      </w:rPr>
      <w:t xml:space="preserve"> </w:t>
    </w:r>
    <w:r w:rsidR="00494DD1">
      <w:rPr>
        <w:i/>
        <w:iCs/>
      </w:rPr>
      <w:t>Período:</w:t>
    </w:r>
    <w:r w:rsidR="009802D2">
      <w:rPr>
        <w:i/>
        <w:iCs/>
      </w:rPr>
      <w:t xml:space="preserve"> </w:t>
    </w:r>
    <w:r w:rsidR="00CE737B">
      <w:rPr>
        <w:i/>
        <w:iCs/>
      </w:rPr>
      <w:t xml:space="preserve">18 de outubro a 7 de novembro </w:t>
    </w:r>
    <w:r w:rsidR="000E5C57">
      <w:rPr>
        <w:i/>
        <w:iCs/>
      </w:rPr>
      <w:t>d</w:t>
    </w:r>
    <w:r w:rsidR="00971E5F">
      <w:rPr>
        <w:i/>
        <w:iCs/>
      </w:rPr>
      <w:t>e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Default="00075BDB">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65.7pt;margin-top:25pt;width:381.6pt;height:36pt;z-index:251656192" o:allowincell="f" fillcolor="black">
          <v:shadow color="#868686"/>
          <v:textpath style="font-family:&quot;Times New Roman&quot;;v-text-kern:t" trim="t" fitpath="t" string="INFORMATIVO TST"/>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77.25pt">
          <v:imagedata r:id="rId1" o:title="TST LOGO"/>
        </v:shape>
      </w:pict>
    </w:r>
  </w:p>
  <w:p w:rsidR="00FE00AD" w:rsidRPr="002168DE" w:rsidRDefault="00A51749" w:rsidP="00075BDB">
    <w:pPr>
      <w:pStyle w:val="Cabealho"/>
      <w:tabs>
        <w:tab w:val="clear" w:pos="4419"/>
        <w:tab w:val="clear" w:pos="8838"/>
        <w:tab w:val="left" w:pos="2793"/>
      </w:tabs>
      <w:jc w:val="right"/>
      <w:rPr>
        <w:b/>
        <w:sz w:val="40"/>
        <w:szCs w:val="40"/>
      </w:rPr>
    </w:pPr>
    <w:r>
      <w:tab/>
    </w:r>
    <w:r w:rsidR="00075BDB">
      <w:tab/>
    </w:r>
    <w:r w:rsidR="00075BDB">
      <w:tab/>
    </w:r>
    <w:r w:rsidR="00075BDB">
      <w:tab/>
    </w:r>
    <w:r w:rsidR="00075BDB">
      <w:tab/>
    </w:r>
    <w:r w:rsidR="00075BDB">
      <w:tab/>
    </w:r>
    <w:r w:rsidR="00FE00AD" w:rsidRPr="002168DE">
      <w:rPr>
        <w:b/>
        <w:sz w:val="40"/>
        <w:szCs w:val="40"/>
      </w:rPr>
      <w:t xml:space="preserve">Nº </w:t>
    </w:r>
    <w:r w:rsidR="00C51600">
      <w:rPr>
        <w:b/>
        <w:sz w:val="40"/>
        <w:szCs w:val="40"/>
      </w:rPr>
      <w:t>1</w:t>
    </w:r>
    <w:r w:rsidR="00393131">
      <w:rPr>
        <w:b/>
        <w:sz w:val="40"/>
        <w:szCs w:val="40"/>
      </w:rPr>
      <w:t>4</w:t>
    </w:r>
    <w:r w:rsidR="006D0B48">
      <w:rPr>
        <w:b/>
        <w:sz w:val="40"/>
        <w:szCs w:val="40"/>
      </w:rPr>
      <w:t>8</w:t>
    </w:r>
  </w:p>
  <w:p w:rsidR="00FE00AD" w:rsidRPr="005D1DE4" w:rsidRDefault="00FE00AD">
    <w:pPr>
      <w:pStyle w:val="Cabealho"/>
      <w:jc w:val="right"/>
      <w:rPr>
        <w:i/>
        <w:iCs/>
        <w:sz w:val="10"/>
        <w:szCs w:val="10"/>
      </w:rPr>
    </w:pPr>
  </w:p>
  <w:p w:rsidR="00FE00AD" w:rsidRPr="005D1DE4" w:rsidRDefault="002168DE">
    <w:pPr>
      <w:pStyle w:val="Cabealho"/>
      <w:jc w:val="right"/>
    </w:pPr>
    <w:r>
      <w:rPr>
        <w:i/>
        <w:iCs/>
      </w:rPr>
      <w:t>Período:</w:t>
    </w:r>
    <w:r w:rsidR="008E3CCE" w:rsidRPr="009B320F">
      <w:rPr>
        <w:i/>
        <w:iCs/>
      </w:rPr>
      <w:t xml:space="preserve"> </w:t>
    </w:r>
    <w:r w:rsidR="006D0B48">
      <w:rPr>
        <w:i/>
        <w:iCs/>
      </w:rPr>
      <w:t xml:space="preserve">18 de outubro </w:t>
    </w:r>
    <w:r w:rsidR="00ED4508">
      <w:rPr>
        <w:i/>
        <w:iCs/>
      </w:rPr>
      <w:t xml:space="preserve">a </w:t>
    </w:r>
    <w:r w:rsidR="00DE5C3E">
      <w:rPr>
        <w:i/>
        <w:iCs/>
      </w:rPr>
      <w:t>7</w:t>
    </w:r>
    <w:r w:rsidR="00ED4508">
      <w:rPr>
        <w:i/>
        <w:iCs/>
      </w:rPr>
      <w:t xml:space="preserve"> de </w:t>
    </w:r>
    <w:r w:rsidR="006D0B48">
      <w:rPr>
        <w:i/>
        <w:iCs/>
      </w:rPr>
      <w:t xml:space="preserve">novembro </w:t>
    </w:r>
    <w:r w:rsidR="00ED4508">
      <w:rPr>
        <w:i/>
        <w:iCs/>
      </w:rPr>
      <w:t>d</w:t>
    </w:r>
    <w:r w:rsidR="004A094C" w:rsidRPr="009B320F">
      <w:rPr>
        <w:i/>
        <w:iCs/>
      </w:rPr>
      <w:t>e 201</w:t>
    </w:r>
    <w:r w:rsidR="000E5C57" w:rsidRPr="009B320F">
      <w:rPr>
        <w:i/>
        <w:iCs/>
      </w:rPr>
      <w:t>6</w:t>
    </w:r>
  </w:p>
  <w:p w:rsidR="00FE00AD" w:rsidRDefault="00FE00AD" w:rsidP="00631F1C">
    <w:pPr>
      <w:pStyle w:val="Cabealho"/>
      <w:pBdr>
        <w:bottom w:val="single" w:sz="4" w:space="1" w:color="auto"/>
      </w:pBdr>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908C3"/>
    <w:multiLevelType w:val="multilevel"/>
    <w:tmpl w:val="1292BA3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1C61C72"/>
    <w:multiLevelType w:val="multilevel"/>
    <w:tmpl w:val="E452BD52"/>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5986985"/>
    <w:multiLevelType w:val="multilevel"/>
    <w:tmpl w:val="D854AEF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6FE"/>
    <w:rsid w:val="00004C36"/>
    <w:rsid w:val="00021967"/>
    <w:rsid w:val="000228E6"/>
    <w:rsid w:val="000249BA"/>
    <w:rsid w:val="00024CE9"/>
    <w:rsid w:val="00032056"/>
    <w:rsid w:val="000322FB"/>
    <w:rsid w:val="000332F1"/>
    <w:rsid w:val="00034034"/>
    <w:rsid w:val="000425FC"/>
    <w:rsid w:val="00050E85"/>
    <w:rsid w:val="0005125E"/>
    <w:rsid w:val="00055A9D"/>
    <w:rsid w:val="00056752"/>
    <w:rsid w:val="0005765E"/>
    <w:rsid w:val="00057B87"/>
    <w:rsid w:val="0006020E"/>
    <w:rsid w:val="00064486"/>
    <w:rsid w:val="00065048"/>
    <w:rsid w:val="000733B4"/>
    <w:rsid w:val="00073643"/>
    <w:rsid w:val="00073880"/>
    <w:rsid w:val="00075BDB"/>
    <w:rsid w:val="00080C40"/>
    <w:rsid w:val="00080F10"/>
    <w:rsid w:val="000858FB"/>
    <w:rsid w:val="0009237D"/>
    <w:rsid w:val="00093AE9"/>
    <w:rsid w:val="00093BA8"/>
    <w:rsid w:val="00095471"/>
    <w:rsid w:val="000A04E6"/>
    <w:rsid w:val="000A4C94"/>
    <w:rsid w:val="000B2973"/>
    <w:rsid w:val="000B4D41"/>
    <w:rsid w:val="000B67DF"/>
    <w:rsid w:val="000B7CDE"/>
    <w:rsid w:val="000C3022"/>
    <w:rsid w:val="000C38FA"/>
    <w:rsid w:val="000C58F4"/>
    <w:rsid w:val="000C5AC6"/>
    <w:rsid w:val="000C672B"/>
    <w:rsid w:val="000C6790"/>
    <w:rsid w:val="000E0A91"/>
    <w:rsid w:val="000E1DC1"/>
    <w:rsid w:val="000E5C57"/>
    <w:rsid w:val="000E7CBE"/>
    <w:rsid w:val="000F01F9"/>
    <w:rsid w:val="0011575C"/>
    <w:rsid w:val="0011692E"/>
    <w:rsid w:val="00122C2A"/>
    <w:rsid w:val="001257D7"/>
    <w:rsid w:val="00137564"/>
    <w:rsid w:val="00137DC1"/>
    <w:rsid w:val="00141630"/>
    <w:rsid w:val="00142C28"/>
    <w:rsid w:val="00152238"/>
    <w:rsid w:val="0015612D"/>
    <w:rsid w:val="00161CDE"/>
    <w:rsid w:val="00163142"/>
    <w:rsid w:val="001648F5"/>
    <w:rsid w:val="00176D15"/>
    <w:rsid w:val="0018296E"/>
    <w:rsid w:val="00183803"/>
    <w:rsid w:val="00184590"/>
    <w:rsid w:val="00187A37"/>
    <w:rsid w:val="00187BEF"/>
    <w:rsid w:val="0019151D"/>
    <w:rsid w:val="001920CD"/>
    <w:rsid w:val="00193208"/>
    <w:rsid w:val="001932B7"/>
    <w:rsid w:val="00197B15"/>
    <w:rsid w:val="001B2C08"/>
    <w:rsid w:val="001C04D2"/>
    <w:rsid w:val="001C21FB"/>
    <w:rsid w:val="001C271F"/>
    <w:rsid w:val="001C6C93"/>
    <w:rsid w:val="001D4CF9"/>
    <w:rsid w:val="001D4E17"/>
    <w:rsid w:val="001D5AB0"/>
    <w:rsid w:val="001D6AC9"/>
    <w:rsid w:val="001D757D"/>
    <w:rsid w:val="001E14A9"/>
    <w:rsid w:val="001E14BB"/>
    <w:rsid w:val="001E3B29"/>
    <w:rsid w:val="001E4B57"/>
    <w:rsid w:val="001E5BD1"/>
    <w:rsid w:val="001E713B"/>
    <w:rsid w:val="001E79B4"/>
    <w:rsid w:val="001F030F"/>
    <w:rsid w:val="001F45E0"/>
    <w:rsid w:val="00204C97"/>
    <w:rsid w:val="00206810"/>
    <w:rsid w:val="002168DE"/>
    <w:rsid w:val="00224AC2"/>
    <w:rsid w:val="00230183"/>
    <w:rsid w:val="0023559D"/>
    <w:rsid w:val="002402B0"/>
    <w:rsid w:val="002449F9"/>
    <w:rsid w:val="00255732"/>
    <w:rsid w:val="00257B4A"/>
    <w:rsid w:val="00260B37"/>
    <w:rsid w:val="002635ED"/>
    <w:rsid w:val="002662BA"/>
    <w:rsid w:val="00266D49"/>
    <w:rsid w:val="00271C5C"/>
    <w:rsid w:val="00271E67"/>
    <w:rsid w:val="002730B5"/>
    <w:rsid w:val="002766D5"/>
    <w:rsid w:val="00276EA0"/>
    <w:rsid w:val="00280594"/>
    <w:rsid w:val="00285064"/>
    <w:rsid w:val="002A219D"/>
    <w:rsid w:val="002A521A"/>
    <w:rsid w:val="002A546D"/>
    <w:rsid w:val="002B0750"/>
    <w:rsid w:val="002B4738"/>
    <w:rsid w:val="002B6377"/>
    <w:rsid w:val="002C2904"/>
    <w:rsid w:val="002E78CB"/>
    <w:rsid w:val="002F28E5"/>
    <w:rsid w:val="003074FC"/>
    <w:rsid w:val="0033397A"/>
    <w:rsid w:val="00340D16"/>
    <w:rsid w:val="00340E8D"/>
    <w:rsid w:val="00342846"/>
    <w:rsid w:val="003503FC"/>
    <w:rsid w:val="00352B27"/>
    <w:rsid w:val="0035374D"/>
    <w:rsid w:val="00363255"/>
    <w:rsid w:val="0036325E"/>
    <w:rsid w:val="003671FE"/>
    <w:rsid w:val="003708FD"/>
    <w:rsid w:val="003726D1"/>
    <w:rsid w:val="003745DE"/>
    <w:rsid w:val="0037667D"/>
    <w:rsid w:val="00377D5F"/>
    <w:rsid w:val="00380212"/>
    <w:rsid w:val="00383A89"/>
    <w:rsid w:val="00384075"/>
    <w:rsid w:val="003908C5"/>
    <w:rsid w:val="00393131"/>
    <w:rsid w:val="0039326C"/>
    <w:rsid w:val="00396053"/>
    <w:rsid w:val="003A1F0A"/>
    <w:rsid w:val="003A4086"/>
    <w:rsid w:val="003A5E5B"/>
    <w:rsid w:val="003B045C"/>
    <w:rsid w:val="003B0538"/>
    <w:rsid w:val="003B0A59"/>
    <w:rsid w:val="003B3EB5"/>
    <w:rsid w:val="003B4E23"/>
    <w:rsid w:val="003B767E"/>
    <w:rsid w:val="003C01E8"/>
    <w:rsid w:val="003C0554"/>
    <w:rsid w:val="003C1AB7"/>
    <w:rsid w:val="003C6FE7"/>
    <w:rsid w:val="003D032E"/>
    <w:rsid w:val="003D4205"/>
    <w:rsid w:val="003E1C53"/>
    <w:rsid w:val="003F2078"/>
    <w:rsid w:val="004034A8"/>
    <w:rsid w:val="00416D9A"/>
    <w:rsid w:val="00423641"/>
    <w:rsid w:val="0042772A"/>
    <w:rsid w:val="004323B0"/>
    <w:rsid w:val="0044014F"/>
    <w:rsid w:val="00444E88"/>
    <w:rsid w:val="004477EC"/>
    <w:rsid w:val="00450BAD"/>
    <w:rsid w:val="0045657C"/>
    <w:rsid w:val="00457A40"/>
    <w:rsid w:val="004655CC"/>
    <w:rsid w:val="00466DB9"/>
    <w:rsid w:val="00470EF8"/>
    <w:rsid w:val="004731B7"/>
    <w:rsid w:val="00486521"/>
    <w:rsid w:val="00486DFC"/>
    <w:rsid w:val="004922D6"/>
    <w:rsid w:val="00494DD1"/>
    <w:rsid w:val="004A094C"/>
    <w:rsid w:val="004A14FC"/>
    <w:rsid w:val="004A5264"/>
    <w:rsid w:val="004A5908"/>
    <w:rsid w:val="004A7C59"/>
    <w:rsid w:val="004B21AD"/>
    <w:rsid w:val="004B63FB"/>
    <w:rsid w:val="004C011C"/>
    <w:rsid w:val="004C14EA"/>
    <w:rsid w:val="004C2118"/>
    <w:rsid w:val="004C2612"/>
    <w:rsid w:val="004C749C"/>
    <w:rsid w:val="004C759F"/>
    <w:rsid w:val="004D6000"/>
    <w:rsid w:val="004D6415"/>
    <w:rsid w:val="004D71E8"/>
    <w:rsid w:val="004E393E"/>
    <w:rsid w:val="004E4507"/>
    <w:rsid w:val="004E4619"/>
    <w:rsid w:val="004F0A7D"/>
    <w:rsid w:val="004F5040"/>
    <w:rsid w:val="00513789"/>
    <w:rsid w:val="0051538E"/>
    <w:rsid w:val="00517E01"/>
    <w:rsid w:val="00521EEC"/>
    <w:rsid w:val="00543B94"/>
    <w:rsid w:val="005460BD"/>
    <w:rsid w:val="005521C8"/>
    <w:rsid w:val="00553197"/>
    <w:rsid w:val="0055409E"/>
    <w:rsid w:val="00554139"/>
    <w:rsid w:val="00556367"/>
    <w:rsid w:val="00556B35"/>
    <w:rsid w:val="00573E13"/>
    <w:rsid w:val="005811A4"/>
    <w:rsid w:val="00584F82"/>
    <w:rsid w:val="00591DFA"/>
    <w:rsid w:val="005A30AA"/>
    <w:rsid w:val="005A5695"/>
    <w:rsid w:val="005B0A1C"/>
    <w:rsid w:val="005B22CE"/>
    <w:rsid w:val="005B2F00"/>
    <w:rsid w:val="005B3792"/>
    <w:rsid w:val="005B57DE"/>
    <w:rsid w:val="005C1886"/>
    <w:rsid w:val="005C761E"/>
    <w:rsid w:val="005D0E5F"/>
    <w:rsid w:val="005D1DE4"/>
    <w:rsid w:val="005E35BD"/>
    <w:rsid w:val="005E3D4D"/>
    <w:rsid w:val="005E7FD1"/>
    <w:rsid w:val="005F0545"/>
    <w:rsid w:val="005F2858"/>
    <w:rsid w:val="006002E3"/>
    <w:rsid w:val="00602FF7"/>
    <w:rsid w:val="006145AC"/>
    <w:rsid w:val="00615F98"/>
    <w:rsid w:val="006207F5"/>
    <w:rsid w:val="00621F9C"/>
    <w:rsid w:val="00631166"/>
    <w:rsid w:val="00631F1C"/>
    <w:rsid w:val="006366A4"/>
    <w:rsid w:val="00643B60"/>
    <w:rsid w:val="006456B1"/>
    <w:rsid w:val="006564EC"/>
    <w:rsid w:val="0066084C"/>
    <w:rsid w:val="00661B23"/>
    <w:rsid w:val="00672CF9"/>
    <w:rsid w:val="00672E11"/>
    <w:rsid w:val="0068273B"/>
    <w:rsid w:val="00691234"/>
    <w:rsid w:val="00692202"/>
    <w:rsid w:val="006931CC"/>
    <w:rsid w:val="006947F2"/>
    <w:rsid w:val="00697919"/>
    <w:rsid w:val="006B3FCF"/>
    <w:rsid w:val="006B46CA"/>
    <w:rsid w:val="006C0391"/>
    <w:rsid w:val="006C28B3"/>
    <w:rsid w:val="006D0B48"/>
    <w:rsid w:val="006D1F66"/>
    <w:rsid w:val="006D306E"/>
    <w:rsid w:val="006D4497"/>
    <w:rsid w:val="006E1A9C"/>
    <w:rsid w:val="006F6C15"/>
    <w:rsid w:val="00700B1B"/>
    <w:rsid w:val="007029CF"/>
    <w:rsid w:val="0070727E"/>
    <w:rsid w:val="00710D3A"/>
    <w:rsid w:val="0071315F"/>
    <w:rsid w:val="00720057"/>
    <w:rsid w:val="00721942"/>
    <w:rsid w:val="00722BE7"/>
    <w:rsid w:val="00732DF2"/>
    <w:rsid w:val="007403B3"/>
    <w:rsid w:val="007614F1"/>
    <w:rsid w:val="007618C5"/>
    <w:rsid w:val="00764066"/>
    <w:rsid w:val="00766B7B"/>
    <w:rsid w:val="0077600F"/>
    <w:rsid w:val="00776118"/>
    <w:rsid w:val="00781C77"/>
    <w:rsid w:val="00796745"/>
    <w:rsid w:val="007B0F83"/>
    <w:rsid w:val="007C0A4F"/>
    <w:rsid w:val="007D29A1"/>
    <w:rsid w:val="007D2EE9"/>
    <w:rsid w:val="007D469A"/>
    <w:rsid w:val="007E094E"/>
    <w:rsid w:val="007E0EA7"/>
    <w:rsid w:val="007E37B1"/>
    <w:rsid w:val="007E3F23"/>
    <w:rsid w:val="007F142E"/>
    <w:rsid w:val="007F66BC"/>
    <w:rsid w:val="007F7B5E"/>
    <w:rsid w:val="00800B97"/>
    <w:rsid w:val="00801246"/>
    <w:rsid w:val="00802B1A"/>
    <w:rsid w:val="00805CD2"/>
    <w:rsid w:val="0080615C"/>
    <w:rsid w:val="0081027F"/>
    <w:rsid w:val="0081742D"/>
    <w:rsid w:val="00817AB1"/>
    <w:rsid w:val="00821F4D"/>
    <w:rsid w:val="00823906"/>
    <w:rsid w:val="008409D3"/>
    <w:rsid w:val="0084319F"/>
    <w:rsid w:val="00844374"/>
    <w:rsid w:val="00845559"/>
    <w:rsid w:val="00854DB8"/>
    <w:rsid w:val="00854EF2"/>
    <w:rsid w:val="00855623"/>
    <w:rsid w:val="00855D99"/>
    <w:rsid w:val="0086211B"/>
    <w:rsid w:val="008622CF"/>
    <w:rsid w:val="008627C6"/>
    <w:rsid w:val="00863B86"/>
    <w:rsid w:val="008652A2"/>
    <w:rsid w:val="008706CD"/>
    <w:rsid w:val="00871F69"/>
    <w:rsid w:val="008842D0"/>
    <w:rsid w:val="00884AC4"/>
    <w:rsid w:val="0088579D"/>
    <w:rsid w:val="008A1A58"/>
    <w:rsid w:val="008A49DF"/>
    <w:rsid w:val="008A4AFF"/>
    <w:rsid w:val="008A5FA7"/>
    <w:rsid w:val="008A68E7"/>
    <w:rsid w:val="008A7953"/>
    <w:rsid w:val="008B1828"/>
    <w:rsid w:val="008B3081"/>
    <w:rsid w:val="008B32D4"/>
    <w:rsid w:val="008C7AD0"/>
    <w:rsid w:val="008D0020"/>
    <w:rsid w:val="008D3C38"/>
    <w:rsid w:val="008D3C4B"/>
    <w:rsid w:val="008D6A05"/>
    <w:rsid w:val="008E2AE5"/>
    <w:rsid w:val="008E3CCE"/>
    <w:rsid w:val="008E3F89"/>
    <w:rsid w:val="008F26CB"/>
    <w:rsid w:val="008F36EC"/>
    <w:rsid w:val="008F3D95"/>
    <w:rsid w:val="008F6509"/>
    <w:rsid w:val="008F79D9"/>
    <w:rsid w:val="009027C8"/>
    <w:rsid w:val="00922D1B"/>
    <w:rsid w:val="0093467A"/>
    <w:rsid w:val="009353F1"/>
    <w:rsid w:val="0094155C"/>
    <w:rsid w:val="00951531"/>
    <w:rsid w:val="00953B29"/>
    <w:rsid w:val="00960A3B"/>
    <w:rsid w:val="0096375C"/>
    <w:rsid w:val="00967DE0"/>
    <w:rsid w:val="00971E07"/>
    <w:rsid w:val="00971E5F"/>
    <w:rsid w:val="009802D2"/>
    <w:rsid w:val="00980944"/>
    <w:rsid w:val="00986D77"/>
    <w:rsid w:val="00993A6E"/>
    <w:rsid w:val="009943EC"/>
    <w:rsid w:val="009A1BAD"/>
    <w:rsid w:val="009A32D5"/>
    <w:rsid w:val="009A5D37"/>
    <w:rsid w:val="009A6BD9"/>
    <w:rsid w:val="009B320F"/>
    <w:rsid w:val="009B6012"/>
    <w:rsid w:val="009C102D"/>
    <w:rsid w:val="009C2A4F"/>
    <w:rsid w:val="009D312C"/>
    <w:rsid w:val="009D4C59"/>
    <w:rsid w:val="009D7F91"/>
    <w:rsid w:val="009E20EF"/>
    <w:rsid w:val="009E26EE"/>
    <w:rsid w:val="009F1C7B"/>
    <w:rsid w:val="009F21A2"/>
    <w:rsid w:val="00A00D70"/>
    <w:rsid w:val="00A00DEE"/>
    <w:rsid w:val="00A27889"/>
    <w:rsid w:val="00A32FBF"/>
    <w:rsid w:val="00A407EA"/>
    <w:rsid w:val="00A51749"/>
    <w:rsid w:val="00A521B6"/>
    <w:rsid w:val="00A56962"/>
    <w:rsid w:val="00A6382F"/>
    <w:rsid w:val="00A6412C"/>
    <w:rsid w:val="00A75419"/>
    <w:rsid w:val="00A76661"/>
    <w:rsid w:val="00A76D2A"/>
    <w:rsid w:val="00A81F5B"/>
    <w:rsid w:val="00A82081"/>
    <w:rsid w:val="00A8557E"/>
    <w:rsid w:val="00A903E4"/>
    <w:rsid w:val="00A91181"/>
    <w:rsid w:val="00A935AC"/>
    <w:rsid w:val="00AA3DE0"/>
    <w:rsid w:val="00AB299E"/>
    <w:rsid w:val="00AB507C"/>
    <w:rsid w:val="00AB606E"/>
    <w:rsid w:val="00AC096E"/>
    <w:rsid w:val="00AD6E76"/>
    <w:rsid w:val="00AE3EAA"/>
    <w:rsid w:val="00AE5EDF"/>
    <w:rsid w:val="00AE758A"/>
    <w:rsid w:val="00B06261"/>
    <w:rsid w:val="00B108BA"/>
    <w:rsid w:val="00B12273"/>
    <w:rsid w:val="00B14F7F"/>
    <w:rsid w:val="00B16EB9"/>
    <w:rsid w:val="00B22F24"/>
    <w:rsid w:val="00B22F53"/>
    <w:rsid w:val="00B24DBE"/>
    <w:rsid w:val="00B335D5"/>
    <w:rsid w:val="00B34EB2"/>
    <w:rsid w:val="00B4728A"/>
    <w:rsid w:val="00B517C3"/>
    <w:rsid w:val="00B518B2"/>
    <w:rsid w:val="00B526EA"/>
    <w:rsid w:val="00B5311A"/>
    <w:rsid w:val="00B536FE"/>
    <w:rsid w:val="00B55AB4"/>
    <w:rsid w:val="00B60670"/>
    <w:rsid w:val="00B72DFE"/>
    <w:rsid w:val="00B73FFA"/>
    <w:rsid w:val="00B74A6E"/>
    <w:rsid w:val="00B82CC4"/>
    <w:rsid w:val="00B838C3"/>
    <w:rsid w:val="00B874F1"/>
    <w:rsid w:val="00BC1DE7"/>
    <w:rsid w:val="00BC209E"/>
    <w:rsid w:val="00BC2C67"/>
    <w:rsid w:val="00BC54BC"/>
    <w:rsid w:val="00BC5AEE"/>
    <w:rsid w:val="00BD2A95"/>
    <w:rsid w:val="00BD2CA9"/>
    <w:rsid w:val="00BD6029"/>
    <w:rsid w:val="00BD75B0"/>
    <w:rsid w:val="00BE0541"/>
    <w:rsid w:val="00BE1ADB"/>
    <w:rsid w:val="00BE3152"/>
    <w:rsid w:val="00BF0693"/>
    <w:rsid w:val="00C028BC"/>
    <w:rsid w:val="00C070DE"/>
    <w:rsid w:val="00C230F3"/>
    <w:rsid w:val="00C232C2"/>
    <w:rsid w:val="00C239E0"/>
    <w:rsid w:val="00C26DFB"/>
    <w:rsid w:val="00C273FA"/>
    <w:rsid w:val="00C30D06"/>
    <w:rsid w:val="00C37916"/>
    <w:rsid w:val="00C42067"/>
    <w:rsid w:val="00C432D0"/>
    <w:rsid w:val="00C4398E"/>
    <w:rsid w:val="00C44218"/>
    <w:rsid w:val="00C51600"/>
    <w:rsid w:val="00C5167A"/>
    <w:rsid w:val="00C54185"/>
    <w:rsid w:val="00C57E92"/>
    <w:rsid w:val="00C60B4A"/>
    <w:rsid w:val="00C65BDB"/>
    <w:rsid w:val="00C66C95"/>
    <w:rsid w:val="00C6738C"/>
    <w:rsid w:val="00C71A3B"/>
    <w:rsid w:val="00C76CFA"/>
    <w:rsid w:val="00C819C8"/>
    <w:rsid w:val="00C8747B"/>
    <w:rsid w:val="00C87D5B"/>
    <w:rsid w:val="00C94FF6"/>
    <w:rsid w:val="00C963F8"/>
    <w:rsid w:val="00C96BB1"/>
    <w:rsid w:val="00CA0B50"/>
    <w:rsid w:val="00CA2F80"/>
    <w:rsid w:val="00CA3ECF"/>
    <w:rsid w:val="00CB0C2A"/>
    <w:rsid w:val="00CB3B98"/>
    <w:rsid w:val="00CC4B2B"/>
    <w:rsid w:val="00CC579C"/>
    <w:rsid w:val="00CC5F5F"/>
    <w:rsid w:val="00CC6BEC"/>
    <w:rsid w:val="00CC743B"/>
    <w:rsid w:val="00CD3460"/>
    <w:rsid w:val="00CD44C9"/>
    <w:rsid w:val="00CD4B61"/>
    <w:rsid w:val="00CD5043"/>
    <w:rsid w:val="00CD59E7"/>
    <w:rsid w:val="00CE066A"/>
    <w:rsid w:val="00CE2928"/>
    <w:rsid w:val="00CE314A"/>
    <w:rsid w:val="00CE5865"/>
    <w:rsid w:val="00CE737B"/>
    <w:rsid w:val="00CE7555"/>
    <w:rsid w:val="00CF3D9D"/>
    <w:rsid w:val="00CF6B77"/>
    <w:rsid w:val="00D00018"/>
    <w:rsid w:val="00D01C50"/>
    <w:rsid w:val="00D11B24"/>
    <w:rsid w:val="00D11C18"/>
    <w:rsid w:val="00D133C8"/>
    <w:rsid w:val="00D14DB8"/>
    <w:rsid w:val="00D17339"/>
    <w:rsid w:val="00D244D5"/>
    <w:rsid w:val="00D2776A"/>
    <w:rsid w:val="00D4021B"/>
    <w:rsid w:val="00D413DB"/>
    <w:rsid w:val="00D420E2"/>
    <w:rsid w:val="00D4459D"/>
    <w:rsid w:val="00D44B24"/>
    <w:rsid w:val="00D573F9"/>
    <w:rsid w:val="00D60532"/>
    <w:rsid w:val="00D6058B"/>
    <w:rsid w:val="00D608E5"/>
    <w:rsid w:val="00D62D9E"/>
    <w:rsid w:val="00D63EC5"/>
    <w:rsid w:val="00D64BC3"/>
    <w:rsid w:val="00D72C05"/>
    <w:rsid w:val="00D73575"/>
    <w:rsid w:val="00D735BF"/>
    <w:rsid w:val="00D737B6"/>
    <w:rsid w:val="00D77672"/>
    <w:rsid w:val="00D80222"/>
    <w:rsid w:val="00D847CF"/>
    <w:rsid w:val="00D87489"/>
    <w:rsid w:val="00DA0A99"/>
    <w:rsid w:val="00DA0A9D"/>
    <w:rsid w:val="00DA54D4"/>
    <w:rsid w:val="00DA7603"/>
    <w:rsid w:val="00DA7E39"/>
    <w:rsid w:val="00DA7EDE"/>
    <w:rsid w:val="00DB0223"/>
    <w:rsid w:val="00DB047C"/>
    <w:rsid w:val="00DC0AB5"/>
    <w:rsid w:val="00DC3451"/>
    <w:rsid w:val="00DC50EB"/>
    <w:rsid w:val="00DC7F71"/>
    <w:rsid w:val="00DD19F4"/>
    <w:rsid w:val="00DD3FA0"/>
    <w:rsid w:val="00DE5B2D"/>
    <w:rsid w:val="00DE5C3E"/>
    <w:rsid w:val="00DE5CE9"/>
    <w:rsid w:val="00DF45BB"/>
    <w:rsid w:val="00E006DC"/>
    <w:rsid w:val="00E03064"/>
    <w:rsid w:val="00E04BD5"/>
    <w:rsid w:val="00E070D2"/>
    <w:rsid w:val="00E100F5"/>
    <w:rsid w:val="00E1139A"/>
    <w:rsid w:val="00E126EB"/>
    <w:rsid w:val="00E1539C"/>
    <w:rsid w:val="00E162B6"/>
    <w:rsid w:val="00E16E01"/>
    <w:rsid w:val="00E20FC8"/>
    <w:rsid w:val="00E24A50"/>
    <w:rsid w:val="00E25A69"/>
    <w:rsid w:val="00E31469"/>
    <w:rsid w:val="00E3296A"/>
    <w:rsid w:val="00E35639"/>
    <w:rsid w:val="00E4188A"/>
    <w:rsid w:val="00E432CC"/>
    <w:rsid w:val="00E47FF2"/>
    <w:rsid w:val="00E50711"/>
    <w:rsid w:val="00E52522"/>
    <w:rsid w:val="00E531C9"/>
    <w:rsid w:val="00E60AD3"/>
    <w:rsid w:val="00E60EDA"/>
    <w:rsid w:val="00E62BBC"/>
    <w:rsid w:val="00E774F6"/>
    <w:rsid w:val="00E9503C"/>
    <w:rsid w:val="00E956D9"/>
    <w:rsid w:val="00EA1958"/>
    <w:rsid w:val="00EA29F5"/>
    <w:rsid w:val="00EA482D"/>
    <w:rsid w:val="00EB5FE6"/>
    <w:rsid w:val="00EB61A5"/>
    <w:rsid w:val="00EB6C1B"/>
    <w:rsid w:val="00EB7A09"/>
    <w:rsid w:val="00EC0EDC"/>
    <w:rsid w:val="00EC5AF4"/>
    <w:rsid w:val="00EC7E0B"/>
    <w:rsid w:val="00ED4508"/>
    <w:rsid w:val="00ED661C"/>
    <w:rsid w:val="00EE41B5"/>
    <w:rsid w:val="00EE66C9"/>
    <w:rsid w:val="00EF10DB"/>
    <w:rsid w:val="00EF11A9"/>
    <w:rsid w:val="00EF38E1"/>
    <w:rsid w:val="00EF749A"/>
    <w:rsid w:val="00EF771E"/>
    <w:rsid w:val="00F02565"/>
    <w:rsid w:val="00F026EC"/>
    <w:rsid w:val="00F05542"/>
    <w:rsid w:val="00F06855"/>
    <w:rsid w:val="00F17A2C"/>
    <w:rsid w:val="00F21A70"/>
    <w:rsid w:val="00F26708"/>
    <w:rsid w:val="00F30FF2"/>
    <w:rsid w:val="00F37F29"/>
    <w:rsid w:val="00F42243"/>
    <w:rsid w:val="00F45608"/>
    <w:rsid w:val="00F511EE"/>
    <w:rsid w:val="00F55574"/>
    <w:rsid w:val="00F558E7"/>
    <w:rsid w:val="00F62016"/>
    <w:rsid w:val="00F63F44"/>
    <w:rsid w:val="00F6401B"/>
    <w:rsid w:val="00F6746D"/>
    <w:rsid w:val="00F675D5"/>
    <w:rsid w:val="00F753D1"/>
    <w:rsid w:val="00F7766D"/>
    <w:rsid w:val="00F811CD"/>
    <w:rsid w:val="00F82D8F"/>
    <w:rsid w:val="00F83F62"/>
    <w:rsid w:val="00F907EB"/>
    <w:rsid w:val="00F9711D"/>
    <w:rsid w:val="00FA011F"/>
    <w:rsid w:val="00FA3E3A"/>
    <w:rsid w:val="00FA7544"/>
    <w:rsid w:val="00FA75E0"/>
    <w:rsid w:val="00FA7771"/>
    <w:rsid w:val="00FB0DC9"/>
    <w:rsid w:val="00FB20B1"/>
    <w:rsid w:val="00FB3AB4"/>
    <w:rsid w:val="00FB6188"/>
    <w:rsid w:val="00FC35EC"/>
    <w:rsid w:val="00FC56A4"/>
    <w:rsid w:val="00FD029A"/>
    <w:rsid w:val="00FD3D06"/>
    <w:rsid w:val="00FD5662"/>
    <w:rsid w:val="00FD72B6"/>
    <w:rsid w:val="00FE00AD"/>
    <w:rsid w:val="00FE206E"/>
    <w:rsid w:val="00FE421F"/>
    <w:rsid w:val="00FE499F"/>
    <w:rsid w:val="00FF6D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99"/>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uiPriority w:val="1"/>
    <w:qFormat/>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uiPriority w:val="99"/>
    <w:pPr>
      <w:jc w:val="both"/>
    </w:pPr>
    <w:rPr>
      <w:rFonts w:ascii="Courier New" w:hAnsi="Courier New" w:cs="Courier New"/>
      <w:color w:val="000000"/>
      <w:sz w:val="24"/>
      <w:szCs w:val="24"/>
      <w:lang w:val="en-US"/>
    </w:rPr>
  </w:style>
  <w:style w:type="paragraph" w:customStyle="1" w:styleId="Corpo">
    <w:name w:val="Corpo"/>
    <w:aliases w:val="Relatório + Courier,Negrito"/>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link w:val="TranscrioChar"/>
    <w:uiPriority w:val="99"/>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ind w:left="737" w:hanging="907"/>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20"/>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 w:type="character" w:customStyle="1" w:styleId="apple-converted-space">
    <w:name w:val="apple-converted-space"/>
    <w:rsid w:val="00766B7B"/>
    <w:rPr>
      <w:rFonts w:cs="Times New Roman"/>
    </w:rPr>
  </w:style>
  <w:style w:type="character" w:styleId="HiperlinkVisitado">
    <w:name w:val="FollowedHyperlink"/>
    <w:uiPriority w:val="99"/>
    <w:semiHidden/>
    <w:unhideWhenUsed/>
    <w:rsid w:val="008D3C4B"/>
    <w:rPr>
      <w:color w:val="800080"/>
      <w:u w:val="single"/>
    </w:rPr>
  </w:style>
  <w:style w:type="paragraph" w:customStyle="1" w:styleId="explicao1">
    <w:name w:val="explicao"/>
    <w:basedOn w:val="Normal"/>
    <w:rsid w:val="0005125E"/>
    <w:pPr>
      <w:autoSpaceDE/>
      <w:autoSpaceDN/>
      <w:spacing w:before="100" w:beforeAutospacing="1" w:after="100" w:afterAutospacing="1"/>
    </w:pPr>
    <w:rPr>
      <w:sz w:val="24"/>
      <w:szCs w:val="24"/>
    </w:rPr>
  </w:style>
  <w:style w:type="character" w:customStyle="1" w:styleId="f51">
    <w:name w:val="f51"/>
    <w:rsid w:val="0005125E"/>
    <w:rPr>
      <w:rFonts w:ascii="Times" w:hAnsi="Times" w:hint="default"/>
      <w:sz w:val="24"/>
      <w:szCs w:val="24"/>
    </w:rPr>
  </w:style>
  <w:style w:type="character" w:customStyle="1" w:styleId="TranscrioChar">
    <w:name w:val="Transcrição Char"/>
    <w:link w:val="Transcrio"/>
    <w:uiPriority w:val="99"/>
    <w:locked/>
    <w:rsid w:val="00BC209E"/>
    <w:rPr>
      <w:rFonts w:ascii="Times New Roman" w:hAnsi="Times New Roman"/>
      <w:color w:val="000000"/>
      <w:sz w:val="24"/>
      <w:szCs w:val="24"/>
      <w:lang w:val="en-US"/>
    </w:rPr>
  </w:style>
  <w:style w:type="paragraph" w:customStyle="1" w:styleId="OJDASBDI-1">
    <w:name w:val="OJ DA SBDI-1"/>
    <w:basedOn w:val="Normal"/>
    <w:qFormat/>
    <w:rsid w:val="00BC209E"/>
    <w:pPr>
      <w:tabs>
        <w:tab w:val="left" w:pos="1453"/>
      </w:tabs>
      <w:autoSpaceDE/>
      <w:autoSpaceDN/>
      <w:spacing w:after="200" w:line="276" w:lineRule="auto"/>
      <w:jc w:val="both"/>
    </w:pPr>
    <w:rPr>
      <w:rFonts w:eastAsia="Calibri"/>
      <w:b/>
      <w:caps/>
      <w:sz w:val="28"/>
      <w:szCs w:val="28"/>
      <w:lang w:eastAsia="en-US"/>
    </w:rPr>
  </w:style>
  <w:style w:type="paragraph" w:customStyle="1" w:styleId="CPCeproposta">
    <w:name w:val="CPC e proposta"/>
    <w:basedOn w:val="Normal"/>
    <w:autoRedefine/>
    <w:qFormat/>
    <w:rsid w:val="00BC209E"/>
    <w:pPr>
      <w:autoSpaceDE/>
      <w:autoSpaceDN/>
      <w:ind w:left="1134"/>
      <w:jc w:val="both"/>
    </w:pPr>
    <w:rPr>
      <w:rFonts w:ascii="Courier New" w:eastAsia="Calibri" w:hAnsi="Courier New" w:cs="Courier New"/>
      <w:b/>
      <w:color w:val="FF0000"/>
      <w:sz w:val="24"/>
      <w:szCs w:val="24"/>
      <w:u w:val="single"/>
      <w:lang w:eastAsia="en-US"/>
    </w:rPr>
  </w:style>
  <w:style w:type="paragraph" w:styleId="PargrafodaLista">
    <w:name w:val="List Paragraph"/>
    <w:basedOn w:val="Normal"/>
    <w:uiPriority w:val="34"/>
    <w:qFormat/>
    <w:rsid w:val="007029CF"/>
    <w:pPr>
      <w:autoSpaceDE/>
      <w:autoSpaceDN/>
      <w:spacing w:line="276" w:lineRule="auto"/>
      <w:ind w:left="720"/>
      <w:contextualSpacing/>
    </w:pPr>
    <w:rPr>
      <w:rFonts w:ascii="Calibri" w:eastAsia="Calibri" w:hAnsi="Calibri"/>
      <w:sz w:val="22"/>
      <w:szCs w:val="22"/>
      <w:lang w:eastAsia="en-US"/>
    </w:rPr>
  </w:style>
  <w:style w:type="character" w:customStyle="1" w:styleId="temaChar1">
    <w:name w:val="tema Char1"/>
    <w:locked/>
    <w:rsid w:val="00A81F5B"/>
    <w:rPr>
      <w:rFonts w:ascii="Times New Roman" w:eastAsia="Calibri" w:hAnsi="Times New Roman" w:cs="Times New Roman"/>
      <w:b/>
      <w:caps/>
      <w:sz w:val="24"/>
      <w:szCs w:val="24"/>
    </w:rPr>
  </w:style>
  <w:style w:type="paragraph" w:customStyle="1" w:styleId="textoenun0">
    <w:name w:val="textoenun"/>
    <w:basedOn w:val="Normal"/>
    <w:rsid w:val="00A81F5B"/>
    <w:pPr>
      <w:autoSpaceDE/>
      <w:autoSpaceDN/>
      <w:spacing w:before="100" w:beforeAutospacing="1" w:after="100" w:afterAutospacing="1"/>
    </w:pPr>
    <w:rPr>
      <w:sz w:val="24"/>
      <w:szCs w:val="24"/>
    </w:rPr>
  </w:style>
  <w:style w:type="paragraph" w:customStyle="1" w:styleId="TemaSDI2">
    <w:name w:val="TemaSDI2"/>
    <w:next w:val="Normal"/>
    <w:rsid w:val="00B55AB4"/>
    <w:pPr>
      <w:keepNext/>
      <w:keepLines/>
      <w:spacing w:before="260"/>
      <w:jc w:val="both"/>
    </w:pPr>
    <w:rPr>
      <w:rFonts w:ascii="Times New Roman" w:hAnsi="Times New Roman"/>
      <w:b/>
      <w:caps/>
      <w:sz w:val="28"/>
      <w:szCs w:val="26"/>
    </w:rPr>
  </w:style>
  <w:style w:type="paragraph" w:customStyle="1" w:styleId="ExplicaoSDI1">
    <w:name w:val="ExplicaçãoSDI1"/>
    <w:next w:val="Normal"/>
    <w:autoRedefine/>
    <w:rsid w:val="00B55AB4"/>
    <w:pPr>
      <w:keepNext/>
      <w:keepLines/>
      <w:spacing w:before="40"/>
      <w:ind w:left="851"/>
      <w:jc w:val="both"/>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447207">
      <w:bodyDiv w:val="1"/>
      <w:marLeft w:val="0"/>
      <w:marRight w:val="0"/>
      <w:marTop w:val="0"/>
      <w:marBottom w:val="0"/>
      <w:divBdr>
        <w:top w:val="none" w:sz="0" w:space="0" w:color="auto"/>
        <w:left w:val="none" w:sz="0" w:space="0" w:color="auto"/>
        <w:bottom w:val="none" w:sz="0" w:space="0" w:color="auto"/>
        <w:right w:val="none" w:sz="0" w:space="0" w:color="auto"/>
      </w:divBdr>
    </w:div>
    <w:div w:id="1321731398">
      <w:marLeft w:val="0"/>
      <w:marRight w:val="0"/>
      <w:marTop w:val="0"/>
      <w:marBottom w:val="0"/>
      <w:divBdr>
        <w:top w:val="none" w:sz="0" w:space="0" w:color="auto"/>
        <w:left w:val="none" w:sz="0" w:space="0" w:color="auto"/>
        <w:bottom w:val="none" w:sz="0" w:space="0" w:color="auto"/>
        <w:right w:val="none" w:sz="0" w:space="0" w:color="auto"/>
      </w:divBdr>
    </w:div>
    <w:div w:id="1321731399">
      <w:marLeft w:val="0"/>
      <w:marRight w:val="0"/>
      <w:marTop w:val="0"/>
      <w:marBottom w:val="0"/>
      <w:divBdr>
        <w:top w:val="none" w:sz="0" w:space="0" w:color="auto"/>
        <w:left w:val="none" w:sz="0" w:space="0" w:color="auto"/>
        <w:bottom w:val="none" w:sz="0" w:space="0" w:color="auto"/>
        <w:right w:val="none" w:sz="0" w:space="0" w:color="auto"/>
      </w:divBdr>
    </w:div>
    <w:div w:id="1321731400">
      <w:marLeft w:val="0"/>
      <w:marRight w:val="0"/>
      <w:marTop w:val="0"/>
      <w:marBottom w:val="0"/>
      <w:divBdr>
        <w:top w:val="none" w:sz="0" w:space="0" w:color="auto"/>
        <w:left w:val="none" w:sz="0" w:space="0" w:color="auto"/>
        <w:bottom w:val="none" w:sz="0" w:space="0" w:color="auto"/>
        <w:right w:val="none" w:sz="0" w:space="0" w:color="auto"/>
      </w:divBdr>
    </w:div>
    <w:div w:id="1321731401">
      <w:marLeft w:val="0"/>
      <w:marRight w:val="0"/>
      <w:marTop w:val="0"/>
      <w:marBottom w:val="0"/>
      <w:divBdr>
        <w:top w:val="none" w:sz="0" w:space="0" w:color="auto"/>
        <w:left w:val="none" w:sz="0" w:space="0" w:color="auto"/>
        <w:bottom w:val="none" w:sz="0" w:space="0" w:color="auto"/>
        <w:right w:val="none" w:sz="0" w:space="0" w:color="auto"/>
      </w:divBdr>
    </w:div>
    <w:div w:id="1321731402">
      <w:marLeft w:val="0"/>
      <w:marRight w:val="0"/>
      <w:marTop w:val="0"/>
      <w:marBottom w:val="0"/>
      <w:divBdr>
        <w:top w:val="none" w:sz="0" w:space="0" w:color="auto"/>
        <w:left w:val="none" w:sz="0" w:space="0" w:color="auto"/>
        <w:bottom w:val="none" w:sz="0" w:space="0" w:color="auto"/>
        <w:right w:val="none" w:sz="0" w:space="0" w:color="auto"/>
      </w:divBdr>
    </w:div>
    <w:div w:id="1321731403">
      <w:marLeft w:val="0"/>
      <w:marRight w:val="0"/>
      <w:marTop w:val="0"/>
      <w:marBottom w:val="0"/>
      <w:divBdr>
        <w:top w:val="none" w:sz="0" w:space="0" w:color="auto"/>
        <w:left w:val="none" w:sz="0" w:space="0" w:color="auto"/>
        <w:bottom w:val="none" w:sz="0" w:space="0" w:color="auto"/>
        <w:right w:val="none" w:sz="0" w:space="0" w:color="auto"/>
      </w:divBdr>
    </w:div>
    <w:div w:id="1321731404">
      <w:marLeft w:val="0"/>
      <w:marRight w:val="0"/>
      <w:marTop w:val="0"/>
      <w:marBottom w:val="0"/>
      <w:divBdr>
        <w:top w:val="none" w:sz="0" w:space="0" w:color="auto"/>
        <w:left w:val="none" w:sz="0" w:space="0" w:color="auto"/>
        <w:bottom w:val="none" w:sz="0" w:space="0" w:color="auto"/>
        <w:right w:val="none" w:sz="0" w:space="0" w:color="auto"/>
      </w:divBdr>
    </w:div>
    <w:div w:id="132173140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aplicacao4.tst.jus.br/consultaProcessual/consultaTstNumUnica.do?consulta=Consultar&amp;conscsjt=&amp;numeroTst=9891741&amp;digitoTst=95&amp;anoTst=2005&amp;orgaoTst=5&amp;tribunalTst=09&amp;varaTst=0029"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plicacao4.tst.jus.br/consultaProcessual/resumoForm.do?consulta=1&amp;numeroInt=119375&amp;anoInt=2011" TargetMode="External"/><Relationship Id="rId4" Type="http://schemas.openxmlformats.org/officeDocument/2006/relationships/settings" Target="settings.xml"/><Relationship Id="rId9" Type="http://schemas.openxmlformats.org/officeDocument/2006/relationships/hyperlink" Target="http://aplicacao4.tst.jus.br/consultaProcessual/consultaTstNumUnica.do?consulta=Consultar&amp;conscsjt=&amp;numeroTst=60200&amp;digitoTst=56&amp;anoTst=2009&amp;orgaoTst=5&amp;tribunalTst=17&amp;varaTst=0002"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22A73-C7BA-42F5-9160-269E67832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870</Words>
  <Characters>4700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Este Informativo, elaborado a partir de notas tomadas nas sessões de julgamentos, contém resumos não-oficiais de decisões proferidas pelo Tribunal</vt:lpstr>
    </vt:vector>
  </TitlesOfParts>
  <Company>Tribunal Superior do Trabalho</Company>
  <LinksUpToDate>false</LinksUpToDate>
  <CharactersWithSpaces>5559</CharactersWithSpaces>
  <SharedDoc>false</SharedDoc>
  <HLinks>
    <vt:vector size="18" baseType="variant">
      <vt:variant>
        <vt:i4>5963842</vt:i4>
      </vt:variant>
      <vt:variant>
        <vt:i4>6</vt:i4>
      </vt:variant>
      <vt:variant>
        <vt:i4>0</vt:i4>
      </vt:variant>
      <vt:variant>
        <vt:i4>5</vt:i4>
      </vt:variant>
      <vt:variant>
        <vt:lpwstr>http://aplicacao4.tst.jus.br/consultaProcessual/resumoForm.do?consulta=1&amp;numeroInt=119375&amp;anoInt=2011</vt:lpwstr>
      </vt:variant>
      <vt:variant>
        <vt:lpwstr/>
      </vt:variant>
      <vt:variant>
        <vt:i4>6750270</vt:i4>
      </vt:variant>
      <vt:variant>
        <vt:i4>3</vt:i4>
      </vt:variant>
      <vt:variant>
        <vt:i4>0</vt:i4>
      </vt:variant>
      <vt:variant>
        <vt:i4>5</vt:i4>
      </vt:variant>
      <vt:variant>
        <vt:lpwstr>http://aplicacao4.tst.jus.br/consultaProcessual/consultaTstNumUnica.do?consulta=Consultar&amp;conscsjt=&amp;numeroTst=60200&amp;digitoTst=56&amp;anoTst=2009&amp;orgaoTst=5&amp;tribunalTst=17&amp;varaTst=0002</vt:lpwstr>
      </vt:variant>
      <vt:variant>
        <vt:lpwstr/>
      </vt:variant>
      <vt:variant>
        <vt:i4>5832705</vt:i4>
      </vt:variant>
      <vt:variant>
        <vt:i4>0</vt:i4>
      </vt:variant>
      <vt:variant>
        <vt:i4>0</vt:i4>
      </vt:variant>
      <vt:variant>
        <vt:i4>5</vt:i4>
      </vt:variant>
      <vt:variant>
        <vt:lpwstr>http://aplicacao4.tst.jus.br/consultaProcessual/consultaTstNumUnica.do?consulta=Consultar&amp;conscsjt=&amp;numeroTst=9891741&amp;digitoTst=95&amp;anoTst=2005&amp;orgaoTst=5&amp;tribunalTst=09&amp;varaTst=0029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Este Informativo, elaborado a partir de notas tomadas nas sessões de julgamentos, contém resumos não-oficiais de decisões proferidas pelo Tribunal</dc:title>
  <dc:subject/>
  <dc:creator>C037163</dc:creator>
  <cp:keywords/>
  <cp:lastModifiedBy>c041658</cp:lastModifiedBy>
  <cp:revision>2</cp:revision>
  <cp:lastPrinted>2016-09-23T20:29:00Z</cp:lastPrinted>
  <dcterms:created xsi:type="dcterms:W3CDTF">2018-06-27T21:51:00Z</dcterms:created>
  <dcterms:modified xsi:type="dcterms:W3CDTF">2018-06-27T21:51:00Z</dcterms:modified>
</cp:coreProperties>
</file>