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87A37" w:rsidRDefault="00F7499A" w:rsidP="00F7499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Este Informativo </w:t>
            </w:r>
            <w:r w:rsidR="00C26DFB" w:rsidRPr="00187A37">
              <w:rPr>
                <w:sz w:val="16"/>
                <w:szCs w:val="16"/>
              </w:rPr>
              <w:t>contém resumos não</w:t>
            </w:r>
            <w:r w:rsidR="00DC50EB" w:rsidRPr="00187A37">
              <w:rPr>
                <w:sz w:val="16"/>
                <w:szCs w:val="16"/>
              </w:rPr>
              <w:t xml:space="preserve"> </w:t>
            </w:r>
            <w:r w:rsidR="00C26DFB" w:rsidRPr="00187A37">
              <w:rPr>
                <w:sz w:val="16"/>
                <w:szCs w:val="16"/>
              </w:rPr>
              <w:t>oficiais de decisões proferidas pelo Tribunal</w:t>
            </w:r>
            <w:r>
              <w:rPr>
                <w:sz w:val="16"/>
                <w:szCs w:val="16"/>
              </w:rPr>
              <w:t xml:space="preserve"> em sede de execução trabalhista</w:t>
            </w:r>
            <w:r w:rsidR="00C26DFB" w:rsidRPr="00187A37">
              <w:rPr>
                <w:sz w:val="16"/>
                <w:szCs w:val="16"/>
              </w:rPr>
              <w:t>. A fidelidade dos resumos ao conteúdo efetivo das decisões, embora seja uma das metas perseguidas neste trabalho, somente poderá ser aferida após a sua publicação no Diário</w:t>
            </w:r>
            <w:r w:rsidR="00980944" w:rsidRPr="00187A37">
              <w:rPr>
                <w:sz w:val="16"/>
                <w:szCs w:val="16"/>
              </w:rPr>
              <w:t xml:space="preserve"> Eletrônico </w:t>
            </w:r>
            <w:r w:rsidR="00C26DFB" w:rsidRPr="00187A37">
              <w:rPr>
                <w:sz w:val="16"/>
                <w:szCs w:val="16"/>
              </w:rPr>
              <w:t>da Justiça</w:t>
            </w:r>
            <w:r w:rsidR="00980944" w:rsidRPr="00187A37">
              <w:rPr>
                <w:sz w:val="16"/>
                <w:szCs w:val="16"/>
              </w:rPr>
              <w:t xml:space="preserve"> do Trabalho</w:t>
            </w:r>
            <w:r w:rsidR="00C26DFB" w:rsidRPr="00187A37">
              <w:rPr>
                <w:sz w:val="16"/>
                <w:szCs w:val="16"/>
              </w:rPr>
              <w:t>.</w:t>
            </w:r>
          </w:p>
        </w:tc>
      </w:tr>
    </w:tbl>
    <w:p w:rsidR="00E41702" w:rsidRPr="003F7ADC" w:rsidRDefault="00E41702" w:rsidP="005460BD">
      <w:pPr>
        <w:ind w:right="-71"/>
        <w:jc w:val="both"/>
        <w:rPr>
          <w:b/>
          <w:i/>
          <w:sz w:val="10"/>
          <w:szCs w:val="10"/>
        </w:rPr>
      </w:pPr>
    </w:p>
    <w:p w:rsidR="00E73DEC" w:rsidRPr="00971E07" w:rsidRDefault="0079433C" w:rsidP="00E73DE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ÓRGÃO ESPECIAL</w:t>
      </w:r>
    </w:p>
    <w:p w:rsidR="0079433C" w:rsidRPr="0079433C" w:rsidRDefault="0079433C" w:rsidP="005347E7">
      <w:pPr>
        <w:jc w:val="both"/>
        <w:rPr>
          <w:rFonts w:eastAsia="Calibri"/>
        </w:rPr>
      </w:pPr>
    </w:p>
    <w:p w:rsidR="0079433C" w:rsidRPr="00B4525E" w:rsidRDefault="0079433C" w:rsidP="007943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Precatório sujeito ao regime especial. Art. 97 do ADCT.</w:t>
      </w:r>
      <w:r w:rsidR="003F7ADC" w:rsidRPr="003F7ADC">
        <w:rPr>
          <w:b/>
          <w:i/>
          <w:sz w:val="24"/>
          <w:szCs w:val="24"/>
        </w:rPr>
        <w:t xml:space="preserve"> </w:t>
      </w:r>
      <w:r w:rsidR="003F7ADC">
        <w:rPr>
          <w:b/>
          <w:i/>
          <w:sz w:val="24"/>
          <w:szCs w:val="24"/>
        </w:rPr>
        <w:t xml:space="preserve">Período de graça. </w:t>
      </w:r>
      <w:r>
        <w:rPr>
          <w:b/>
          <w:i/>
          <w:sz w:val="24"/>
          <w:szCs w:val="24"/>
        </w:rPr>
        <w:t xml:space="preserve">Juros de mora. Incidência. </w:t>
      </w:r>
    </w:p>
    <w:p w:rsidR="0079433C" w:rsidRDefault="0079433C" w:rsidP="007943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Ao modular os efeitos das decisões proferidas nas ADI 4357 e 4425, que declararam a inconstitucionalidade parcial do regime especial de pagamento de precatórios previsto no art. 97 do ADCT, com redação dada pela EC nº 62/2009, o Supremo Tribunal Federal decidiu pela continuidade do regime especial de pagamento para os precatórios expedidos ou pagos até 25.3.2015. Assim, para o precatório emitido em data anterior ao limite estabelecido, permanece a regra do </w:t>
      </w:r>
      <w:r>
        <w:rPr>
          <w:i/>
          <w:sz w:val="24"/>
          <w:szCs w:val="24"/>
        </w:rPr>
        <w:t>caput</w:t>
      </w:r>
      <w:r>
        <w:rPr>
          <w:sz w:val="24"/>
          <w:szCs w:val="24"/>
        </w:rPr>
        <w:t xml:space="preserve"> do art. 97 do ADCT, no sentido de que o § 5º, art. 100, da CF é inaplicável ao regime especial de pagamento, o que afasta a incidência da Súmula Vinculante 17 e torna indevida a exclusão dos juros de mora no período de graça. </w:t>
      </w:r>
      <w:r w:rsidRPr="008C46F9">
        <w:rPr>
          <w:sz w:val="24"/>
          <w:szCs w:val="24"/>
        </w:rPr>
        <w:t>Sob esses</w:t>
      </w:r>
      <w:r>
        <w:rPr>
          <w:sz w:val="24"/>
          <w:szCs w:val="24"/>
        </w:rPr>
        <w:t xml:space="preserve"> </w:t>
      </w:r>
      <w:r w:rsidRPr="008C46F9">
        <w:rPr>
          <w:sz w:val="24"/>
          <w:szCs w:val="24"/>
        </w:rPr>
        <w:t xml:space="preserve">fundamentos, o </w:t>
      </w:r>
      <w:r>
        <w:rPr>
          <w:sz w:val="24"/>
          <w:szCs w:val="24"/>
        </w:rPr>
        <w:t>Órgão Especial</w:t>
      </w:r>
      <w:r w:rsidRPr="008C46F9">
        <w:rPr>
          <w:sz w:val="24"/>
          <w:szCs w:val="24"/>
        </w:rPr>
        <w:t>,</w:t>
      </w:r>
      <w:r>
        <w:rPr>
          <w:sz w:val="24"/>
          <w:szCs w:val="24"/>
        </w:rPr>
        <w:t xml:space="preserve"> por unanimidade, conheceu do recurso ordinário e, no mérito, por maioria, negou-lhe provimento. Vencidos os Ministros </w:t>
      </w:r>
      <w:r w:rsidRPr="008C46F9">
        <w:rPr>
          <w:sz w:val="24"/>
          <w:szCs w:val="24"/>
        </w:rPr>
        <w:t>Walmir Oliveira da Costa e Guilherme</w:t>
      </w:r>
      <w:r>
        <w:rPr>
          <w:sz w:val="24"/>
          <w:szCs w:val="24"/>
        </w:rPr>
        <w:t xml:space="preserve"> </w:t>
      </w:r>
      <w:r w:rsidRPr="008C46F9">
        <w:rPr>
          <w:sz w:val="24"/>
          <w:szCs w:val="24"/>
        </w:rPr>
        <w:t xml:space="preserve">Augusto Caputo Bastos. </w:t>
      </w:r>
      <w:r w:rsidRPr="00B4525E">
        <w:rPr>
          <w:sz w:val="24"/>
          <w:szCs w:val="24"/>
          <w:u w:val="single"/>
        </w:rPr>
        <w:t>T</w:t>
      </w:r>
      <w:hyperlink r:id="rId8" w:history="1">
        <w:r w:rsidRPr="003F7ADC">
          <w:rPr>
            <w:rStyle w:val="Hyperlink"/>
            <w:sz w:val="24"/>
            <w:szCs w:val="24"/>
          </w:rPr>
          <w:t>ST-RO-39000-57.1990.5.17.0002</w:t>
        </w:r>
      </w:hyperlink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Órgão Especial</w:t>
      </w:r>
      <w:r w:rsidRPr="00B4525E">
        <w:rPr>
          <w:sz w:val="24"/>
          <w:szCs w:val="24"/>
          <w:u w:val="single"/>
        </w:rPr>
        <w:t xml:space="preserve">, rel. Min. </w:t>
      </w:r>
      <w:r w:rsidRPr="008C46F9">
        <w:rPr>
          <w:sz w:val="24"/>
          <w:szCs w:val="24"/>
          <w:u w:val="single"/>
        </w:rPr>
        <w:t>Maria Cristina Irigoyen Peduzzi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8.8.2016</w:t>
      </w:r>
    </w:p>
    <w:p w:rsidR="0079433C" w:rsidRPr="0079433C" w:rsidRDefault="0079433C" w:rsidP="005347E7">
      <w:pPr>
        <w:jc w:val="both"/>
      </w:pPr>
    </w:p>
    <w:p w:rsidR="00C76810" w:rsidRPr="00971E07" w:rsidRDefault="00C76810" w:rsidP="00C76810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SUBSEÇÃO II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79433C" w:rsidRPr="0079433C" w:rsidRDefault="0079433C" w:rsidP="00C76810">
      <w:pPr>
        <w:jc w:val="both"/>
        <w:rPr>
          <w:u w:val="single"/>
        </w:rPr>
      </w:pPr>
    </w:p>
    <w:p w:rsidR="0079433C" w:rsidRDefault="0079433C" w:rsidP="007943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Mandado de segurança. Execução definitiva. Descumprimento de ordem judicial. Penhora de dinheiro de instituição financeira. Impossibilidade </w:t>
      </w:r>
    </w:p>
    <w:p w:rsidR="0079433C" w:rsidRPr="00B4525E" w:rsidRDefault="0079433C" w:rsidP="0079433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 hipótese de eventual descumprimento de ordem de bloqueio judicial de conta do executado, a instituição financeira não pode ser responsabilizada pelo valor da execução trabalhista. Em atenção aos princípios constitucionais da legalidade, do devido processo legal e da ampla defesa, a instituição financeira, que é terceiro estranho à lide, não pode responder pela efetividade do título executivo judicial proveniente de relação jurídica da qual jamais foi parte. </w:t>
      </w:r>
      <w:r w:rsidRPr="008C46F9">
        <w:rPr>
          <w:sz w:val="24"/>
          <w:szCs w:val="24"/>
        </w:rPr>
        <w:t>Sob esses</w:t>
      </w:r>
      <w:r>
        <w:rPr>
          <w:sz w:val="24"/>
          <w:szCs w:val="24"/>
        </w:rPr>
        <w:t xml:space="preserve"> </w:t>
      </w:r>
      <w:r w:rsidRPr="008C46F9">
        <w:rPr>
          <w:sz w:val="24"/>
          <w:szCs w:val="24"/>
        </w:rPr>
        <w:t xml:space="preserve">fundamentos, </w:t>
      </w:r>
      <w:r>
        <w:rPr>
          <w:sz w:val="24"/>
          <w:szCs w:val="24"/>
        </w:rPr>
        <w:t>a SBDI-II</w:t>
      </w:r>
      <w:r w:rsidRPr="008C46F9">
        <w:rPr>
          <w:sz w:val="24"/>
          <w:szCs w:val="24"/>
        </w:rPr>
        <w:t>,</w:t>
      </w:r>
      <w:r>
        <w:rPr>
          <w:sz w:val="24"/>
          <w:szCs w:val="24"/>
        </w:rPr>
        <w:t xml:space="preserve"> por unanimidade, conheceu do recurso ordinário, e, no mérito, deu-lhe provimento para conceder integralmente a segurança, a fim de que seja afastada a constrição sobre o patrimônio do banco</w:t>
      </w:r>
      <w:r w:rsidRPr="008C46F9">
        <w:rPr>
          <w:sz w:val="24"/>
          <w:szCs w:val="24"/>
        </w:rPr>
        <w:t xml:space="preserve">. </w:t>
      </w:r>
      <w:hyperlink r:id="rId9" w:history="1">
        <w:r w:rsidRPr="003F7ADC">
          <w:rPr>
            <w:rStyle w:val="Hyperlink"/>
            <w:sz w:val="24"/>
            <w:szCs w:val="24"/>
          </w:rPr>
          <w:t>TST-RO-417-61.2014.5.10.0000</w:t>
        </w:r>
      </w:hyperlink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SBDI-II</w:t>
      </w:r>
      <w:r w:rsidRPr="00B4525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Alberto Luiz Bresciani de Fontan Pereira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9.8.2016</w:t>
      </w:r>
    </w:p>
    <w:p w:rsidR="0079433C" w:rsidRPr="0079433C" w:rsidRDefault="0079433C" w:rsidP="00C76810">
      <w:pPr>
        <w:jc w:val="both"/>
      </w:pPr>
    </w:p>
    <w:p w:rsidR="0079433C" w:rsidRPr="00AA573E" w:rsidRDefault="0079433C" w:rsidP="0079433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Ação rescisória. </w:t>
      </w:r>
      <w:r w:rsidRPr="00AA573E">
        <w:rPr>
          <w:b/>
          <w:i/>
          <w:sz w:val="24"/>
          <w:szCs w:val="24"/>
        </w:rPr>
        <w:t xml:space="preserve">Citação. Nulidade. Não configuração. Carta entregue no endereço da parte e recebida por pessoa a ela vinculada. Art. 841 da CLT. </w:t>
      </w:r>
    </w:p>
    <w:p w:rsidR="0079433C" w:rsidRPr="00686E02" w:rsidRDefault="0079433C" w:rsidP="007943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art. 841 da CLT não exige que a citação ocorra na pessoal do reclamado, sendo suficiente que seja entregue no endereço da parte. No caso, embora o reclamado não negue que a carta de citação foi recebida por sua esposa, no endereço residencial do casal, alega que, à época, estava separado de fato, razão pela qual arguiu a nulidade da citação. Todavia, as provas produzidas nos autos não confirmaram que a parte residia em outro endereço, e os depoimentos colhidos ratificaram a informação de que a esposa do reclamado recebia as correspondências dele com habitualidade. Assim, ficou comprovado que tanto a citação quanto a intimação da sentença foram direcionadas para o endereço do reclamado e recebidas por pessoas a ele vinculadas, não havendo falar, portanto, em cerceio de defesa ou em ofensa ao princípio do contraditório. Sob esse entendimento, a SBDI-II, por unanimidade, conheceu do recurso ordinário e, no mérito, negou-lhe provimento, mantendo a </w:t>
      </w:r>
      <w:r>
        <w:rPr>
          <w:sz w:val="24"/>
          <w:szCs w:val="24"/>
        </w:rPr>
        <w:lastRenderedPageBreak/>
        <w:t xml:space="preserve">decisão que negou o pleito rescisório dirigido contra acórdão proferido em agravo de petição que rejeitara a alegação de cerceamento do direito de defesa por nulidade de citação. </w:t>
      </w:r>
      <w:hyperlink r:id="rId10" w:history="1">
        <w:r w:rsidRPr="003F7ADC">
          <w:rPr>
            <w:rStyle w:val="Hyperlink"/>
            <w:sz w:val="24"/>
            <w:szCs w:val="24"/>
          </w:rPr>
          <w:t>TST-RO-1266-96.2012.5.03.0000</w:t>
        </w:r>
      </w:hyperlink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SBDI-II</w:t>
      </w:r>
      <w:r w:rsidRPr="00B4525E">
        <w:rPr>
          <w:sz w:val="24"/>
          <w:szCs w:val="24"/>
          <w:u w:val="single"/>
        </w:rPr>
        <w:t xml:space="preserve">, rel. Min. </w:t>
      </w:r>
      <w:r>
        <w:rPr>
          <w:sz w:val="24"/>
          <w:szCs w:val="24"/>
          <w:u w:val="single"/>
        </w:rPr>
        <w:t>Luiz Philippe Vieira de Mello Filho</w:t>
      </w:r>
      <w:r w:rsidRPr="00B4525E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9.8.2016</w:t>
      </w:r>
    </w:p>
    <w:p w:rsidR="005347E7" w:rsidRDefault="005347E7">
      <w:pPr>
        <w:jc w:val="both"/>
        <w:rPr>
          <w:sz w:val="22"/>
          <w:szCs w:val="22"/>
          <w:u w:val="single"/>
        </w:rPr>
      </w:pPr>
    </w:p>
    <w:p w:rsidR="00C76810" w:rsidRPr="005D1DE4" w:rsidRDefault="00C76810">
      <w:pPr>
        <w:jc w:val="both"/>
        <w:rPr>
          <w:sz w:val="22"/>
          <w:szCs w:val="22"/>
          <w:u w:val="single"/>
        </w:rPr>
      </w:pPr>
    </w:p>
    <w:p w:rsidR="00F7499A" w:rsidRDefault="00184590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 xml:space="preserve">Informativo TST </w:t>
      </w:r>
      <w:r w:rsidR="005E1A86" w:rsidRPr="005E1A86">
        <w:rPr>
          <w:b w:val="0"/>
          <w:bCs w:val="0"/>
          <w:snapToGrid w:val="0"/>
          <w:sz w:val="20"/>
          <w:szCs w:val="20"/>
        </w:rPr>
        <w:t>Execução</w:t>
      </w:r>
      <w:r w:rsidR="005E1A86">
        <w:rPr>
          <w:b w:val="0"/>
          <w:bCs w:val="0"/>
          <w:snapToGrid w:val="0"/>
          <w:sz w:val="20"/>
          <w:szCs w:val="20"/>
        </w:rPr>
        <w:t xml:space="preserve"> </w:t>
      </w:r>
      <w:r w:rsidRPr="005D1DE4">
        <w:rPr>
          <w:b w:val="0"/>
          <w:bCs w:val="0"/>
          <w:snapToGrid w:val="0"/>
          <w:sz w:val="20"/>
          <w:szCs w:val="20"/>
        </w:rPr>
        <w:t>é</w:t>
      </w:r>
      <w:r w:rsidR="00F7499A">
        <w:rPr>
          <w:b w:val="0"/>
          <w:bCs w:val="0"/>
          <w:snapToGrid w:val="0"/>
          <w:sz w:val="20"/>
          <w:szCs w:val="20"/>
        </w:rPr>
        <w:t xml:space="preserve"> uma iniciativa da </w:t>
      </w:r>
    </w:p>
    <w:p w:rsidR="00F7499A" w:rsidRDefault="00F7499A" w:rsidP="005D4F86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>
        <w:rPr>
          <w:b w:val="0"/>
          <w:bCs w:val="0"/>
          <w:snapToGrid w:val="0"/>
          <w:sz w:val="20"/>
          <w:szCs w:val="20"/>
        </w:rPr>
        <w:t>Com</w:t>
      </w:r>
      <w:r w:rsidR="00876932">
        <w:rPr>
          <w:b w:val="0"/>
          <w:bCs w:val="0"/>
          <w:snapToGrid w:val="0"/>
          <w:sz w:val="20"/>
          <w:szCs w:val="20"/>
        </w:rPr>
        <w:t>issão Nacional de Efetividade da</w:t>
      </w:r>
      <w:r>
        <w:rPr>
          <w:b w:val="0"/>
          <w:bCs w:val="0"/>
          <w:snapToGrid w:val="0"/>
          <w:sz w:val="20"/>
          <w:szCs w:val="20"/>
        </w:rPr>
        <w:t xml:space="preserve"> Execução Trabalhista,</w:t>
      </w:r>
      <w:r w:rsidR="00184590" w:rsidRPr="005D1DE4">
        <w:rPr>
          <w:b w:val="0"/>
          <w:bCs w:val="0"/>
          <w:snapToGrid w:val="0"/>
          <w:sz w:val="20"/>
          <w:szCs w:val="20"/>
        </w:rPr>
        <w:t xml:space="preserve"> </w:t>
      </w:r>
    </w:p>
    <w:p w:rsidR="00184590" w:rsidRPr="005D1DE4" w:rsidRDefault="00184590" w:rsidP="00F7499A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outlineLvl w:val="0"/>
        <w:rPr>
          <w:b w:val="0"/>
          <w:bCs w:val="0"/>
          <w:snapToGrid w:val="0"/>
          <w:sz w:val="20"/>
          <w:szCs w:val="20"/>
        </w:rPr>
      </w:pPr>
      <w:r w:rsidRPr="005D1DE4">
        <w:rPr>
          <w:b w:val="0"/>
          <w:bCs w:val="0"/>
          <w:snapToGrid w:val="0"/>
          <w:sz w:val="20"/>
          <w:szCs w:val="20"/>
        </w:rPr>
        <w:t>mantido pela Coordenadoria de Jurisprudência – CJUR</w:t>
      </w:r>
    </w:p>
    <w:p w:rsidR="00184590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</w:rPr>
      </w:pPr>
      <w:r w:rsidRPr="005D1DE4">
        <w:rPr>
          <w:snapToGrid w:val="0"/>
        </w:rPr>
        <w:t>Informações/Sugestões/Críticas</w:t>
      </w:r>
      <w:r w:rsidRPr="005D1DE4">
        <w:rPr>
          <w:snapToGrid w:val="0"/>
          <w:sz w:val="22"/>
          <w:szCs w:val="22"/>
        </w:rPr>
        <w:t xml:space="preserve">: </w:t>
      </w:r>
      <w:r w:rsidRPr="005D1DE4">
        <w:rPr>
          <w:snapToGrid w:val="0"/>
        </w:rPr>
        <w:t>(61)3043</w:t>
      </w:r>
      <w:r w:rsidR="00352B27">
        <w:rPr>
          <w:snapToGrid w:val="0"/>
        </w:rPr>
        <w:t>-</w:t>
      </w:r>
      <w:r w:rsidRPr="005D1DE4">
        <w:rPr>
          <w:snapToGrid w:val="0"/>
        </w:rPr>
        <w:t>4</w:t>
      </w:r>
      <w:r w:rsidR="00D72C05" w:rsidRPr="005D1DE4">
        <w:rPr>
          <w:snapToGrid w:val="0"/>
        </w:rPr>
        <w:t>417</w:t>
      </w:r>
    </w:p>
    <w:p w:rsidR="007614F1" w:rsidRPr="005D1DE4" w:rsidRDefault="00184590" w:rsidP="005D4F8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5B8B7"/>
        <w:jc w:val="center"/>
        <w:rPr>
          <w:snapToGrid w:val="0"/>
          <w:sz w:val="22"/>
          <w:szCs w:val="22"/>
        </w:rPr>
      </w:pPr>
      <w:r w:rsidRPr="005D1DE4">
        <w:rPr>
          <w:snapToGrid w:val="0"/>
        </w:rPr>
        <w:t>cjur@tst.jus.br</w:t>
      </w:r>
    </w:p>
    <w:sectPr w:rsidR="007614F1" w:rsidRPr="005D1DE4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282" w:rsidRDefault="00481282">
      <w:r>
        <w:separator/>
      </w:r>
    </w:p>
  </w:endnote>
  <w:endnote w:type="continuationSeparator" w:id="0">
    <w:p w:rsidR="00481282" w:rsidRDefault="00481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4C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B304C9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282" w:rsidRDefault="00481282">
      <w:r>
        <w:separator/>
      </w:r>
    </w:p>
  </w:footnote>
  <w:footnote w:type="continuationSeparator" w:id="0">
    <w:p w:rsidR="00481282" w:rsidRDefault="00481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>Informativo TST</w:t>
    </w:r>
    <w:r w:rsidR="00072A6F">
      <w:rPr>
        <w:shadow/>
        <w:sz w:val="24"/>
        <w:szCs w:val="24"/>
      </w:rPr>
      <w:t xml:space="preserve"> Execução</w:t>
    </w:r>
    <w:r w:rsidRPr="00971E07">
      <w:rPr>
        <w:shadow/>
        <w:sz w:val="24"/>
        <w:szCs w:val="24"/>
      </w:rPr>
      <w:t xml:space="preserve">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F40388">
      <w:rPr>
        <w:shadow/>
        <w:sz w:val="24"/>
        <w:szCs w:val="24"/>
      </w:rPr>
      <w:t>2</w:t>
    </w:r>
    <w:r w:rsidR="0079433C">
      <w:rPr>
        <w:shadow/>
        <w:sz w:val="24"/>
        <w:szCs w:val="24"/>
      </w:rPr>
      <w:t>6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79433C">
      <w:rPr>
        <w:sz w:val="20"/>
        <w:szCs w:val="20"/>
      </w:rPr>
      <w:t>2</w:t>
    </w:r>
    <w:r w:rsidR="00F40388">
      <w:rPr>
        <w:sz w:val="20"/>
        <w:szCs w:val="20"/>
      </w:rPr>
      <w:t xml:space="preserve"> a </w:t>
    </w:r>
    <w:r w:rsidR="0079433C">
      <w:rPr>
        <w:sz w:val="20"/>
        <w:szCs w:val="20"/>
      </w:rPr>
      <w:t>15</w:t>
    </w:r>
    <w:r w:rsidR="00F40388">
      <w:rPr>
        <w:sz w:val="20"/>
        <w:szCs w:val="20"/>
      </w:rPr>
      <w:t xml:space="preserve"> de</w:t>
    </w:r>
    <w:r w:rsidR="00C20DC8">
      <w:rPr>
        <w:sz w:val="20"/>
        <w:szCs w:val="20"/>
      </w:rPr>
      <w:t xml:space="preserve"> </w:t>
    </w:r>
    <w:r w:rsidR="0079433C">
      <w:rPr>
        <w:sz w:val="20"/>
        <w:szCs w:val="20"/>
      </w:rPr>
      <w:t>agosto</w:t>
    </w:r>
    <w:r w:rsidR="00C20DC8">
      <w:rPr>
        <w:sz w:val="20"/>
        <w:szCs w:val="20"/>
      </w:rPr>
      <w:t xml:space="preserve"> de </w:t>
    </w:r>
    <w:r w:rsidR="00FE00AD" w:rsidRPr="00971E07">
      <w:rPr>
        <w:sz w:val="20"/>
        <w:szCs w:val="20"/>
      </w:rPr>
      <w:t>20</w:t>
    </w:r>
    <w:r w:rsidR="00E16E01" w:rsidRPr="00971E07">
      <w:rPr>
        <w:sz w:val="20"/>
        <w:szCs w:val="20"/>
      </w:rPr>
      <w:t>1</w:t>
    </w:r>
    <w:r w:rsidR="00F40388">
      <w:rPr>
        <w:sz w:val="20"/>
        <w:szCs w:val="20"/>
      </w:rPr>
      <w:t>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 w:rsidP="008C1F97">
    <w:pPr>
      <w:pStyle w:val="Cabealho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77.25pt">
          <v:imagedata r:id="rId1" o:title="TST LOGO"/>
        </v:shape>
      </w:pict>
    </w:r>
    <w:r w:rsidR="0001157D">
      <w:tab/>
    </w:r>
    <w:r w:rsidR="0001157D">
      <w:tab/>
    </w:r>
    <w:r w:rsidR="008C1F97">
      <w:t xml:space="preserve">    </w:t>
    </w:r>
    <w:r w:rsidR="0001157D" w:rsidRPr="0001157D">
      <w:rPr>
        <w:rFonts w:ascii="Lucida Handwriting" w:hAnsi="Lucida Handwriting"/>
        <w:color w:val="FF0000"/>
        <w:sz w:val="40"/>
        <w:szCs w:val="40"/>
      </w:rPr>
      <w:t>Execução</w:t>
    </w:r>
    <w:r w:rsidR="0001157D" w:rsidRPr="0001157D">
      <w:rPr>
        <w:rFonts w:ascii="Lucida Handwriting" w:hAnsi="Lucida Handwriting"/>
        <w:sz w:val="40"/>
        <w:szCs w:val="40"/>
      </w:rPr>
      <w:t xml:space="preserve"> </w:t>
    </w:r>
    <w:r w:rsidR="0001157D">
      <w:t xml:space="preserve">                                                                                                                                               </w: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E73DEC">
      <w:rPr>
        <w:b/>
        <w:sz w:val="40"/>
        <w:szCs w:val="40"/>
      </w:rPr>
      <w:t>2</w:t>
    </w:r>
    <w:r w:rsidR="00B12CCB">
      <w:rPr>
        <w:b/>
        <w:sz w:val="40"/>
        <w:szCs w:val="40"/>
      </w:rPr>
      <w:t>6</w:t>
    </w:r>
  </w:p>
  <w:p w:rsidR="005221E4" w:rsidRPr="005D1DE4" w:rsidRDefault="005221E4" w:rsidP="005221E4">
    <w:pPr>
      <w:pStyle w:val="Cabealho"/>
      <w:jc w:val="right"/>
    </w:pPr>
    <w:r>
      <w:rPr>
        <w:i/>
        <w:iCs/>
      </w:rPr>
      <w:t>Período:</w:t>
    </w:r>
    <w:r w:rsidR="00876932">
      <w:rPr>
        <w:i/>
        <w:iCs/>
      </w:rPr>
      <w:t xml:space="preserve"> </w:t>
    </w:r>
    <w:r w:rsidR="00B12CCB">
      <w:rPr>
        <w:i/>
        <w:iCs/>
      </w:rPr>
      <w:t>2</w:t>
    </w:r>
    <w:r w:rsidR="00C76810">
      <w:rPr>
        <w:i/>
        <w:iCs/>
      </w:rPr>
      <w:t xml:space="preserve"> a 1</w:t>
    </w:r>
    <w:r w:rsidR="00B12CCB">
      <w:rPr>
        <w:i/>
        <w:iCs/>
      </w:rPr>
      <w:t>5</w:t>
    </w:r>
    <w:r w:rsidR="00C76810">
      <w:rPr>
        <w:i/>
        <w:iCs/>
      </w:rPr>
      <w:t xml:space="preserve"> de agosto</w:t>
    </w:r>
    <w:r w:rsidR="00876932">
      <w:rPr>
        <w:i/>
        <w:iCs/>
      </w:rPr>
      <w:t xml:space="preserve"> </w:t>
    </w:r>
    <w:r w:rsidR="008547E5">
      <w:rPr>
        <w:i/>
        <w:iCs/>
      </w:rPr>
      <w:t>de 201</w:t>
    </w:r>
    <w:r w:rsidR="00534BC6">
      <w:rPr>
        <w:i/>
        <w:iCs/>
      </w:rPr>
      <w:t>6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04F4E"/>
    <w:rsid w:val="0001157D"/>
    <w:rsid w:val="000228E6"/>
    <w:rsid w:val="00032056"/>
    <w:rsid w:val="000322FB"/>
    <w:rsid w:val="000425FC"/>
    <w:rsid w:val="00050E85"/>
    <w:rsid w:val="00056752"/>
    <w:rsid w:val="00057B87"/>
    <w:rsid w:val="0006020E"/>
    <w:rsid w:val="000632E4"/>
    <w:rsid w:val="00072A6F"/>
    <w:rsid w:val="000733B4"/>
    <w:rsid w:val="00073880"/>
    <w:rsid w:val="00075BDB"/>
    <w:rsid w:val="00080F10"/>
    <w:rsid w:val="0009237D"/>
    <w:rsid w:val="00093AE9"/>
    <w:rsid w:val="00093BA8"/>
    <w:rsid w:val="000A04E6"/>
    <w:rsid w:val="000B3BE1"/>
    <w:rsid w:val="000B4D41"/>
    <w:rsid w:val="000B67DF"/>
    <w:rsid w:val="000B7CDE"/>
    <w:rsid w:val="000C3022"/>
    <w:rsid w:val="000C672B"/>
    <w:rsid w:val="000D0FC8"/>
    <w:rsid w:val="000E0A91"/>
    <w:rsid w:val="000E0B8C"/>
    <w:rsid w:val="00110AE4"/>
    <w:rsid w:val="0011575C"/>
    <w:rsid w:val="0011692E"/>
    <w:rsid w:val="00126301"/>
    <w:rsid w:val="00137564"/>
    <w:rsid w:val="00137DC1"/>
    <w:rsid w:val="001418E3"/>
    <w:rsid w:val="0015612D"/>
    <w:rsid w:val="001655D0"/>
    <w:rsid w:val="00176D15"/>
    <w:rsid w:val="00184590"/>
    <w:rsid w:val="00187762"/>
    <w:rsid w:val="00187A37"/>
    <w:rsid w:val="0019151D"/>
    <w:rsid w:val="00193208"/>
    <w:rsid w:val="0019725D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3892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77CC6"/>
    <w:rsid w:val="00280594"/>
    <w:rsid w:val="00285064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40C8"/>
    <w:rsid w:val="00396053"/>
    <w:rsid w:val="003A2774"/>
    <w:rsid w:val="003A4086"/>
    <w:rsid w:val="003A5E5B"/>
    <w:rsid w:val="003A75E8"/>
    <w:rsid w:val="003B045C"/>
    <w:rsid w:val="003B0A59"/>
    <w:rsid w:val="003B3EB5"/>
    <w:rsid w:val="003B4E23"/>
    <w:rsid w:val="003B767E"/>
    <w:rsid w:val="003C6FE7"/>
    <w:rsid w:val="003D032E"/>
    <w:rsid w:val="003D399C"/>
    <w:rsid w:val="003D4205"/>
    <w:rsid w:val="003F2078"/>
    <w:rsid w:val="003F49C6"/>
    <w:rsid w:val="003F7ADC"/>
    <w:rsid w:val="0042772A"/>
    <w:rsid w:val="0042781A"/>
    <w:rsid w:val="004323B0"/>
    <w:rsid w:val="00434655"/>
    <w:rsid w:val="004407B4"/>
    <w:rsid w:val="00444C71"/>
    <w:rsid w:val="00444E88"/>
    <w:rsid w:val="0045657C"/>
    <w:rsid w:val="004655CC"/>
    <w:rsid w:val="00466DB9"/>
    <w:rsid w:val="00474C4A"/>
    <w:rsid w:val="00481282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2DB8"/>
    <w:rsid w:val="004D6000"/>
    <w:rsid w:val="004D6415"/>
    <w:rsid w:val="004D71E8"/>
    <w:rsid w:val="004E393E"/>
    <w:rsid w:val="004E4507"/>
    <w:rsid w:val="004E4619"/>
    <w:rsid w:val="004F0A7D"/>
    <w:rsid w:val="004F6939"/>
    <w:rsid w:val="0051538E"/>
    <w:rsid w:val="00517E01"/>
    <w:rsid w:val="00521EEC"/>
    <w:rsid w:val="005221E4"/>
    <w:rsid w:val="00525E80"/>
    <w:rsid w:val="005347E7"/>
    <w:rsid w:val="00534BC6"/>
    <w:rsid w:val="005460BD"/>
    <w:rsid w:val="00553197"/>
    <w:rsid w:val="0055409E"/>
    <w:rsid w:val="00556367"/>
    <w:rsid w:val="00556B35"/>
    <w:rsid w:val="00573E13"/>
    <w:rsid w:val="00584F82"/>
    <w:rsid w:val="00591DFA"/>
    <w:rsid w:val="00594854"/>
    <w:rsid w:val="00594EA8"/>
    <w:rsid w:val="005A5695"/>
    <w:rsid w:val="005A779D"/>
    <w:rsid w:val="005B2F00"/>
    <w:rsid w:val="005B57DE"/>
    <w:rsid w:val="005C1886"/>
    <w:rsid w:val="005C761E"/>
    <w:rsid w:val="005D0E5F"/>
    <w:rsid w:val="005D1DE4"/>
    <w:rsid w:val="005D4F86"/>
    <w:rsid w:val="005E1A86"/>
    <w:rsid w:val="005E35BD"/>
    <w:rsid w:val="005E3D4D"/>
    <w:rsid w:val="005E7FD1"/>
    <w:rsid w:val="005F2858"/>
    <w:rsid w:val="006002E3"/>
    <w:rsid w:val="006069B0"/>
    <w:rsid w:val="006145AC"/>
    <w:rsid w:val="00615F98"/>
    <w:rsid w:val="00621F9C"/>
    <w:rsid w:val="00631166"/>
    <w:rsid w:val="00631F1C"/>
    <w:rsid w:val="006366A4"/>
    <w:rsid w:val="006456B1"/>
    <w:rsid w:val="006564EC"/>
    <w:rsid w:val="00660228"/>
    <w:rsid w:val="0066084C"/>
    <w:rsid w:val="006672C1"/>
    <w:rsid w:val="00672CF9"/>
    <w:rsid w:val="00672E11"/>
    <w:rsid w:val="0068273B"/>
    <w:rsid w:val="00691234"/>
    <w:rsid w:val="006931CC"/>
    <w:rsid w:val="006947F2"/>
    <w:rsid w:val="00697919"/>
    <w:rsid w:val="006B0315"/>
    <w:rsid w:val="006B3FCF"/>
    <w:rsid w:val="006B46CA"/>
    <w:rsid w:val="006C0391"/>
    <w:rsid w:val="006C0F93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967"/>
    <w:rsid w:val="00722BE7"/>
    <w:rsid w:val="00732DF2"/>
    <w:rsid w:val="007614F1"/>
    <w:rsid w:val="007618C5"/>
    <w:rsid w:val="00763644"/>
    <w:rsid w:val="00764066"/>
    <w:rsid w:val="00776118"/>
    <w:rsid w:val="007767E8"/>
    <w:rsid w:val="00792542"/>
    <w:rsid w:val="0079433C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409D3"/>
    <w:rsid w:val="00845559"/>
    <w:rsid w:val="008547E5"/>
    <w:rsid w:val="00854DB8"/>
    <w:rsid w:val="00854EF2"/>
    <w:rsid w:val="00863B86"/>
    <w:rsid w:val="00871F69"/>
    <w:rsid w:val="00876932"/>
    <w:rsid w:val="008842D0"/>
    <w:rsid w:val="00884AC4"/>
    <w:rsid w:val="0088579D"/>
    <w:rsid w:val="008A0E41"/>
    <w:rsid w:val="008A7953"/>
    <w:rsid w:val="008B3081"/>
    <w:rsid w:val="008B32D4"/>
    <w:rsid w:val="008C1F97"/>
    <w:rsid w:val="008D0020"/>
    <w:rsid w:val="008D3C38"/>
    <w:rsid w:val="008D6A05"/>
    <w:rsid w:val="008E2AE5"/>
    <w:rsid w:val="008E3F89"/>
    <w:rsid w:val="008F26CB"/>
    <w:rsid w:val="008F4AEC"/>
    <w:rsid w:val="008F6509"/>
    <w:rsid w:val="008F79D9"/>
    <w:rsid w:val="009027C8"/>
    <w:rsid w:val="00913D22"/>
    <w:rsid w:val="00930E93"/>
    <w:rsid w:val="0093467A"/>
    <w:rsid w:val="0094155C"/>
    <w:rsid w:val="00943437"/>
    <w:rsid w:val="00951531"/>
    <w:rsid w:val="00952ED9"/>
    <w:rsid w:val="00957CAC"/>
    <w:rsid w:val="00960A3B"/>
    <w:rsid w:val="00967DE0"/>
    <w:rsid w:val="00971E07"/>
    <w:rsid w:val="00980944"/>
    <w:rsid w:val="00986D77"/>
    <w:rsid w:val="009943EC"/>
    <w:rsid w:val="009A32D5"/>
    <w:rsid w:val="009A7184"/>
    <w:rsid w:val="009B6012"/>
    <w:rsid w:val="009C102D"/>
    <w:rsid w:val="009C2A4F"/>
    <w:rsid w:val="009D4C59"/>
    <w:rsid w:val="009D7F91"/>
    <w:rsid w:val="009E20EF"/>
    <w:rsid w:val="009E26EE"/>
    <w:rsid w:val="009F21A2"/>
    <w:rsid w:val="00A007E0"/>
    <w:rsid w:val="00A1108F"/>
    <w:rsid w:val="00A32FBF"/>
    <w:rsid w:val="00A407EA"/>
    <w:rsid w:val="00A51749"/>
    <w:rsid w:val="00A521B6"/>
    <w:rsid w:val="00A56962"/>
    <w:rsid w:val="00A6412C"/>
    <w:rsid w:val="00A73C7A"/>
    <w:rsid w:val="00A75419"/>
    <w:rsid w:val="00A76661"/>
    <w:rsid w:val="00A76D2A"/>
    <w:rsid w:val="00A82081"/>
    <w:rsid w:val="00A8557E"/>
    <w:rsid w:val="00A91181"/>
    <w:rsid w:val="00A935AC"/>
    <w:rsid w:val="00AA4939"/>
    <w:rsid w:val="00AB299E"/>
    <w:rsid w:val="00AB507C"/>
    <w:rsid w:val="00AD6E76"/>
    <w:rsid w:val="00AE3EAA"/>
    <w:rsid w:val="00AE5EDF"/>
    <w:rsid w:val="00AF102C"/>
    <w:rsid w:val="00B12CCB"/>
    <w:rsid w:val="00B14F7F"/>
    <w:rsid w:val="00B16EB9"/>
    <w:rsid w:val="00B22F24"/>
    <w:rsid w:val="00B22F53"/>
    <w:rsid w:val="00B24DBE"/>
    <w:rsid w:val="00B304C9"/>
    <w:rsid w:val="00B328A2"/>
    <w:rsid w:val="00B34EB2"/>
    <w:rsid w:val="00B514FE"/>
    <w:rsid w:val="00B517C3"/>
    <w:rsid w:val="00B518B2"/>
    <w:rsid w:val="00B526EA"/>
    <w:rsid w:val="00B536FE"/>
    <w:rsid w:val="00B619B3"/>
    <w:rsid w:val="00B73FFA"/>
    <w:rsid w:val="00B76A85"/>
    <w:rsid w:val="00B819BC"/>
    <w:rsid w:val="00B874F1"/>
    <w:rsid w:val="00BC1DE7"/>
    <w:rsid w:val="00BC5AEE"/>
    <w:rsid w:val="00BD6029"/>
    <w:rsid w:val="00BE0541"/>
    <w:rsid w:val="00BE1ADB"/>
    <w:rsid w:val="00C070DE"/>
    <w:rsid w:val="00C1089B"/>
    <w:rsid w:val="00C20DC8"/>
    <w:rsid w:val="00C210C3"/>
    <w:rsid w:val="00C26DFB"/>
    <w:rsid w:val="00C273FA"/>
    <w:rsid w:val="00C30D06"/>
    <w:rsid w:val="00C35E04"/>
    <w:rsid w:val="00C42067"/>
    <w:rsid w:val="00C432D0"/>
    <w:rsid w:val="00C4398E"/>
    <w:rsid w:val="00C4737F"/>
    <w:rsid w:val="00C60B4A"/>
    <w:rsid w:val="00C62C5E"/>
    <w:rsid w:val="00C65BDB"/>
    <w:rsid w:val="00C71A3B"/>
    <w:rsid w:val="00C76810"/>
    <w:rsid w:val="00C76CFA"/>
    <w:rsid w:val="00C963F8"/>
    <w:rsid w:val="00C96BB1"/>
    <w:rsid w:val="00CA1806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317F2"/>
    <w:rsid w:val="00D413DB"/>
    <w:rsid w:val="00D420E2"/>
    <w:rsid w:val="00D4459D"/>
    <w:rsid w:val="00D573F9"/>
    <w:rsid w:val="00D6058B"/>
    <w:rsid w:val="00D63EC5"/>
    <w:rsid w:val="00D72C05"/>
    <w:rsid w:val="00D847CF"/>
    <w:rsid w:val="00DA0A99"/>
    <w:rsid w:val="00DA7603"/>
    <w:rsid w:val="00DA7E39"/>
    <w:rsid w:val="00DA7EDE"/>
    <w:rsid w:val="00DC0AB5"/>
    <w:rsid w:val="00DC50EB"/>
    <w:rsid w:val="00DD3FA0"/>
    <w:rsid w:val="00DE5B2D"/>
    <w:rsid w:val="00DE5CE9"/>
    <w:rsid w:val="00E03064"/>
    <w:rsid w:val="00E04BD5"/>
    <w:rsid w:val="00E04DAF"/>
    <w:rsid w:val="00E070D2"/>
    <w:rsid w:val="00E1539C"/>
    <w:rsid w:val="00E162B6"/>
    <w:rsid w:val="00E16E01"/>
    <w:rsid w:val="00E24A50"/>
    <w:rsid w:val="00E35639"/>
    <w:rsid w:val="00E36856"/>
    <w:rsid w:val="00E41702"/>
    <w:rsid w:val="00E432CC"/>
    <w:rsid w:val="00E50711"/>
    <w:rsid w:val="00E60EDA"/>
    <w:rsid w:val="00E62BBC"/>
    <w:rsid w:val="00E73DE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2734"/>
    <w:rsid w:val="00ED661C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D0C"/>
    <w:rsid w:val="00F402B4"/>
    <w:rsid w:val="00F40388"/>
    <w:rsid w:val="00F511EE"/>
    <w:rsid w:val="00F511F9"/>
    <w:rsid w:val="00F558E7"/>
    <w:rsid w:val="00F57F9E"/>
    <w:rsid w:val="00F62016"/>
    <w:rsid w:val="00F63F44"/>
    <w:rsid w:val="00F6746D"/>
    <w:rsid w:val="00F7499A"/>
    <w:rsid w:val="00F760B5"/>
    <w:rsid w:val="00F768EF"/>
    <w:rsid w:val="00F811CD"/>
    <w:rsid w:val="00F82D8F"/>
    <w:rsid w:val="00F83F62"/>
    <w:rsid w:val="00F9711D"/>
    <w:rsid w:val="00F97550"/>
    <w:rsid w:val="00F979EA"/>
    <w:rsid w:val="00FA75E0"/>
    <w:rsid w:val="00FB20B1"/>
    <w:rsid w:val="00FB3AB4"/>
    <w:rsid w:val="00FC39C3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F31D0C"/>
    <w:rPr>
      <w:color w:val="800080"/>
      <w:u w:val="single"/>
    </w:rPr>
  </w:style>
  <w:style w:type="character" w:customStyle="1" w:styleId="f51">
    <w:name w:val="f51"/>
    <w:rsid w:val="00876932"/>
    <w:rPr>
      <w:rFonts w:ascii="Times" w:hAnsi="Times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ao4.tst.jus.br/consultaProcessual/consultaTstNumUnica.do?consulta=Consultar&amp;conscsjt=&amp;numeroTst=39000&amp;digitoTst=57&amp;anoTst=1990&amp;orgaoTst=5&amp;tribunalTst=17&amp;varaTst=000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plicacao4.tst.jus.br/consultaProcessual/consultaTstNumUnica.do?consulta=Consultar&amp;conscsjt=&amp;numeroTst=1266&amp;digitoTst=96&amp;anoTst=2012&amp;orgaoTst=5&amp;tribunalTst=03&amp;varaTst=0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licacao4.tst.jus.br/consultaProcessual/consultaTstNumUnica.do?consulta=Consultar&amp;conscsjt=&amp;numeroTst=417&amp;digitoTst=61&amp;anoTst=2014&amp;orgaoTst=5&amp;tribunalTst=10&amp;varaTst=000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7268F-3D5C-4CA4-AD0E-ACE0AD08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4622</CharactersWithSpaces>
  <SharedDoc>false</SharedDoc>
  <HLinks>
    <vt:vector size="18" baseType="variant">
      <vt:variant>
        <vt:i4>3080306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http://aplicacao4.tst.jus.br/consultaProcessual/consultaTstNumUnica.do?consulta=Consultar&amp;conscsjt=&amp;numeroTst=1266&amp;digitoTst=96&amp;anoTst=2012&amp;orgaoTst=5&amp;tribunalTst=03&amp;varaTst=0000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http://aplicacao4.tst.jus.br/consultaProcessual/consultaTstNumUnica.do?consulta=Consultar&amp;conscsjt=&amp;numeroTst=417&amp;digitoTst=61&amp;anoTst=2014&amp;orgaoTst=5&amp;tribunalTst=10&amp;varaTst=0000</vt:lpwstr>
      </vt:variant>
      <vt:variant>
        <vt:lpwstr/>
      </vt:variant>
      <vt:variant>
        <vt:i4>7274547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http://aplicacao4.tst.jus.br/consultaProcessual/consultaTstNumUnica.do?consulta=Consultar&amp;conscsjt=&amp;numeroTst=39000&amp;digitoTst=57&amp;anoTst=1990&amp;orgaoTst=5&amp;tribunalTst=17&amp;varaTst=0002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2016-02-26T20:47:00Z</cp:lastPrinted>
  <dcterms:created xsi:type="dcterms:W3CDTF">2017-05-18T23:10:00Z</dcterms:created>
  <dcterms:modified xsi:type="dcterms:W3CDTF">2017-05-18T23:10:00Z</dcterms:modified>
</cp:coreProperties>
</file>