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FD00F4" w:rsidRPr="00971E07" w:rsidRDefault="00631F1C" w:rsidP="00FD00F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00FD00F4" w:rsidRPr="00971E07">
        <w:rPr>
          <w:rFonts w:ascii="Times New Roman" w:hAnsi="Times New Roman" w:cs="Times New Roman"/>
          <w:b/>
          <w:bCs/>
          <w:shadow/>
          <w:color w:val="auto"/>
          <w:sz w:val="26"/>
          <w:szCs w:val="26"/>
          <w:lang w:val="pt-BR"/>
        </w:rPr>
        <w:t>S</w:t>
      </w:r>
      <w:r w:rsidR="00FD00F4">
        <w:rPr>
          <w:rFonts w:ascii="Times New Roman" w:hAnsi="Times New Roman" w:cs="Times New Roman"/>
          <w:b/>
          <w:bCs/>
          <w:shadow/>
          <w:color w:val="auto"/>
          <w:sz w:val="26"/>
          <w:szCs w:val="26"/>
          <w:lang w:val="pt-BR"/>
        </w:rPr>
        <w:t xml:space="preserve">UBSEÇÃO I </w:t>
      </w:r>
      <w:r w:rsidR="00FD00F4" w:rsidRPr="00971E07">
        <w:rPr>
          <w:rFonts w:ascii="Times New Roman" w:hAnsi="Times New Roman" w:cs="Times New Roman"/>
          <w:b/>
          <w:bCs/>
          <w:shadow/>
          <w:color w:val="auto"/>
          <w:sz w:val="26"/>
          <w:szCs w:val="26"/>
          <w:lang w:val="pt-BR"/>
        </w:rPr>
        <w:t xml:space="preserve">ESPECIALIZADA EM DISSÍDIOS </w:t>
      </w:r>
      <w:r w:rsidR="00FD00F4">
        <w:rPr>
          <w:rFonts w:ascii="Times New Roman" w:hAnsi="Times New Roman" w:cs="Times New Roman"/>
          <w:b/>
          <w:bCs/>
          <w:shadow/>
          <w:color w:val="auto"/>
          <w:sz w:val="26"/>
          <w:szCs w:val="26"/>
          <w:lang w:val="pt-BR"/>
        </w:rPr>
        <w:t>INDIVIDUAIS</w:t>
      </w:r>
    </w:p>
    <w:p w:rsidR="00FD00F4" w:rsidRPr="006B177B" w:rsidRDefault="00FD00F4" w:rsidP="00FD00F4">
      <w:pPr>
        <w:ind w:right="-567"/>
        <w:jc w:val="both"/>
        <w:rPr>
          <w:sz w:val="24"/>
          <w:szCs w:val="24"/>
        </w:rPr>
      </w:pPr>
    </w:p>
    <w:p w:rsidR="002621BD" w:rsidRDefault="002621BD" w:rsidP="002621BD">
      <w:pPr>
        <w:jc w:val="both"/>
        <w:rPr>
          <w:b/>
          <w:i/>
          <w:sz w:val="24"/>
          <w:szCs w:val="24"/>
        </w:rPr>
      </w:pPr>
      <w:r>
        <w:rPr>
          <w:b/>
          <w:i/>
          <w:sz w:val="24"/>
          <w:szCs w:val="24"/>
        </w:rPr>
        <w:t>T</w:t>
      </w:r>
      <w:r w:rsidRPr="00B157F5">
        <w:rPr>
          <w:b/>
          <w:i/>
          <w:sz w:val="24"/>
          <w:szCs w:val="24"/>
        </w:rPr>
        <w:t>íquete-alimentação.</w:t>
      </w:r>
      <w:r>
        <w:rPr>
          <w:b/>
          <w:i/>
          <w:sz w:val="24"/>
          <w:szCs w:val="24"/>
        </w:rPr>
        <w:t xml:space="preserve"> Valores diferenciados. Previsão em norma coletiva. V</w:t>
      </w:r>
      <w:r w:rsidRPr="00B157F5">
        <w:rPr>
          <w:b/>
          <w:i/>
          <w:sz w:val="24"/>
          <w:szCs w:val="24"/>
        </w:rPr>
        <w:t>alidade.</w:t>
      </w:r>
    </w:p>
    <w:p w:rsidR="002621BD" w:rsidRDefault="002621BD" w:rsidP="002621BD">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 xml:space="preserve">A Constituição Federal, ao mesmo tempo em que </w:t>
      </w:r>
      <w:r w:rsidRPr="00B157F5">
        <w:rPr>
          <w:rFonts w:ascii="Times New Roman" w:eastAsia="Calibri" w:hAnsi="Times New Roman" w:cs="Times New Roman"/>
          <w:color w:val="auto"/>
          <w:lang w:val="pt-BR" w:eastAsia="en-US"/>
        </w:rPr>
        <w:t>proíb</w:t>
      </w:r>
      <w:r>
        <w:rPr>
          <w:rFonts w:ascii="Times New Roman" w:eastAsia="Calibri" w:hAnsi="Times New Roman" w:cs="Times New Roman"/>
          <w:color w:val="auto"/>
          <w:lang w:val="pt-BR" w:eastAsia="en-US"/>
        </w:rPr>
        <w:t>e</w:t>
      </w:r>
      <w:r w:rsidRPr="00B157F5">
        <w:rPr>
          <w:rFonts w:ascii="Times New Roman" w:eastAsia="Calibri" w:hAnsi="Times New Roman" w:cs="Times New Roman"/>
          <w:color w:val="auto"/>
          <w:lang w:val="pt-BR" w:eastAsia="en-US"/>
        </w:rPr>
        <w:t xml:space="preserve"> qualquer discriminação no tocante a salários, exercício de funções e critérios de admissão</w:t>
      </w:r>
      <w:r>
        <w:rPr>
          <w:rFonts w:ascii="Times New Roman" w:eastAsia="Calibri" w:hAnsi="Times New Roman" w:cs="Times New Roman"/>
          <w:color w:val="auto"/>
          <w:lang w:val="pt-BR" w:eastAsia="en-US"/>
        </w:rPr>
        <w:t xml:space="preserve"> (</w:t>
      </w:r>
      <w:r w:rsidRPr="00B157F5">
        <w:rPr>
          <w:rFonts w:ascii="Times New Roman" w:eastAsia="Calibri" w:hAnsi="Times New Roman" w:cs="Times New Roman"/>
          <w:color w:val="auto"/>
          <w:lang w:val="pt-BR" w:eastAsia="en-US"/>
        </w:rPr>
        <w:t>art</w:t>
      </w:r>
      <w:r>
        <w:rPr>
          <w:rFonts w:ascii="Times New Roman" w:eastAsia="Calibri" w:hAnsi="Times New Roman" w:cs="Times New Roman"/>
          <w:color w:val="auto"/>
          <w:lang w:val="pt-BR" w:eastAsia="en-US"/>
        </w:rPr>
        <w:t>.</w:t>
      </w:r>
      <w:r w:rsidRPr="00B157F5">
        <w:rPr>
          <w:rFonts w:ascii="Times New Roman" w:eastAsia="Calibri" w:hAnsi="Times New Roman" w:cs="Times New Roman"/>
          <w:color w:val="auto"/>
          <w:lang w:val="pt-BR" w:eastAsia="en-US"/>
        </w:rPr>
        <w:t xml:space="preserve"> 7º, XXX</w:t>
      </w:r>
      <w:r>
        <w:rPr>
          <w:rFonts w:ascii="Times New Roman" w:eastAsia="Calibri" w:hAnsi="Times New Roman" w:cs="Times New Roman"/>
          <w:color w:val="auto"/>
          <w:lang w:val="pt-BR" w:eastAsia="en-US"/>
        </w:rPr>
        <w:t>)</w:t>
      </w:r>
      <w:r w:rsidRPr="00B157F5">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também impõe</w:t>
      </w:r>
      <w:r w:rsidRPr="00B157F5">
        <w:rPr>
          <w:rFonts w:ascii="Times New Roman" w:eastAsia="Calibri" w:hAnsi="Times New Roman" w:cs="Times New Roman"/>
          <w:color w:val="auto"/>
          <w:lang w:val="pt-BR" w:eastAsia="en-US"/>
        </w:rPr>
        <w:t xml:space="preserve"> proteção aos acordos e convenções negociados coletivamente (art</w:t>
      </w:r>
      <w:r>
        <w:rPr>
          <w:rFonts w:ascii="Times New Roman" w:eastAsia="Calibri" w:hAnsi="Times New Roman" w:cs="Times New Roman"/>
          <w:color w:val="auto"/>
          <w:lang w:val="pt-BR" w:eastAsia="en-US"/>
        </w:rPr>
        <w:t>.</w:t>
      </w:r>
      <w:r w:rsidRPr="00B157F5">
        <w:rPr>
          <w:rFonts w:ascii="Times New Roman" w:eastAsia="Calibri" w:hAnsi="Times New Roman" w:cs="Times New Roman"/>
          <w:color w:val="auto"/>
          <w:lang w:val="pt-BR" w:eastAsia="en-US"/>
        </w:rPr>
        <w:t xml:space="preserve"> 7º, XXVI</w:t>
      </w:r>
      <w:r>
        <w:rPr>
          <w:rFonts w:ascii="Times New Roman" w:eastAsia="Calibri" w:hAnsi="Times New Roman" w:cs="Times New Roman"/>
          <w:color w:val="auto"/>
          <w:lang w:val="pt-BR" w:eastAsia="en-US"/>
        </w:rPr>
        <w:t xml:space="preserve">). Assim, na hipótese em que a </w:t>
      </w:r>
      <w:r w:rsidRPr="00B157F5">
        <w:rPr>
          <w:rFonts w:ascii="Times New Roman" w:eastAsia="Calibri" w:hAnsi="Times New Roman" w:cs="Times New Roman"/>
          <w:color w:val="auto"/>
          <w:lang w:val="pt-BR" w:eastAsia="en-US"/>
        </w:rPr>
        <w:t>norma coletiva prevê o fornecimento de tíquetes-alimentação em valores diferenciados</w:t>
      </w:r>
      <w:r>
        <w:rPr>
          <w:rFonts w:ascii="Times New Roman" w:eastAsia="Calibri" w:hAnsi="Times New Roman" w:cs="Times New Roman"/>
          <w:color w:val="auto"/>
          <w:lang w:val="pt-BR" w:eastAsia="en-US"/>
        </w:rPr>
        <w:t xml:space="preserve"> para os empregados da mesma empresa em razão </w:t>
      </w:r>
      <w:r w:rsidRPr="00B157F5">
        <w:rPr>
          <w:rFonts w:ascii="Times New Roman" w:eastAsia="Calibri" w:hAnsi="Times New Roman" w:cs="Times New Roman"/>
          <w:color w:val="auto"/>
          <w:lang w:val="pt-BR" w:eastAsia="en-US"/>
        </w:rPr>
        <w:t>de particularidades nos contratos celebrados</w:t>
      </w:r>
      <w:r>
        <w:rPr>
          <w:rFonts w:ascii="Times New Roman" w:eastAsia="Calibri" w:hAnsi="Times New Roman" w:cs="Times New Roman"/>
          <w:color w:val="auto"/>
          <w:lang w:val="pt-BR" w:eastAsia="en-US"/>
        </w:rPr>
        <w:t xml:space="preserve"> entre a tomadora e a prestadora, tais como local de prestação dos serviços e o valor global do respectivo contrato, </w:t>
      </w:r>
      <w:r w:rsidRPr="00680756">
        <w:rPr>
          <w:rFonts w:ascii="Times New Roman" w:eastAsia="Calibri" w:hAnsi="Times New Roman" w:cs="Times New Roman"/>
          <w:color w:val="auto"/>
          <w:lang w:val="pt-BR" w:eastAsia="en-US"/>
        </w:rPr>
        <w:t xml:space="preserve">a norma coletiva em questão deve ser validada, pois regula um direito disponível, não existindo razão </w:t>
      </w:r>
      <w:r>
        <w:rPr>
          <w:rFonts w:ascii="Times New Roman" w:eastAsia="Calibri" w:hAnsi="Times New Roman" w:cs="Times New Roman"/>
          <w:color w:val="auto"/>
          <w:lang w:val="pt-BR" w:eastAsia="en-US"/>
        </w:rPr>
        <w:t xml:space="preserve">para impedir sua flexibilização. </w:t>
      </w:r>
      <w:r w:rsidRPr="00921738">
        <w:rPr>
          <w:rFonts w:ascii="Times New Roman" w:eastAsia="Calibri" w:hAnsi="Times New Roman" w:cs="Times New Roman"/>
          <w:color w:val="auto"/>
          <w:lang w:val="pt-BR" w:eastAsia="en-US"/>
        </w:rPr>
        <w:t xml:space="preserve">Com esse entendimento, a SBDI-I, por </w:t>
      </w:r>
      <w:r>
        <w:rPr>
          <w:rFonts w:ascii="Times New Roman" w:eastAsia="Calibri" w:hAnsi="Times New Roman" w:cs="Times New Roman"/>
          <w:color w:val="auto"/>
          <w:lang w:val="pt-BR" w:eastAsia="en-US"/>
        </w:rPr>
        <w:t>unanimidade,</w:t>
      </w:r>
      <w:r w:rsidRPr="00921738">
        <w:rPr>
          <w:rFonts w:ascii="Times New Roman" w:eastAsia="Calibri" w:hAnsi="Times New Roman" w:cs="Times New Roman"/>
          <w:color w:val="auto"/>
          <w:lang w:val="pt-BR" w:eastAsia="en-US"/>
        </w:rPr>
        <w:t xml:space="preserve"> conheceu dos embargos da </w:t>
      </w:r>
      <w:r>
        <w:rPr>
          <w:rFonts w:ascii="Times New Roman" w:eastAsia="Calibri" w:hAnsi="Times New Roman" w:cs="Times New Roman"/>
          <w:color w:val="auto"/>
          <w:lang w:val="pt-BR" w:eastAsia="en-US"/>
        </w:rPr>
        <w:t>reclamante</w:t>
      </w:r>
      <w:r w:rsidRPr="00921738">
        <w:rPr>
          <w:rFonts w:ascii="Times New Roman" w:eastAsia="Calibri" w:hAnsi="Times New Roman" w:cs="Times New Roman"/>
          <w:color w:val="auto"/>
          <w:lang w:val="pt-BR" w:eastAsia="en-US"/>
        </w:rPr>
        <w:t xml:space="preserve">, por divergência jurisprudencial, e, no mérito, por maioria, negou-lhes provimento. Vencido o Ministro </w:t>
      </w:r>
      <w:r w:rsidRPr="005B7578">
        <w:rPr>
          <w:rFonts w:ascii="Times New Roman" w:eastAsia="Calibri" w:hAnsi="Times New Roman" w:cs="Times New Roman"/>
          <w:color w:val="auto"/>
          <w:lang w:val="pt-BR" w:eastAsia="en-US"/>
        </w:rPr>
        <w:t>José Roberto Freire Pimenta</w:t>
      </w:r>
      <w:r>
        <w:rPr>
          <w:rFonts w:ascii="Times New Roman" w:eastAsia="Calibri" w:hAnsi="Times New Roman" w:cs="Times New Roman"/>
          <w:color w:val="auto"/>
          <w:lang w:val="pt-BR" w:eastAsia="en-US"/>
        </w:rPr>
        <w:t xml:space="preserve">. </w:t>
      </w:r>
      <w:hyperlink r:id="rId8" w:history="1">
        <w:r w:rsidRPr="002621BD">
          <w:rPr>
            <w:rStyle w:val="Hyperlink"/>
            <w:rFonts w:ascii="Times New Roman" w:eastAsia="Calibri" w:hAnsi="Times New Roman"/>
            <w:lang w:val="pt-BR" w:eastAsia="en-US"/>
          </w:rPr>
          <w:t>TST-E-RR-2150-14.2011.5.03.0113</w:t>
        </w:r>
      </w:hyperlink>
      <w:r w:rsidRPr="00531540">
        <w:rPr>
          <w:rFonts w:ascii="Times New Roman" w:eastAsia="Calibri" w:hAnsi="Times New Roman" w:cs="Times New Roman"/>
          <w:color w:val="auto"/>
          <w:u w:val="single"/>
          <w:lang w:val="pt-BR" w:eastAsia="en-US"/>
        </w:rPr>
        <w:t>, SBDI-I, rel. Min.</w:t>
      </w:r>
      <w:r w:rsidRPr="00531540">
        <w:rPr>
          <w:u w:val="single"/>
          <w:lang w:val="pt-BR"/>
        </w:rPr>
        <w:t xml:space="preserve"> </w:t>
      </w:r>
      <w:r w:rsidRPr="00531540">
        <w:rPr>
          <w:rFonts w:ascii="Times New Roman" w:eastAsia="Calibri" w:hAnsi="Times New Roman" w:cs="Times New Roman"/>
          <w:color w:val="auto"/>
          <w:u w:val="single"/>
          <w:lang w:val="pt-BR" w:eastAsia="en-US"/>
        </w:rPr>
        <w:t>Alexandre de Souza Agra Belmonte, 20.11</w:t>
      </w:r>
      <w:r>
        <w:rPr>
          <w:rFonts w:ascii="Times New Roman" w:eastAsia="Calibri" w:hAnsi="Times New Roman" w:cs="Times New Roman"/>
          <w:color w:val="auto"/>
          <w:u w:val="single"/>
          <w:lang w:val="pt-BR" w:eastAsia="en-US"/>
        </w:rPr>
        <w:t>.2014</w:t>
      </w:r>
    </w:p>
    <w:p w:rsidR="00304FE9" w:rsidRPr="006B177B" w:rsidRDefault="00304FE9" w:rsidP="00FD00F4">
      <w:pPr>
        <w:jc w:val="both"/>
        <w:rPr>
          <w:b/>
          <w:i/>
          <w:sz w:val="24"/>
          <w:szCs w:val="24"/>
        </w:rPr>
      </w:pPr>
    </w:p>
    <w:p w:rsidR="002621BD" w:rsidRDefault="002621BD" w:rsidP="002621BD">
      <w:pPr>
        <w:jc w:val="both"/>
        <w:rPr>
          <w:b/>
          <w:i/>
          <w:sz w:val="24"/>
          <w:szCs w:val="24"/>
        </w:rPr>
      </w:pPr>
      <w:r>
        <w:rPr>
          <w:b/>
          <w:i/>
          <w:sz w:val="24"/>
          <w:szCs w:val="24"/>
        </w:rPr>
        <w:t xml:space="preserve">Terceirização. Piso salarial </w:t>
      </w:r>
      <w:r w:rsidRPr="00E23F64">
        <w:rPr>
          <w:b/>
          <w:i/>
          <w:sz w:val="24"/>
          <w:szCs w:val="24"/>
        </w:rPr>
        <w:t xml:space="preserve">previsto em norma coletiva firmada </w:t>
      </w:r>
      <w:r>
        <w:rPr>
          <w:b/>
          <w:i/>
          <w:sz w:val="24"/>
          <w:szCs w:val="24"/>
        </w:rPr>
        <w:t xml:space="preserve">com </w:t>
      </w:r>
      <w:r w:rsidRPr="00E23F64">
        <w:rPr>
          <w:b/>
          <w:i/>
          <w:sz w:val="24"/>
          <w:szCs w:val="24"/>
        </w:rPr>
        <w:t>empresa tomadora de serviços. Aplicação ao empregado</w:t>
      </w:r>
      <w:r>
        <w:rPr>
          <w:b/>
          <w:i/>
          <w:sz w:val="24"/>
          <w:szCs w:val="24"/>
        </w:rPr>
        <w:t xml:space="preserve"> terceirizado que labora na atividade fim. Incidência analógica da Orientação Jurisprudencial nº 383 da SBDI-I. </w:t>
      </w:r>
    </w:p>
    <w:p w:rsidR="002621BD" w:rsidRPr="003B4E9D" w:rsidRDefault="002621BD" w:rsidP="002621BD">
      <w:pPr>
        <w:jc w:val="both"/>
        <w:rPr>
          <w:sz w:val="24"/>
          <w:szCs w:val="24"/>
        </w:rPr>
      </w:pPr>
      <w:r w:rsidRPr="003B4E9D">
        <w:rPr>
          <w:sz w:val="24"/>
          <w:szCs w:val="24"/>
        </w:rPr>
        <w:t xml:space="preserve">Aplica-se o piso salarial previsto em norma coletiva firmada com empresa tomadora de serviços ao empregado terceirizado que labora em sua atividade fim, ainda que não tenha havido pedido de reconhecimento de vínculo de emprego ou a comprovação do exercício de mesmas funções pelos seus empregados. Na hipótese, o sindicato profissional celebrou acordo coletivo tanto com a empresa tomadora, quanto com a prestadora dos serviços, tendo fixado pisos salariais diferentes. Assim, fundado o pedido no compartilhamento do mesmo enquadramento sindical, porque inserida a atividade terceirizada na finalidade da empresa tomadora, mostra-se discriminatória a adoção de pisos salariais distintos, a atrair, portanto, a aplicação analógica da Orientação Jurisprudencial nº 383 da SBDI-I, que garante aos terceirizados as mesmas verbas trabalhistas legais e normativas asseguradas aos empregados do tomador dos serviços. Nesse contexto, a SBDI-I decidiu, à unanimidade, conhecer dos embargos interpostos pela empresa prestadora dos serviços e negar-lhes provimento. </w:t>
      </w:r>
      <w:hyperlink r:id="rId9" w:history="1">
        <w:r w:rsidRPr="002621BD">
          <w:rPr>
            <w:rStyle w:val="Hyperlink"/>
            <w:sz w:val="24"/>
            <w:szCs w:val="24"/>
          </w:rPr>
          <w:t>TST-E-ED-RR-201000-88.2009.5.12.0030</w:t>
        </w:r>
      </w:hyperlink>
      <w:r w:rsidRPr="003B4E9D">
        <w:rPr>
          <w:sz w:val="24"/>
          <w:szCs w:val="24"/>
          <w:u w:val="single"/>
        </w:rPr>
        <w:t>, SBDI-I, rel. Min. Alexandre de Souza Agra Belmonte, 20.11.2014</w:t>
      </w:r>
    </w:p>
    <w:p w:rsidR="00443512" w:rsidRDefault="00443512" w:rsidP="00443512">
      <w:pPr>
        <w:pStyle w:val="Corpo"/>
        <w:spacing w:line="240" w:lineRule="auto"/>
        <w:ind w:firstLine="0"/>
        <w:rPr>
          <w:rFonts w:ascii="Times New Roman" w:hAnsi="Times New Roman"/>
          <w:u w:val="single"/>
          <w:lang w:val="pt-BR"/>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0"/>
      <w:footerReference w:type="default" r:id="rId11"/>
      <w:headerReference w:type="first" r:id="rId12"/>
      <w:footerReference w:type="first" r:id="rId13"/>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AE" w:rsidRDefault="00742AAE">
      <w:r>
        <w:separator/>
      </w:r>
    </w:p>
  </w:endnote>
  <w:endnote w:type="continuationSeparator" w:id="0">
    <w:p w:rsidR="00742AAE" w:rsidRDefault="007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21BD">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19434C">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AE" w:rsidRDefault="00742AAE">
      <w:r>
        <w:separator/>
      </w:r>
    </w:p>
  </w:footnote>
  <w:footnote w:type="continuationSeparator" w:id="0">
    <w:p w:rsidR="00742AAE" w:rsidRDefault="00742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1D2AA6">
      <w:rPr>
        <w:shadow/>
        <w:sz w:val="24"/>
        <w:szCs w:val="24"/>
      </w:rPr>
      <w:t>9</w:t>
    </w:r>
    <w:r w:rsidR="004764CC">
      <w:rPr>
        <w:shadow/>
        <w:sz w:val="24"/>
        <w:szCs w:val="24"/>
      </w:rPr>
      <w:t>5</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4764CC">
      <w:rPr>
        <w:sz w:val="20"/>
        <w:szCs w:val="20"/>
      </w:rPr>
      <w:t>11</w:t>
    </w:r>
    <w:r w:rsidR="00FD00F4">
      <w:rPr>
        <w:sz w:val="20"/>
        <w:szCs w:val="20"/>
      </w:rPr>
      <w:t xml:space="preserve"> a </w:t>
    </w:r>
    <w:r w:rsidR="00304FE9">
      <w:rPr>
        <w:sz w:val="20"/>
        <w:szCs w:val="20"/>
      </w:rPr>
      <w:t>1</w:t>
    </w:r>
    <w:r w:rsidR="004764CC">
      <w:rPr>
        <w:sz w:val="20"/>
        <w:szCs w:val="20"/>
      </w:rPr>
      <w:t>7</w:t>
    </w:r>
    <w:r w:rsidR="00FD00F4">
      <w:rPr>
        <w:sz w:val="20"/>
        <w:szCs w:val="20"/>
      </w:rPr>
      <w:t xml:space="preserve"> de novembro </w:t>
    </w:r>
    <w:r w:rsidR="00FE00AD" w:rsidRPr="00971E07">
      <w:rPr>
        <w:sz w:val="20"/>
        <w:szCs w:val="20"/>
      </w:rPr>
      <w:t>de 20</w:t>
    </w:r>
    <w:r w:rsidR="00E16E01" w:rsidRPr="00971E07">
      <w:rPr>
        <w:sz w:val="20"/>
        <w:szCs w:val="20"/>
      </w:rPr>
      <w:t>1</w:t>
    </w:r>
    <w:r w:rsidR="002108D3">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FD00F4">
      <w:rPr>
        <w:b/>
        <w:sz w:val="40"/>
        <w:szCs w:val="40"/>
      </w:rPr>
      <w:t>9</w:t>
    </w:r>
    <w:r w:rsidR="002621BD">
      <w:rPr>
        <w:b/>
        <w:sz w:val="40"/>
        <w:szCs w:val="40"/>
      </w:rPr>
      <w:t>6</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4764CC">
      <w:rPr>
        <w:i/>
        <w:iCs/>
      </w:rPr>
      <w:t>1</w:t>
    </w:r>
    <w:r w:rsidR="002621BD">
      <w:rPr>
        <w:i/>
        <w:iCs/>
      </w:rPr>
      <w:t>8</w:t>
    </w:r>
    <w:r w:rsidR="00FD00F4">
      <w:rPr>
        <w:i/>
        <w:iCs/>
      </w:rPr>
      <w:t xml:space="preserve"> a </w:t>
    </w:r>
    <w:r w:rsidR="002621BD">
      <w:rPr>
        <w:i/>
        <w:iCs/>
      </w:rPr>
      <w:t>24</w:t>
    </w:r>
    <w:r w:rsidR="00DF28A6">
      <w:rPr>
        <w:i/>
        <w:iCs/>
      </w:rPr>
      <w:t xml:space="preserve"> d</w:t>
    </w:r>
    <w:r w:rsidR="00FD00F4">
      <w:rPr>
        <w:i/>
        <w:iCs/>
      </w:rPr>
      <w:t>e novembro</w:t>
    </w:r>
    <w:r w:rsidR="002108D3">
      <w:rPr>
        <w:i/>
        <w:iCs/>
      </w:rPr>
      <w:t xml:space="preserve"> </w:t>
    </w:r>
    <w:r w:rsidR="00FE00AD" w:rsidRPr="005D1DE4">
      <w:rPr>
        <w:i/>
        <w:iCs/>
      </w:rPr>
      <w:t>de 201</w:t>
    </w:r>
    <w:r w:rsidR="002108D3">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0697"/>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9434C"/>
    <w:rsid w:val="001C04D2"/>
    <w:rsid w:val="001C04EA"/>
    <w:rsid w:val="001C271F"/>
    <w:rsid w:val="001C6C93"/>
    <w:rsid w:val="001D2AA6"/>
    <w:rsid w:val="001D4CF9"/>
    <w:rsid w:val="001D5AB0"/>
    <w:rsid w:val="001D757D"/>
    <w:rsid w:val="001E14BB"/>
    <w:rsid w:val="001E4B57"/>
    <w:rsid w:val="001E5BD1"/>
    <w:rsid w:val="001E713B"/>
    <w:rsid w:val="001F030F"/>
    <w:rsid w:val="00206810"/>
    <w:rsid w:val="002108D3"/>
    <w:rsid w:val="002168DE"/>
    <w:rsid w:val="00224AC2"/>
    <w:rsid w:val="0023559D"/>
    <w:rsid w:val="002402B0"/>
    <w:rsid w:val="00242D33"/>
    <w:rsid w:val="002449F9"/>
    <w:rsid w:val="00245294"/>
    <w:rsid w:val="002621BD"/>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04FE9"/>
    <w:rsid w:val="0033397A"/>
    <w:rsid w:val="00352B27"/>
    <w:rsid w:val="0036325E"/>
    <w:rsid w:val="003671FE"/>
    <w:rsid w:val="003708FD"/>
    <w:rsid w:val="003732F1"/>
    <w:rsid w:val="0037667D"/>
    <w:rsid w:val="00382624"/>
    <w:rsid w:val="003833BC"/>
    <w:rsid w:val="00384075"/>
    <w:rsid w:val="003908C5"/>
    <w:rsid w:val="00396053"/>
    <w:rsid w:val="003A4086"/>
    <w:rsid w:val="003A5E5B"/>
    <w:rsid w:val="003B045C"/>
    <w:rsid w:val="003B0A59"/>
    <w:rsid w:val="003B3EB5"/>
    <w:rsid w:val="003B4E23"/>
    <w:rsid w:val="003B767E"/>
    <w:rsid w:val="003C6FE7"/>
    <w:rsid w:val="003D032E"/>
    <w:rsid w:val="003D1982"/>
    <w:rsid w:val="003D4205"/>
    <w:rsid w:val="003F2078"/>
    <w:rsid w:val="0042772A"/>
    <w:rsid w:val="004323B0"/>
    <w:rsid w:val="00443512"/>
    <w:rsid w:val="00444E88"/>
    <w:rsid w:val="0045657C"/>
    <w:rsid w:val="004655CC"/>
    <w:rsid w:val="00466DB9"/>
    <w:rsid w:val="004764CC"/>
    <w:rsid w:val="00476CB3"/>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47391"/>
    <w:rsid w:val="00553197"/>
    <w:rsid w:val="0055409E"/>
    <w:rsid w:val="00556367"/>
    <w:rsid w:val="00556B35"/>
    <w:rsid w:val="00573E13"/>
    <w:rsid w:val="005822BA"/>
    <w:rsid w:val="00584F82"/>
    <w:rsid w:val="00586E13"/>
    <w:rsid w:val="00591DFA"/>
    <w:rsid w:val="005A17B0"/>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17429"/>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177B"/>
    <w:rsid w:val="006B2427"/>
    <w:rsid w:val="006B3FCF"/>
    <w:rsid w:val="006B46CA"/>
    <w:rsid w:val="006B7A27"/>
    <w:rsid w:val="006C0391"/>
    <w:rsid w:val="006C28B3"/>
    <w:rsid w:val="006D1F66"/>
    <w:rsid w:val="006D306E"/>
    <w:rsid w:val="006D4497"/>
    <w:rsid w:val="006E0CFC"/>
    <w:rsid w:val="006F6C15"/>
    <w:rsid w:val="0070727E"/>
    <w:rsid w:val="00710D3A"/>
    <w:rsid w:val="0071315F"/>
    <w:rsid w:val="00721942"/>
    <w:rsid w:val="00722BE7"/>
    <w:rsid w:val="00732DF2"/>
    <w:rsid w:val="00742AAE"/>
    <w:rsid w:val="007614F1"/>
    <w:rsid w:val="007618C5"/>
    <w:rsid w:val="00764066"/>
    <w:rsid w:val="007644E4"/>
    <w:rsid w:val="00776118"/>
    <w:rsid w:val="007B0F83"/>
    <w:rsid w:val="007D29A1"/>
    <w:rsid w:val="007E0EA7"/>
    <w:rsid w:val="007E0F67"/>
    <w:rsid w:val="007E3F23"/>
    <w:rsid w:val="007F142E"/>
    <w:rsid w:val="007F7B5E"/>
    <w:rsid w:val="00802B1A"/>
    <w:rsid w:val="0080615C"/>
    <w:rsid w:val="0081027F"/>
    <w:rsid w:val="0081742D"/>
    <w:rsid w:val="00821F4D"/>
    <w:rsid w:val="00823906"/>
    <w:rsid w:val="008409D3"/>
    <w:rsid w:val="00845559"/>
    <w:rsid w:val="00854DB8"/>
    <w:rsid w:val="00854EF2"/>
    <w:rsid w:val="00857C40"/>
    <w:rsid w:val="00863B86"/>
    <w:rsid w:val="00871F69"/>
    <w:rsid w:val="00874EBC"/>
    <w:rsid w:val="00883E0B"/>
    <w:rsid w:val="008842D0"/>
    <w:rsid w:val="00884AC4"/>
    <w:rsid w:val="0088579D"/>
    <w:rsid w:val="00892753"/>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1AE4"/>
    <w:rsid w:val="00967DE0"/>
    <w:rsid w:val="00971E07"/>
    <w:rsid w:val="00980944"/>
    <w:rsid w:val="00986D77"/>
    <w:rsid w:val="009943EC"/>
    <w:rsid w:val="009A32D5"/>
    <w:rsid w:val="009B6012"/>
    <w:rsid w:val="009C102D"/>
    <w:rsid w:val="009C2A4F"/>
    <w:rsid w:val="009D4C59"/>
    <w:rsid w:val="009D7F91"/>
    <w:rsid w:val="009E20EF"/>
    <w:rsid w:val="009E26EE"/>
    <w:rsid w:val="009F21A2"/>
    <w:rsid w:val="009F63AB"/>
    <w:rsid w:val="00A066A4"/>
    <w:rsid w:val="00A32FBF"/>
    <w:rsid w:val="00A407EA"/>
    <w:rsid w:val="00A42A1E"/>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4FDC"/>
    <w:rsid w:val="00B16EB9"/>
    <w:rsid w:val="00B22F24"/>
    <w:rsid w:val="00B22F53"/>
    <w:rsid w:val="00B24DBE"/>
    <w:rsid w:val="00B30A41"/>
    <w:rsid w:val="00B34EB2"/>
    <w:rsid w:val="00B517C3"/>
    <w:rsid w:val="00B518B2"/>
    <w:rsid w:val="00B526EA"/>
    <w:rsid w:val="00B536FE"/>
    <w:rsid w:val="00B73FFA"/>
    <w:rsid w:val="00B874F1"/>
    <w:rsid w:val="00BC1DE7"/>
    <w:rsid w:val="00BC5AEE"/>
    <w:rsid w:val="00BD3F63"/>
    <w:rsid w:val="00BD6029"/>
    <w:rsid w:val="00BE0541"/>
    <w:rsid w:val="00BE1ADB"/>
    <w:rsid w:val="00C070DE"/>
    <w:rsid w:val="00C10694"/>
    <w:rsid w:val="00C26DFB"/>
    <w:rsid w:val="00C273FA"/>
    <w:rsid w:val="00C30D06"/>
    <w:rsid w:val="00C40420"/>
    <w:rsid w:val="00C42067"/>
    <w:rsid w:val="00C432D0"/>
    <w:rsid w:val="00C4398E"/>
    <w:rsid w:val="00C60B4A"/>
    <w:rsid w:val="00C65BDB"/>
    <w:rsid w:val="00C71A3B"/>
    <w:rsid w:val="00C76CFA"/>
    <w:rsid w:val="00C85DE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920CB"/>
    <w:rsid w:val="00DA0A99"/>
    <w:rsid w:val="00DA7603"/>
    <w:rsid w:val="00DA7E39"/>
    <w:rsid w:val="00DA7EDE"/>
    <w:rsid w:val="00DC0AB5"/>
    <w:rsid w:val="00DC365C"/>
    <w:rsid w:val="00DC50EB"/>
    <w:rsid w:val="00DD3FA0"/>
    <w:rsid w:val="00DE5B2D"/>
    <w:rsid w:val="00DE5CE9"/>
    <w:rsid w:val="00DF28A6"/>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34CD"/>
    <w:rsid w:val="00EC5AF4"/>
    <w:rsid w:val="00ED661C"/>
    <w:rsid w:val="00EE41B5"/>
    <w:rsid w:val="00EE66C9"/>
    <w:rsid w:val="00EF11A9"/>
    <w:rsid w:val="00EF38E1"/>
    <w:rsid w:val="00EF749A"/>
    <w:rsid w:val="00EF771E"/>
    <w:rsid w:val="00F02565"/>
    <w:rsid w:val="00F05542"/>
    <w:rsid w:val="00F17A2C"/>
    <w:rsid w:val="00F26708"/>
    <w:rsid w:val="00F47F30"/>
    <w:rsid w:val="00F511EE"/>
    <w:rsid w:val="00F5217D"/>
    <w:rsid w:val="00F558E7"/>
    <w:rsid w:val="00F62016"/>
    <w:rsid w:val="00F63F44"/>
    <w:rsid w:val="00F6746D"/>
    <w:rsid w:val="00F811CD"/>
    <w:rsid w:val="00F82D8F"/>
    <w:rsid w:val="00F83F62"/>
    <w:rsid w:val="00F9711D"/>
    <w:rsid w:val="00FA75E0"/>
    <w:rsid w:val="00FB20B1"/>
    <w:rsid w:val="00FB3AB4"/>
    <w:rsid w:val="00FC4016"/>
    <w:rsid w:val="00FC56A4"/>
    <w:rsid w:val="00FD00F4"/>
    <w:rsid w:val="00FD3D06"/>
    <w:rsid w:val="00FD5662"/>
    <w:rsid w:val="00FD72B6"/>
    <w:rsid w:val="00FE00AD"/>
    <w:rsid w:val="00FE494F"/>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styleId="HiperlinkVisitado">
    <w:name w:val="FollowedHyperlink"/>
    <w:uiPriority w:val="99"/>
    <w:semiHidden/>
    <w:unhideWhenUsed/>
    <w:rsid w:val="00586E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2150&amp;digitoTst=14&amp;anoTst=2011&amp;orgaoTst=5&amp;tribunalTst=03&amp;varaTst=01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201000&amp;digitoTst=88&amp;anoTst=2009&amp;orgaoTst=5&amp;tribunalTst=12&amp;varaTst=003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99DC-A138-4A88-9042-6A06CA77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2895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3424</CharactersWithSpaces>
  <SharedDoc>false</SharedDoc>
  <HLinks>
    <vt:vector size="12" baseType="variant">
      <vt:variant>
        <vt:i4>5767233</vt:i4>
      </vt:variant>
      <vt:variant>
        <vt:i4>3</vt:i4>
      </vt:variant>
      <vt:variant>
        <vt:i4>0</vt:i4>
      </vt:variant>
      <vt:variant>
        <vt:i4>5</vt:i4>
      </vt:variant>
      <vt:variant>
        <vt:lpwstr>https://aplicacao5.tst.jus.br/consultaProcessual/consultaTstNumUnica.do?consulta=Consultar&amp;conscsjt=&amp;numeroTst=201000&amp;digitoTst=88&amp;anoTst=2009&amp;orgaoTst=5&amp;tribunalTst=12&amp;varaTst=0030</vt:lpwstr>
      </vt:variant>
      <vt:variant>
        <vt:lpwstr/>
      </vt:variant>
      <vt:variant>
        <vt:i4>7012472</vt:i4>
      </vt:variant>
      <vt:variant>
        <vt:i4>0</vt:i4>
      </vt:variant>
      <vt:variant>
        <vt:i4>0</vt:i4>
      </vt:variant>
      <vt:variant>
        <vt:i4>5</vt:i4>
      </vt:variant>
      <vt:variant>
        <vt:lpwstr>https://aplicacao5.tst.jus.br/consultaProcessual/consultaTstNumUnica.do?consulta=Consultar&amp;conscsjt=&amp;numeroTst=2150&amp;digitoTst=14&amp;anoTst=2011&amp;orgaoTst=5&amp;tribunalTst=03&amp;varaTst=0113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2014-10-14T18:17:00Z</cp:lastPrinted>
  <dcterms:created xsi:type="dcterms:W3CDTF">2018-06-27T21:47:00Z</dcterms:created>
  <dcterms:modified xsi:type="dcterms:W3CDTF">2018-06-27T21:47:00Z</dcterms:modified>
</cp:coreProperties>
</file>