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0228E6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="000228E6"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ÓRGÃO ESPECIAL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</w:p>
    <w:p w:rsidR="000228E6" w:rsidRPr="00AE14D6" w:rsidRDefault="000228E6" w:rsidP="00EA29F5">
      <w:pPr>
        <w:pStyle w:val="Corpodetexto2"/>
        <w:jc w:val="center"/>
        <w:rPr>
          <w:b/>
          <w:bCs/>
          <w:emboss/>
          <w:sz w:val="20"/>
          <w:szCs w:val="20"/>
        </w:rPr>
      </w:pPr>
    </w:p>
    <w:p w:rsidR="00AE14D6" w:rsidRPr="00D62282" w:rsidRDefault="00AE14D6" w:rsidP="00AE14D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Técnico Judiciário -</w:t>
      </w:r>
      <w:r w:rsidRPr="00D62282">
        <w:rPr>
          <w:b/>
          <w:bCs/>
          <w:i/>
          <w:iCs/>
          <w:sz w:val="24"/>
          <w:szCs w:val="24"/>
        </w:rPr>
        <w:t xml:space="preserve"> Área Administrativa</w:t>
      </w:r>
      <w:r>
        <w:rPr>
          <w:b/>
          <w:bCs/>
          <w:i/>
          <w:iCs/>
          <w:sz w:val="24"/>
          <w:szCs w:val="24"/>
        </w:rPr>
        <w:t xml:space="preserve"> - </w:t>
      </w:r>
      <w:r w:rsidRPr="00D62282">
        <w:rPr>
          <w:b/>
          <w:bCs/>
          <w:i/>
          <w:iCs/>
          <w:sz w:val="24"/>
          <w:szCs w:val="24"/>
        </w:rPr>
        <w:t xml:space="preserve">Especialidade Segurança. Curso de </w:t>
      </w:r>
      <w:r>
        <w:rPr>
          <w:b/>
          <w:bCs/>
          <w:i/>
          <w:iCs/>
          <w:sz w:val="24"/>
          <w:szCs w:val="24"/>
        </w:rPr>
        <w:t>p</w:t>
      </w:r>
      <w:r w:rsidRPr="00D62282">
        <w:rPr>
          <w:b/>
          <w:bCs/>
          <w:i/>
          <w:iCs/>
          <w:sz w:val="24"/>
          <w:szCs w:val="24"/>
        </w:rPr>
        <w:t xml:space="preserve">ós-graduação em </w:t>
      </w:r>
      <w:r>
        <w:rPr>
          <w:b/>
          <w:bCs/>
          <w:i/>
          <w:iCs/>
          <w:sz w:val="24"/>
          <w:szCs w:val="24"/>
        </w:rPr>
        <w:t>Direito Judiciário. Adicional de Q</w:t>
      </w:r>
      <w:r w:rsidRPr="00D62282">
        <w:rPr>
          <w:b/>
          <w:bCs/>
          <w:i/>
          <w:iCs/>
          <w:sz w:val="24"/>
          <w:szCs w:val="24"/>
        </w:rPr>
        <w:t xml:space="preserve">ualificação. </w:t>
      </w:r>
      <w:r>
        <w:rPr>
          <w:b/>
          <w:bCs/>
          <w:i/>
          <w:iCs/>
          <w:sz w:val="24"/>
          <w:szCs w:val="24"/>
        </w:rPr>
        <w:t>Devido. Correlação i</w:t>
      </w:r>
      <w:r w:rsidRPr="00D62282">
        <w:rPr>
          <w:b/>
          <w:bCs/>
          <w:i/>
          <w:iCs/>
          <w:sz w:val="24"/>
          <w:szCs w:val="24"/>
        </w:rPr>
        <w:t xml:space="preserve">ndireta entre os conhecimentos adquiridos e as atividades desempenhadas pelo servidor. </w:t>
      </w:r>
    </w:p>
    <w:p w:rsidR="00AE14D6" w:rsidRDefault="00AE14D6" w:rsidP="00AE14D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 servidor,</w:t>
      </w:r>
      <w:r w:rsidRPr="00D62282">
        <w:rPr>
          <w:sz w:val="24"/>
          <w:szCs w:val="24"/>
        </w:rPr>
        <w:t xml:space="preserve"> Técnico Judiciário – Área Administrativa - Especialidade Segurança</w:t>
      </w:r>
      <w:r>
        <w:rPr>
          <w:sz w:val="24"/>
          <w:szCs w:val="24"/>
        </w:rPr>
        <w:t>,</w:t>
      </w:r>
      <w:r w:rsidRPr="00D62282">
        <w:rPr>
          <w:sz w:val="24"/>
          <w:szCs w:val="24"/>
        </w:rPr>
        <w:t xml:space="preserve"> que conclui curso de pós-graduação em Direito</w:t>
      </w:r>
      <w:r>
        <w:rPr>
          <w:sz w:val="24"/>
          <w:szCs w:val="24"/>
        </w:rPr>
        <w:t xml:space="preserve"> Judiciário</w:t>
      </w:r>
      <w:r w:rsidRPr="00D62282">
        <w:rPr>
          <w:sz w:val="24"/>
          <w:szCs w:val="24"/>
        </w:rPr>
        <w:t xml:space="preserve"> </w:t>
      </w:r>
      <w:r w:rsidR="00865F6B">
        <w:rPr>
          <w:sz w:val="24"/>
          <w:szCs w:val="24"/>
        </w:rPr>
        <w:t>p</w:t>
      </w:r>
      <w:r w:rsidRPr="00D62282">
        <w:rPr>
          <w:sz w:val="24"/>
          <w:szCs w:val="24"/>
        </w:rPr>
        <w:t xml:space="preserve">ossui direito ao </w:t>
      </w:r>
      <w:r>
        <w:rPr>
          <w:sz w:val="24"/>
          <w:szCs w:val="24"/>
        </w:rPr>
        <w:t>A</w:t>
      </w:r>
      <w:r w:rsidRPr="00D62282">
        <w:rPr>
          <w:sz w:val="24"/>
          <w:szCs w:val="24"/>
        </w:rPr>
        <w:t xml:space="preserve">dicional de </w:t>
      </w:r>
      <w:r>
        <w:rPr>
          <w:sz w:val="24"/>
          <w:szCs w:val="24"/>
        </w:rPr>
        <w:t>Q</w:t>
      </w:r>
      <w:r w:rsidRPr="00D62282">
        <w:rPr>
          <w:sz w:val="24"/>
          <w:szCs w:val="24"/>
        </w:rPr>
        <w:t>ualificação</w:t>
      </w:r>
      <w:r>
        <w:rPr>
          <w:sz w:val="24"/>
          <w:szCs w:val="24"/>
        </w:rPr>
        <w:t xml:space="preserve"> previsto no art. 14 da</w:t>
      </w:r>
      <w:r w:rsidRPr="00D62282">
        <w:rPr>
          <w:sz w:val="24"/>
          <w:szCs w:val="24"/>
        </w:rPr>
        <w:t xml:space="preserve"> Lei nº 11.416/2006 e regulamentad</w:t>
      </w:r>
      <w:r>
        <w:rPr>
          <w:sz w:val="24"/>
          <w:szCs w:val="24"/>
        </w:rPr>
        <w:t>o</w:t>
      </w:r>
      <w:r w:rsidRPr="00D62282">
        <w:rPr>
          <w:sz w:val="24"/>
          <w:szCs w:val="24"/>
        </w:rPr>
        <w:t xml:space="preserve"> pela Portaria Conjunta nº 1/2007</w:t>
      </w:r>
      <w:r>
        <w:rPr>
          <w:sz w:val="24"/>
          <w:szCs w:val="24"/>
        </w:rPr>
        <w:t>, ainda que a correlação entre os conhecimento</w:t>
      </w:r>
      <w:r w:rsidR="00865F6B">
        <w:rPr>
          <w:sz w:val="24"/>
          <w:szCs w:val="24"/>
        </w:rPr>
        <w:t>s</w:t>
      </w:r>
      <w:r>
        <w:rPr>
          <w:sz w:val="24"/>
          <w:szCs w:val="24"/>
        </w:rPr>
        <w:t xml:space="preserve"> adquiridos e as atividades desempenhadas seja somente indireta. No caso, prevaleceu o entendimento de que as habilidades desenvolvidas em cursos de especialização em Direito, além de estarem </w:t>
      </w:r>
      <w:r w:rsidR="00865F6B">
        <w:rPr>
          <w:sz w:val="24"/>
          <w:szCs w:val="24"/>
        </w:rPr>
        <w:t>intrinsecamente</w:t>
      </w:r>
      <w:r>
        <w:rPr>
          <w:sz w:val="24"/>
          <w:szCs w:val="24"/>
        </w:rPr>
        <w:t xml:space="preserve"> ligadas à área fim dos órgãos do Poder Judiciário, estão vinculadas à atuação de todos os servidores do referido poder, em especial, à atribuição de realizar investigações preliminares, conferida aos exercentes do cargo de segurança judiciária pelo art. 4º da Lei nº 11.416/2006. Assim, o Órgão Especial, por maioria, deu provimento ao recurso ordinário do servidor para conceder a segurança e assegurar o direito ao recebimento do Adicional de Qualificação previsto no art. 14 da Lei nº 11.416/2006, observando-se os critérios previstos no Anexo I da Portaria Conjunta nº 1/2007. Vencido o Ministro Guilherme Augusto Caputo Bastos. </w:t>
      </w:r>
      <w:hyperlink r:id="rId8" w:history="1">
        <w:r w:rsidRPr="00AE14D6">
          <w:rPr>
            <w:rStyle w:val="Hyperlink"/>
            <w:sz w:val="24"/>
            <w:szCs w:val="24"/>
          </w:rPr>
          <w:t>TST-RO-10200-19.2013.5.17.0000</w:t>
        </w:r>
      </w:hyperlink>
      <w:r w:rsidRPr="00D62282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Órgão Especial, rel. Min. </w:t>
      </w:r>
      <w:r w:rsidRPr="00D62282">
        <w:rPr>
          <w:sz w:val="24"/>
          <w:szCs w:val="24"/>
          <w:u w:val="single"/>
        </w:rPr>
        <w:t>Brito Pereira, 2.12.2013</w:t>
      </w:r>
    </w:p>
    <w:p w:rsidR="00AE14D6" w:rsidRPr="00AE14D6" w:rsidRDefault="00AE14D6" w:rsidP="00AE14D6">
      <w:pPr>
        <w:jc w:val="both"/>
        <w:rPr>
          <w:u w:val="single"/>
        </w:rPr>
      </w:pPr>
    </w:p>
    <w:p w:rsidR="00AE14D6" w:rsidRDefault="00AE14D6" w:rsidP="00AE14D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Magistrado. Cômputo do tempo de serviço como estagiário e advogado sem a comprovação do respectivo recolhimento previdenciário. Período anterior à Emenda Constitucional nº 20/1998. Possibilidade. Princípio do </w:t>
      </w:r>
      <w:r w:rsidRPr="00A82557">
        <w:rPr>
          <w:i/>
          <w:sz w:val="24"/>
          <w:szCs w:val="24"/>
        </w:rPr>
        <w:t>tempus regit actum</w:t>
      </w:r>
      <w:r>
        <w:rPr>
          <w:b/>
          <w:i/>
          <w:sz w:val="24"/>
          <w:szCs w:val="24"/>
        </w:rPr>
        <w:t xml:space="preserve">. </w:t>
      </w:r>
    </w:p>
    <w:tbl>
      <w:tblPr>
        <w:tblW w:w="533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3"/>
      </w:tblGrid>
      <w:tr w:rsidR="00AE14D6" w:rsidRPr="007A2573" w:rsidTr="00614EFD">
        <w:trPr>
          <w:tblCellSpacing w:w="0" w:type="dxa"/>
        </w:trPr>
        <w:tc>
          <w:tcPr>
            <w:tcW w:w="5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5"/>
              <w:gridCol w:w="858"/>
            </w:tblGrid>
            <w:tr w:rsidR="00AE14D6" w:rsidRPr="007A2573" w:rsidTr="00614EF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</w:tcPr>
                <w:p w:rsidR="00AE14D6" w:rsidRPr="000665A4" w:rsidRDefault="00AE14D6" w:rsidP="00AE14D6">
                  <w:pPr>
                    <w:ind w:right="64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 tempo de serviço prestado por magistrado, na condição de estagiário e advogado, em período anterior à Emenda Constitucional nº 20/1998, sem a comprovação do respectivo recolhimento previdenciário, deve ser computado para fins de aposentadoria. Em face do princípio </w:t>
                  </w:r>
                  <w:r>
                    <w:rPr>
                      <w:i/>
                      <w:sz w:val="24"/>
                      <w:szCs w:val="24"/>
                    </w:rPr>
                    <w:t>tempus regit actum</w:t>
                  </w:r>
                  <w:r>
                    <w:rPr>
                      <w:sz w:val="24"/>
                      <w:szCs w:val="24"/>
                    </w:rPr>
                    <w:t xml:space="preserve">, a alteração do sistema previdenciário que tornou obrigatório o recolhimento das contribuições para fins de contagem de tempo de serviço não pode alcançar fatos anteriores à sua vigência, sob pena de violação do direito adquirido à contagem de tempo de contribuição fictício. Com esses fundamentos, o Órgão Especial, por maioria, negou provimento ao recurso ordinário, mantendo a decisão do Regional que concedeu a segurança para reconhecer o direito do impetrante de ver averbado o tempo de serviço </w:t>
                  </w:r>
                  <w:r w:rsidRPr="00A82557">
                    <w:rPr>
                      <w:sz w:val="24"/>
                      <w:szCs w:val="24"/>
                    </w:rPr>
                    <w:t xml:space="preserve">prestado como estagiário e advogado, e, considerando-se o cumprimento dos requisitos exigidos em lei para a aposentadoria, também reconhecer o direito </w:t>
                  </w:r>
                  <w:r>
                    <w:rPr>
                      <w:sz w:val="24"/>
                      <w:szCs w:val="24"/>
                    </w:rPr>
                    <w:t xml:space="preserve">do magistrado </w:t>
                  </w:r>
                  <w:r w:rsidRPr="00A82557">
                    <w:rPr>
                      <w:sz w:val="24"/>
                      <w:szCs w:val="24"/>
                    </w:rPr>
                    <w:t>de receber o abono de permanência</w:t>
                  </w:r>
                  <w:r>
                    <w:rPr>
                      <w:sz w:val="24"/>
                      <w:szCs w:val="24"/>
                    </w:rPr>
                    <w:t xml:space="preserve">. Vencidos os Ministros Alexandre Agra Belmonte, relator, Brito Pereira e Renato de Lacerda Paiva, os quais entendiam pela necessidade de demonstração do recolhimento da contribuição previdenciária em relação aos períodos anteriores à EC nº 20/1998, pois tal requisito já constava da antiga Lei Orgânica da Previdência Social (Lei nº 3.807/1960). </w:t>
                  </w:r>
                  <w:hyperlink r:id="rId9" w:history="1">
                    <w:r w:rsidRPr="00AE14D6">
                      <w:rPr>
                        <w:rStyle w:val="Hyperlink"/>
                        <w:sz w:val="24"/>
                        <w:szCs w:val="24"/>
                      </w:rPr>
                      <w:t>TST-RO-12600-40.2012.5.17.0000</w:t>
                    </w:r>
                  </w:hyperlink>
                  <w:r w:rsidRPr="003D60A4">
                    <w:rPr>
                      <w:sz w:val="24"/>
                      <w:szCs w:val="24"/>
                      <w:u w:val="single"/>
                    </w:rPr>
                    <w:t xml:space="preserve">, </w:t>
                  </w:r>
                  <w:r>
                    <w:rPr>
                      <w:sz w:val="24"/>
                      <w:szCs w:val="24"/>
                      <w:u w:val="single"/>
                    </w:rPr>
                    <w:t>Órgão Especial</w:t>
                  </w:r>
                  <w:r w:rsidRPr="003D60A4">
                    <w:rPr>
                      <w:sz w:val="24"/>
                      <w:szCs w:val="24"/>
                      <w:u w:val="single"/>
                    </w:rPr>
                    <w:t xml:space="preserve">,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rel. Min. Alexandre Agra Belmonte, </w:t>
                  </w:r>
                  <w:r w:rsidRPr="003D60A4">
                    <w:rPr>
                      <w:sz w:val="24"/>
                      <w:szCs w:val="24"/>
                      <w:u w:val="single"/>
                    </w:rPr>
                    <w:t>red.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p/ acórdão Min. </w:t>
                  </w:r>
                  <w:r w:rsidRPr="003D60A4">
                    <w:rPr>
                      <w:sz w:val="24"/>
                      <w:szCs w:val="24"/>
                      <w:u w:val="single"/>
                    </w:rPr>
                    <w:t>Mauricio Godinho Delgado, 2.1</w:t>
                  </w:r>
                  <w:r>
                    <w:rPr>
                      <w:sz w:val="24"/>
                      <w:szCs w:val="24"/>
                      <w:u w:val="single"/>
                    </w:rPr>
                    <w:t>2</w:t>
                  </w:r>
                  <w:r w:rsidRPr="003D60A4">
                    <w:rPr>
                      <w:sz w:val="24"/>
                      <w:szCs w:val="24"/>
                      <w:u w:val="single"/>
                    </w:rPr>
                    <w:t>.2013</w:t>
                  </w:r>
                </w:p>
              </w:tc>
            </w:tr>
            <w:tr w:rsidR="00AE14D6" w:rsidRPr="007A2573" w:rsidTr="00614EF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60" w:type="dxa"/>
                    <w:bottom w:w="60" w:type="dxa"/>
                    <w:right w:w="0" w:type="dxa"/>
                  </w:tcMar>
                </w:tcPr>
                <w:p w:rsidR="00AE14D6" w:rsidRDefault="00AE14D6" w:rsidP="00AE14D6">
                  <w:pPr>
                    <w:jc w:val="both"/>
                    <w:rPr>
                      <w:rFonts w:ascii="Arial" w:hAnsi="Arial" w:cs="Arial"/>
                      <w:color w:val="00396D"/>
                    </w:rPr>
                  </w:pPr>
                </w:p>
                <w:p w:rsidR="00AE14D6" w:rsidRDefault="00AE14D6" w:rsidP="00AE14D6">
                  <w:pPr>
                    <w:jc w:val="both"/>
                    <w:rPr>
                      <w:rFonts w:ascii="Arial" w:hAnsi="Arial" w:cs="Arial"/>
                      <w:color w:val="00396D"/>
                    </w:rPr>
                  </w:pPr>
                </w:p>
                <w:p w:rsidR="00AE14D6" w:rsidRDefault="00AE14D6" w:rsidP="00AE14D6">
                  <w:pPr>
                    <w:jc w:val="both"/>
                    <w:rPr>
                      <w:rFonts w:ascii="Arial" w:hAnsi="Arial" w:cs="Arial"/>
                      <w:color w:val="00396D"/>
                    </w:rPr>
                  </w:pPr>
                </w:p>
                <w:p w:rsidR="00AE14D6" w:rsidRDefault="00AE14D6" w:rsidP="00AE14D6">
                  <w:pPr>
                    <w:jc w:val="both"/>
                    <w:rPr>
                      <w:rFonts w:ascii="Arial" w:hAnsi="Arial" w:cs="Arial"/>
                      <w:color w:val="00396D"/>
                    </w:rPr>
                  </w:pPr>
                </w:p>
                <w:p w:rsidR="00AE14D6" w:rsidRPr="00AE14D6" w:rsidRDefault="00AE14D6" w:rsidP="00AE14D6">
                  <w:pPr>
                    <w:jc w:val="both"/>
                    <w:rPr>
                      <w:rFonts w:ascii="Arial" w:hAnsi="Arial" w:cs="Arial"/>
                      <w:color w:val="00396D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E14D6" w:rsidRPr="007A2573" w:rsidRDefault="00AE14D6" w:rsidP="00AE14D6">
                  <w:pPr>
                    <w:jc w:val="both"/>
                  </w:pPr>
                </w:p>
              </w:tc>
            </w:tr>
          </w:tbl>
          <w:p w:rsidR="00AE14D6" w:rsidRPr="007A2573" w:rsidRDefault="00AE14D6" w:rsidP="00AE14D6">
            <w:pPr>
              <w:jc w:val="both"/>
              <w:rPr>
                <w:sz w:val="24"/>
                <w:szCs w:val="24"/>
              </w:rPr>
            </w:pPr>
          </w:p>
        </w:tc>
      </w:tr>
    </w:tbl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lastRenderedPageBreak/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B14F7F" w:rsidRPr="00AE14D6" w:rsidRDefault="00B14F7F" w:rsidP="000C3022">
      <w:pPr>
        <w:ind w:right="-567"/>
        <w:jc w:val="both"/>
        <w:rPr>
          <w:b/>
          <w:i/>
        </w:rPr>
      </w:pPr>
    </w:p>
    <w:p w:rsidR="00AE14D6" w:rsidRDefault="00AE14D6" w:rsidP="00AE14D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Alteração contratual. Ato único do empregador.</w:t>
      </w:r>
      <w:r w:rsidRPr="0010648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Redução da parte fixa do salário. Direito à irredutibilidade salarial assegurado pela Constituição Federal.</w:t>
      </w:r>
      <w:r w:rsidRPr="008A576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Prescrição parcial. Súmula nº 294 do TST, parte final.</w:t>
      </w:r>
    </w:p>
    <w:p w:rsidR="00AE14D6" w:rsidRPr="007950E8" w:rsidRDefault="00AE14D6" w:rsidP="00AE14D6">
      <w:pPr>
        <w:jc w:val="both"/>
        <w:rPr>
          <w:sz w:val="24"/>
          <w:szCs w:val="24"/>
        </w:rPr>
      </w:pPr>
      <w:r w:rsidRPr="007950E8">
        <w:rPr>
          <w:sz w:val="24"/>
          <w:szCs w:val="24"/>
        </w:rPr>
        <w:t>A redução d</w:t>
      </w:r>
      <w:r>
        <w:rPr>
          <w:sz w:val="24"/>
          <w:szCs w:val="24"/>
        </w:rPr>
        <w:t xml:space="preserve">a parte fixa do salário </w:t>
      </w:r>
      <w:r w:rsidRPr="007950E8">
        <w:rPr>
          <w:sz w:val="24"/>
          <w:szCs w:val="24"/>
        </w:rPr>
        <w:t>pago ao empregado, ainda que decorrente de alteração contratual por ato único do empregador,</w:t>
      </w:r>
      <w:r>
        <w:rPr>
          <w:sz w:val="24"/>
          <w:szCs w:val="24"/>
        </w:rPr>
        <w:t xml:space="preserve"> </w:t>
      </w:r>
      <w:r w:rsidRPr="007950E8">
        <w:rPr>
          <w:sz w:val="24"/>
          <w:szCs w:val="24"/>
        </w:rPr>
        <w:t>configura ofensa ao direito à irredutibilidade salarial</w:t>
      </w:r>
      <w:r>
        <w:rPr>
          <w:sz w:val="24"/>
          <w:szCs w:val="24"/>
        </w:rPr>
        <w:t xml:space="preserve"> </w:t>
      </w:r>
      <w:r w:rsidRPr="007950E8">
        <w:rPr>
          <w:sz w:val="24"/>
          <w:szCs w:val="24"/>
        </w:rPr>
        <w:t>previsto no art. 7º, VI, da CF, de modo a atrair a aplicação da prescrição parcial de que trata a parte final da Súmula nº 294 do TST. Com esse entendimento, a SBDI-I, por unanimidade, conheceu dos embargos da reclamada, por divergência jurisprudencial, e, no mérito, por maioria, negou-lhes provimento. Vencidos os Ministros João Oreste Dalazen, Ives Gandra Martins Filho, Brito Per</w:t>
      </w:r>
      <w:r>
        <w:rPr>
          <w:sz w:val="24"/>
          <w:szCs w:val="24"/>
        </w:rPr>
        <w:t xml:space="preserve">eira e Renato de Lacerda Paiva, os quais davam provimento ao recurso para declarar a prescrição total, ao fundamento de que o salário contratual não é parcela prevista em lei. </w:t>
      </w:r>
      <w:hyperlink r:id="rId10" w:history="1">
        <w:r w:rsidRPr="00AE14D6">
          <w:rPr>
            <w:rStyle w:val="Hyperlink"/>
            <w:sz w:val="24"/>
            <w:szCs w:val="24"/>
          </w:rPr>
          <w:t>TST-E-ED-RR-83200-24.2008.5.03.0095</w:t>
        </w:r>
      </w:hyperlink>
      <w:r>
        <w:rPr>
          <w:sz w:val="24"/>
          <w:szCs w:val="24"/>
          <w:u w:val="single"/>
        </w:rPr>
        <w:t>, SBDI-I, rel. Min. Aloysio Corrêa da Veiga, 28.11.2013</w:t>
      </w:r>
    </w:p>
    <w:p w:rsidR="004B21AD" w:rsidRPr="00AE14D6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  <w:sz w:val="20"/>
          <w:szCs w:val="20"/>
        </w:rPr>
      </w:pPr>
    </w:p>
    <w:p w:rsidR="00AE14D6" w:rsidRPr="005F183D" w:rsidRDefault="00AE14D6" w:rsidP="00AE14D6">
      <w:pPr>
        <w:jc w:val="both"/>
        <w:rPr>
          <w:b/>
          <w:i/>
          <w:sz w:val="24"/>
          <w:szCs w:val="24"/>
        </w:rPr>
      </w:pPr>
      <w:r w:rsidRPr="005F183D">
        <w:rPr>
          <w:b/>
          <w:bCs/>
          <w:i/>
          <w:iCs/>
          <w:sz w:val="24"/>
          <w:szCs w:val="24"/>
        </w:rPr>
        <w:t>Danos morais e materiais</w:t>
      </w:r>
      <w:r>
        <w:rPr>
          <w:b/>
          <w:bCs/>
          <w:i/>
          <w:iCs/>
          <w:sz w:val="24"/>
          <w:szCs w:val="24"/>
        </w:rPr>
        <w:t>. Indenização. Ato ilícito praticado pelo empregador n</w:t>
      </w:r>
      <w:r w:rsidR="00865F6B">
        <w:rPr>
          <w:b/>
          <w:bCs/>
          <w:i/>
          <w:iCs/>
          <w:sz w:val="24"/>
          <w:szCs w:val="24"/>
        </w:rPr>
        <w:t xml:space="preserve">o curso da relação de trabalho. </w:t>
      </w:r>
      <w:r w:rsidRPr="005F183D">
        <w:rPr>
          <w:b/>
          <w:bCs/>
          <w:i/>
          <w:iCs/>
          <w:sz w:val="24"/>
          <w:szCs w:val="24"/>
        </w:rPr>
        <w:t>Prescrição aplicável. Lesão anterior à vigência</w:t>
      </w:r>
      <w:r>
        <w:rPr>
          <w:b/>
          <w:bCs/>
          <w:i/>
          <w:iCs/>
          <w:sz w:val="24"/>
          <w:szCs w:val="24"/>
        </w:rPr>
        <w:t xml:space="preserve"> do novo Código Civil. Ação ajuizada antes </w:t>
      </w:r>
      <w:r w:rsidRPr="005F183D">
        <w:rPr>
          <w:b/>
          <w:bCs/>
          <w:i/>
          <w:iCs/>
          <w:sz w:val="24"/>
          <w:szCs w:val="24"/>
        </w:rPr>
        <w:t>da EC n.º 45/2004 e d</w:t>
      </w:r>
      <w:r>
        <w:rPr>
          <w:b/>
          <w:bCs/>
          <w:i/>
          <w:iCs/>
          <w:sz w:val="24"/>
          <w:szCs w:val="24"/>
        </w:rPr>
        <w:t xml:space="preserve">a vigência do </w:t>
      </w:r>
      <w:r w:rsidRPr="005F183D">
        <w:rPr>
          <w:b/>
          <w:bCs/>
          <w:i/>
          <w:iCs/>
          <w:sz w:val="24"/>
          <w:szCs w:val="24"/>
        </w:rPr>
        <w:t>Código Civil</w:t>
      </w:r>
      <w:r>
        <w:rPr>
          <w:b/>
          <w:bCs/>
          <w:i/>
          <w:iCs/>
          <w:sz w:val="24"/>
          <w:szCs w:val="24"/>
        </w:rPr>
        <w:t xml:space="preserve"> de 2002</w:t>
      </w:r>
      <w:r w:rsidRPr="005F183D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Incidência do</w:t>
      </w:r>
      <w:r w:rsidRPr="005F183D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art. 177 do CC de 1916.</w:t>
      </w:r>
    </w:p>
    <w:p w:rsidR="00AE14D6" w:rsidRDefault="00AE14D6" w:rsidP="00AE14D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Aplica-se o prazo prescricional vintenário previsto no art. 177 do Código Civil de 1916 à hipótese em que o ato ilícito praticado pelo empregador no curso da relação de trabalho </w:t>
      </w:r>
      <w:r w:rsidRPr="005F183D">
        <w:rPr>
          <w:sz w:val="24"/>
          <w:szCs w:val="24"/>
        </w:rPr>
        <w:t>(desconto majorado do imposto de renda, quitação a destempo dos salários, incidência da prescrição quinquenal e despesas com advogado referentes a</w:t>
      </w:r>
      <w:r>
        <w:rPr>
          <w:sz w:val="24"/>
          <w:szCs w:val="24"/>
        </w:rPr>
        <w:t xml:space="preserve"> outro p</w:t>
      </w:r>
      <w:r w:rsidRPr="005F183D">
        <w:rPr>
          <w:sz w:val="24"/>
          <w:szCs w:val="24"/>
        </w:rPr>
        <w:t>rocesso)</w:t>
      </w:r>
      <w:r>
        <w:rPr>
          <w:sz w:val="24"/>
          <w:szCs w:val="24"/>
        </w:rPr>
        <w:t xml:space="preserve"> ocorreu antes da vigência do novo Código Civil e ação de indenização pelos respectivos danos morais e materiais foi ajuizada em 13.6.2002, ou seja, antes da Emenda Constitucional nº 45/2004 e da vigência do Código Civil de 2002. No caso, não há falar em aplicação da regra de transição prevista no art. 2.028 do CC/2002, nem em prescrição a ser declarada, pois a ação foi ajuizada dentro do prazo prescricional de 20 anos contados da data da lesão. Com esses fundamentos, decidiu a SBDI-I, por unanimidade, conhecer dos embargos do reclamado, por divergência jurisprudencial, e, no mérito, negar-lhes provimento, mantendo a decisão que afastara a prescrição total declarada nas instâncias ordinárias. Ressalvou entendimento o Ministro Alexandre Agra Belmonte. </w:t>
      </w:r>
      <w:hyperlink r:id="rId11" w:history="1">
        <w:r w:rsidRPr="00AE14D6">
          <w:rPr>
            <w:rStyle w:val="Hyperlink"/>
            <w:sz w:val="24"/>
            <w:szCs w:val="24"/>
          </w:rPr>
          <w:t>TST-E-RR-116200-74.2002.5.03.0014</w:t>
        </w:r>
      </w:hyperlink>
      <w:r w:rsidRPr="005F183D">
        <w:rPr>
          <w:sz w:val="24"/>
          <w:szCs w:val="24"/>
          <w:u w:val="single"/>
        </w:rPr>
        <w:t>, SBDI-I, rel. Min. Renato de Lacerda Paiva</w:t>
      </w:r>
      <w:r>
        <w:rPr>
          <w:sz w:val="24"/>
          <w:szCs w:val="24"/>
          <w:u w:val="single"/>
        </w:rPr>
        <w:t xml:space="preserve">, </w:t>
      </w:r>
      <w:r w:rsidRPr="005F183D">
        <w:rPr>
          <w:sz w:val="24"/>
          <w:szCs w:val="24"/>
          <w:u w:val="single"/>
        </w:rPr>
        <w:t>28.11.2013</w:t>
      </w:r>
    </w:p>
    <w:p w:rsidR="00AE14D6" w:rsidRPr="00AE14D6" w:rsidRDefault="00AE14D6" w:rsidP="00AE14D6">
      <w:pPr>
        <w:jc w:val="both"/>
        <w:rPr>
          <w:u w:val="single"/>
        </w:rPr>
      </w:pPr>
    </w:p>
    <w:p w:rsidR="00AE14D6" w:rsidRDefault="00AE14D6" w:rsidP="00AE14D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Empregado público admitido antes da Constituição Federal de 1988. Ausência de submissão a concurso público. Lei municipal instituidora de Regime Jurídico Único. Impossibilidade de alteração automática do regime celetista para o estatutário. Art. 37, II, da CF. Violação. Competência material da Justiça do Trabalho.</w:t>
      </w:r>
    </w:p>
    <w:p w:rsidR="00AE14D6" w:rsidRDefault="00AE14D6" w:rsidP="00AE14D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existência de lei municipal instituidora de Regime Jurídico Único, de natureza administrativa, por si só, não transmuda automaticamente o vínculo jurídico estabelecido entre as partes, de celetista </w:t>
      </w:r>
      <w:r w:rsidRPr="009F534B">
        <w:rPr>
          <w:sz w:val="24"/>
          <w:szCs w:val="24"/>
        </w:rPr>
        <w:t>para</w:t>
      </w:r>
      <w:r>
        <w:rPr>
          <w:sz w:val="24"/>
          <w:szCs w:val="24"/>
        </w:rPr>
        <w:t xml:space="preserve"> estatutário, na hipótese de o empregado, admitido antes do advento da Constituição Federal de 1988, não ter se submetido a concurso público. Entendimento em sentido contrário afronta o disposto no art. 37, II, da CF. Com esses fundamentos, e citando a jurisprudência da Corte e do STF, a SBDI-I,</w:t>
      </w:r>
      <w:r w:rsidRPr="00281F67"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 w:rsidRPr="00281F67">
        <w:rPr>
          <w:sz w:val="24"/>
          <w:szCs w:val="24"/>
        </w:rPr>
        <w:t xml:space="preserve"> unanimidade, conheceu dos embargos</w:t>
      </w:r>
      <w:r>
        <w:rPr>
          <w:sz w:val="24"/>
          <w:szCs w:val="24"/>
        </w:rPr>
        <w:t xml:space="preserve"> do reclamado,</w:t>
      </w:r>
      <w:r w:rsidRPr="00281F67">
        <w:rPr>
          <w:sz w:val="24"/>
          <w:szCs w:val="24"/>
        </w:rPr>
        <w:t xml:space="preserve"> por divergência jurisprudencial e, no mérito, negou-lhes provimento</w:t>
      </w:r>
      <w:r>
        <w:rPr>
          <w:sz w:val="24"/>
          <w:szCs w:val="24"/>
        </w:rPr>
        <w:t xml:space="preserve">, mantendo </w:t>
      </w:r>
      <w:r w:rsidRPr="00786ACE">
        <w:rPr>
          <w:sz w:val="24"/>
          <w:szCs w:val="24"/>
        </w:rPr>
        <w:t>a</w:t>
      </w:r>
      <w:r>
        <w:rPr>
          <w:sz w:val="24"/>
          <w:szCs w:val="24"/>
        </w:rPr>
        <w:t xml:space="preserve"> decisão turmária </w:t>
      </w:r>
      <w:r w:rsidRPr="007A5D6C">
        <w:rPr>
          <w:sz w:val="24"/>
          <w:szCs w:val="24"/>
        </w:rPr>
        <w:t>que</w:t>
      </w:r>
      <w:r>
        <w:rPr>
          <w:sz w:val="24"/>
          <w:szCs w:val="24"/>
        </w:rPr>
        <w:t xml:space="preserve"> conheceu do recurso de revista da reclamante por violação do inciso II do art. 37 da Constituição e, no mérito, deu-lhe provimento para, em razão da permanência da reclamante no regime da CLT, reconhecer a competência material da Justiça do Trabalho para julgar o feito e determinar o retorno dos autos ao Regional a fim de que julgue o recurso ordinário do reclamado como entender de direito. </w:t>
      </w:r>
      <w:hyperlink r:id="rId12" w:history="1">
        <w:r w:rsidRPr="00AE14D6">
          <w:rPr>
            <w:rStyle w:val="Hyperlink"/>
            <w:sz w:val="24"/>
            <w:szCs w:val="24"/>
          </w:rPr>
          <w:t>TST-E-RR-300-25.2010.5.13.0001</w:t>
        </w:r>
      </w:hyperlink>
      <w:r w:rsidRPr="00564396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SBDI-I</w:t>
      </w:r>
      <w:r w:rsidRPr="00564396">
        <w:rPr>
          <w:sz w:val="24"/>
          <w:szCs w:val="24"/>
          <w:u w:val="single"/>
        </w:rPr>
        <w:t xml:space="preserve">, rel. </w:t>
      </w:r>
      <w:r>
        <w:rPr>
          <w:sz w:val="24"/>
          <w:szCs w:val="24"/>
          <w:u w:val="single"/>
        </w:rPr>
        <w:t xml:space="preserve">Min. </w:t>
      </w:r>
      <w:r w:rsidRPr="00564396">
        <w:rPr>
          <w:sz w:val="24"/>
          <w:szCs w:val="24"/>
          <w:u w:val="single"/>
        </w:rPr>
        <w:t>João Oreste Dalazen, 2</w:t>
      </w:r>
      <w:r>
        <w:rPr>
          <w:sz w:val="24"/>
          <w:szCs w:val="24"/>
          <w:u w:val="single"/>
        </w:rPr>
        <w:t>8</w:t>
      </w:r>
      <w:r w:rsidRPr="00564396">
        <w:rPr>
          <w:sz w:val="24"/>
          <w:szCs w:val="24"/>
          <w:u w:val="single"/>
        </w:rPr>
        <w:t>.11.2013</w:t>
      </w:r>
    </w:p>
    <w:p w:rsidR="00AE14D6" w:rsidRDefault="00AE14D6" w:rsidP="00AE14D6">
      <w:pPr>
        <w:jc w:val="both"/>
        <w:rPr>
          <w:u w:val="single"/>
        </w:rPr>
      </w:pPr>
    </w:p>
    <w:p w:rsidR="00AE14D6" w:rsidRDefault="00AE14D6" w:rsidP="00AE14D6">
      <w:pPr>
        <w:jc w:val="both"/>
        <w:rPr>
          <w:u w:val="single"/>
        </w:rPr>
      </w:pPr>
    </w:p>
    <w:p w:rsidR="00AE14D6" w:rsidRPr="00AE14D6" w:rsidRDefault="00AE14D6" w:rsidP="00AE14D6">
      <w:pPr>
        <w:jc w:val="both"/>
        <w:rPr>
          <w:u w:val="single"/>
        </w:rPr>
      </w:pPr>
    </w:p>
    <w:p w:rsidR="00AE14D6" w:rsidRPr="00ED1ED4" w:rsidRDefault="00AE14D6" w:rsidP="00AE14D6">
      <w:pPr>
        <w:pStyle w:val="Ementa"/>
        <w:ind w:left="0"/>
        <w:rPr>
          <w:rFonts w:ascii="Times New Roman" w:hAnsi="Times New Roman"/>
          <w:b/>
          <w:i/>
          <w:color w:val="auto"/>
          <w:lang w:val="pt-BR"/>
        </w:rPr>
      </w:pPr>
      <w:r w:rsidRPr="00ED1ED4">
        <w:rPr>
          <w:rFonts w:ascii="Times New Roman" w:hAnsi="Times New Roman"/>
          <w:b/>
          <w:i/>
          <w:color w:val="auto"/>
          <w:lang w:val="pt-BR"/>
        </w:rPr>
        <w:lastRenderedPageBreak/>
        <w:t>Horas extras. Jornada de quarenta horas semanais. Divisor 220 previs</w:t>
      </w:r>
      <w:r>
        <w:rPr>
          <w:rFonts w:ascii="Times New Roman" w:hAnsi="Times New Roman"/>
          <w:b/>
          <w:i/>
          <w:color w:val="auto"/>
          <w:lang w:val="pt-BR"/>
        </w:rPr>
        <w:t>to em norma coletiva. Nulidade</w:t>
      </w:r>
      <w:r w:rsidRPr="00ED1ED4">
        <w:rPr>
          <w:rFonts w:ascii="Times New Roman" w:hAnsi="Times New Roman"/>
          <w:b/>
          <w:i/>
          <w:color w:val="auto"/>
          <w:lang w:val="pt-BR"/>
        </w:rPr>
        <w:t>. Aplicação do divisor 200. Súmula n. 431 do TST.</w:t>
      </w:r>
    </w:p>
    <w:p w:rsidR="00AE14D6" w:rsidRPr="00ED1ED4" w:rsidRDefault="00AE14D6" w:rsidP="00AE14D6">
      <w:pPr>
        <w:pStyle w:val="Corpodetexto2"/>
        <w:tabs>
          <w:tab w:val="left" w:pos="8364"/>
        </w:tabs>
        <w:rPr>
          <w:sz w:val="24"/>
          <w:szCs w:val="24"/>
        </w:rPr>
      </w:pPr>
      <w:r w:rsidRPr="00ED1ED4">
        <w:rPr>
          <w:sz w:val="24"/>
          <w:szCs w:val="24"/>
        </w:rPr>
        <w:t xml:space="preserve">É nula a cláusula de acordo coletivo que estabelece o divisor 220 para fins de apuração do salário-hora do empregado submetido à jornada de quarenta horas semanais. No caso, deve prevalecer a aplicação do divisor 200, nos termos da Súmula nº 431 do TST, prestigiando-se, portanto, a condição mais benéfica incorporada ao contrato de trabalho. Com esse posicionamento, a SBDI-I, invocando precedentes da Corte, decidiu, à unanimidade, conhecer dos embargos da reclamada, por divergência jurisprudencial, e, no mérito, negar-lhes provimento. Ressalvaram a fundamentação os Ministros Augusto César Leite de Carvalho, Antônio José Barros Levenhagen, Dora Maria da Costa e Renato de Lacerda Paiva. </w:t>
      </w:r>
      <w:hyperlink r:id="rId13" w:history="1">
        <w:r w:rsidRPr="00AE14D6">
          <w:rPr>
            <w:rStyle w:val="Hyperlink"/>
            <w:sz w:val="24"/>
            <w:szCs w:val="24"/>
          </w:rPr>
          <w:t>TST-E-ED-RR-50200-68.2008.5.09.0094</w:t>
        </w:r>
      </w:hyperlink>
      <w:r w:rsidRPr="00ED1ED4">
        <w:rPr>
          <w:sz w:val="24"/>
          <w:szCs w:val="24"/>
          <w:u w:val="single"/>
        </w:rPr>
        <w:t>, SBDI-I, rel. Min. Brito Pereira, 28.11.2013</w:t>
      </w:r>
      <w:r w:rsidRPr="00ED1ED4">
        <w:rPr>
          <w:sz w:val="24"/>
          <w:szCs w:val="24"/>
        </w:rPr>
        <w:t xml:space="preserve"> </w:t>
      </w:r>
    </w:p>
    <w:p w:rsidR="00AE14D6" w:rsidRDefault="00AE14D6" w:rsidP="00AE14D6">
      <w:pPr>
        <w:jc w:val="both"/>
        <w:rPr>
          <w:sz w:val="24"/>
          <w:szCs w:val="24"/>
        </w:rPr>
      </w:pPr>
    </w:p>
    <w:p w:rsidR="00AE14D6" w:rsidRPr="005F183D" w:rsidRDefault="00AE14D6" w:rsidP="00AE14D6">
      <w:pPr>
        <w:jc w:val="both"/>
        <w:rPr>
          <w:sz w:val="24"/>
          <w:szCs w:val="24"/>
        </w:rPr>
      </w:pP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6456B1" w:rsidRPr="005D1DE4" w:rsidRDefault="006456B1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FD" w:rsidRDefault="00614EFD">
      <w:r>
        <w:separator/>
      </w:r>
    </w:p>
  </w:endnote>
  <w:endnote w:type="continuationSeparator" w:id="0">
    <w:p w:rsidR="00614EFD" w:rsidRDefault="0061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1DD2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651DD2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FD" w:rsidRDefault="00614EFD">
      <w:r>
        <w:separator/>
      </w:r>
    </w:p>
  </w:footnote>
  <w:footnote w:type="continuationSeparator" w:id="0">
    <w:p w:rsidR="00614EFD" w:rsidRDefault="00614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AE14D6">
      <w:rPr>
        <w:shadow/>
        <w:sz w:val="24"/>
        <w:szCs w:val="24"/>
      </w:rPr>
      <w:t>68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AE14D6">
      <w:rPr>
        <w:sz w:val="20"/>
        <w:szCs w:val="20"/>
      </w:rPr>
      <w:t>26 de novembro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AE14D6">
      <w:rPr>
        <w:sz w:val="20"/>
        <w:szCs w:val="20"/>
      </w:rPr>
      <w:t xml:space="preserve">2 de dezembro </w:t>
    </w:r>
    <w:r w:rsidR="00FE00AD" w:rsidRPr="00971E07">
      <w:rPr>
        <w:sz w:val="20"/>
        <w:szCs w:val="20"/>
      </w:rPr>
      <w:t>de 20</w:t>
    </w:r>
    <w:r w:rsidR="00E16E01" w:rsidRPr="00971E07">
      <w:rPr>
        <w:sz w:val="20"/>
        <w:szCs w:val="20"/>
      </w:rPr>
      <w:t>1</w:t>
    </w:r>
    <w:r w:rsidR="00AE14D6">
      <w:rPr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AE14D6">
      <w:rPr>
        <w:b/>
        <w:sz w:val="40"/>
        <w:szCs w:val="40"/>
      </w:rPr>
      <w:t>68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AE14D6">
      <w:rPr>
        <w:i/>
        <w:iCs/>
      </w:rPr>
      <w:t>26 de novembro</w:t>
    </w:r>
    <w:r w:rsidR="00FE00AD" w:rsidRPr="005D1DE4">
      <w:rPr>
        <w:i/>
        <w:iCs/>
      </w:rPr>
      <w:t xml:space="preserve"> a </w:t>
    </w:r>
    <w:r w:rsidR="00AE14D6">
      <w:rPr>
        <w:i/>
        <w:iCs/>
      </w:rPr>
      <w:t>2 de dezembro</w:t>
    </w:r>
    <w:r w:rsidR="00FE00AD" w:rsidRPr="005D1DE4">
      <w:rPr>
        <w:i/>
        <w:iCs/>
      </w:rPr>
      <w:t xml:space="preserve"> de 201</w:t>
    </w:r>
    <w:r w:rsidR="00AE14D6">
      <w:rPr>
        <w:i/>
        <w:iCs/>
      </w:rPr>
      <w:t>3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3478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4EFD"/>
    <w:rsid w:val="00615F98"/>
    <w:rsid w:val="00621F9C"/>
    <w:rsid w:val="00631166"/>
    <w:rsid w:val="00631F1C"/>
    <w:rsid w:val="006366A4"/>
    <w:rsid w:val="006456B1"/>
    <w:rsid w:val="00651DD2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65F6B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14D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10200&amp;digitoTst=19&amp;anoTst=2013&amp;orgaoTst=5&amp;tribunalTst=17&amp;varaTst=0000" TargetMode="External"/><Relationship Id="rId13" Type="http://schemas.openxmlformats.org/officeDocument/2006/relationships/hyperlink" Target="https://aplicacao5.tst.jus.br/consultaProcessual/consultaTstNumUnica.do?consulta=Consultar&amp;conscsjt=&amp;numeroTst=50200&amp;digitoTst=68&amp;anoTst=2008&amp;orgaoTst=5&amp;tribunalTst=09&amp;varaTst=009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icacao5.tst.jus.br/consultaProcessual/consultaTstNumUnica.do?consulta=Consultar&amp;conscsjt=&amp;numeroTst=300&amp;digitoTst=25&amp;anoTst=2010&amp;orgaoTst=5&amp;tribunalTst=13&amp;varaTst=000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116200&amp;digitoTst=74&amp;anoTst=2002&amp;orgaoTst=5&amp;tribunalTst=03&amp;varaTst=00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licacao5.tst.jus.br/consultaProcessual/consultaTstNumUnica.do?consulta=Consultar&amp;conscsjt=&amp;numeroTst=83200&amp;digitoTst=24&amp;anoTst=2008&amp;orgaoTst=5&amp;tribunalTst=03&amp;varaTst=009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2600&amp;digitoTst=40&amp;anoTst=2012&amp;orgaoTst=5&amp;tribunalTst=17&amp;varaTst=000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B03A-8D25-476D-8B8F-16B2B952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1540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9839</CharactersWithSpaces>
  <SharedDoc>false</SharedDoc>
  <HLinks>
    <vt:vector size="36" baseType="variant">
      <vt:variant>
        <vt:i4>1179652</vt:i4>
      </vt:variant>
      <vt:variant>
        <vt:i4>15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https://aplicacao5.tst.jus.br/consultaProcessual/consultaTstNumUnica.do?consulta=Consultar&amp;conscsjt=&amp;numeroTst=50200&amp;digitoTst=68&amp;anoTst=2008&amp;orgaoTst=5&amp;tribunalTst=09&amp;varaTst=0094</vt:lpwstr>
      </vt:variant>
      <vt:variant>
        <vt:lpwstr/>
      </vt:variant>
      <vt:variant>
        <vt:i4>2555954</vt:i4>
      </vt:variant>
      <vt:variant>
        <vt:i4>12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https://aplicacao5.tst.jus.br/consultaProcessual/consultaTstNumUnica.do?consulta=Consultar&amp;conscsjt=&amp;numeroTst=300&amp;digitoTst=25&amp;anoTst=2010&amp;orgaoTst=5&amp;tribunalTst=13&amp;varaTst=0001</vt:lpwstr>
      </vt:variant>
      <vt:variant>
        <vt:lpwstr/>
      </vt:variant>
      <vt:variant>
        <vt:i4>5767244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https://aplicacao5.tst.jus.br/consultaProcessual/consultaTstNumUnica.do?consulta=Consultar&amp;conscsjt=&amp;numeroTst=116200&amp;digitoTst=74&amp;anoTst=2002&amp;orgaoTst=5&amp;tribunalTst=03&amp;varaTst=0014</vt:lpwstr>
      </vt:variant>
      <vt:variant>
        <vt:lpwstr/>
      </vt:variant>
      <vt:variant>
        <vt:i4>1703937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https://aplicacao5.tst.jus.br/consultaProcessual/consultaTstNumUnica.do?consulta=Consultar&amp;conscsjt=&amp;numeroTst=83200&amp;digitoTst=24&amp;anoTst=2008&amp;orgaoTst=5&amp;tribunalTst=03&amp;varaTst=0095</vt:lpwstr>
      </vt:variant>
      <vt:variant>
        <vt:lpwstr/>
      </vt:variant>
      <vt:variant>
        <vt:i4>1310723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https://aplicacao5.tst.jus.br/consultaProcessual/consultaTstNumUnica.do?consulta=Consultar&amp;conscsjt=&amp;numeroTst=12600&amp;digitoTst=40&amp;anoTst=2012&amp;orgaoTst=5&amp;tribunalTst=17&amp;varaTst=0000</vt:lpwstr>
      </vt:variant>
      <vt:variant>
        <vt:lpwstr/>
      </vt:variant>
      <vt:variant>
        <vt:i4>1376265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https://aplicacao5.tst.jus.br/consultaProcessual/consultaTstNumUnica.do?consulta=Consultar&amp;conscsjt=&amp;numeroTst=10200&amp;digitoTst=19&amp;anoTst=2013&amp;orgaoTst=5&amp;tribunalTst=17&amp;varaTst=0000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2018-06-27T21:44:00Z</dcterms:created>
  <dcterms:modified xsi:type="dcterms:W3CDTF">2018-06-27T21:44:00Z</dcterms:modified>
</cp:coreProperties>
</file>