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72454" w:rsidRDefault="00672454" w:rsidP="0067245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Adicional por tempo de serviço.</w:t>
      </w:r>
      <w:r w:rsidRPr="00C2777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Art. 129 da Constituição do E</w:t>
      </w:r>
      <w:r w:rsidRPr="00C2777E">
        <w:rPr>
          <w:b/>
          <w:i/>
          <w:sz w:val="24"/>
          <w:szCs w:val="24"/>
        </w:rPr>
        <w:t xml:space="preserve">stado de </w:t>
      </w:r>
      <w:r>
        <w:rPr>
          <w:b/>
          <w:i/>
          <w:sz w:val="24"/>
          <w:szCs w:val="24"/>
        </w:rPr>
        <w:t>S</w:t>
      </w:r>
      <w:r w:rsidRPr="00C2777E">
        <w:rPr>
          <w:b/>
          <w:i/>
          <w:sz w:val="24"/>
          <w:szCs w:val="24"/>
        </w:rPr>
        <w:t xml:space="preserve">ão </w:t>
      </w:r>
      <w:r>
        <w:rPr>
          <w:b/>
          <w:i/>
          <w:sz w:val="24"/>
          <w:szCs w:val="24"/>
        </w:rPr>
        <w:t>Paulo. B</w:t>
      </w:r>
      <w:r w:rsidRPr="00C2777E">
        <w:rPr>
          <w:b/>
          <w:i/>
          <w:sz w:val="24"/>
          <w:szCs w:val="24"/>
        </w:rPr>
        <w:t>ase de cálculo.</w:t>
      </w:r>
      <w:r>
        <w:rPr>
          <w:b/>
          <w:i/>
          <w:sz w:val="24"/>
          <w:szCs w:val="24"/>
        </w:rPr>
        <w:t xml:space="preserve"> Pagamento</w:t>
      </w:r>
      <w:r w:rsidRPr="00C2777E">
        <w:rPr>
          <w:b/>
          <w:i/>
          <w:sz w:val="24"/>
          <w:szCs w:val="24"/>
        </w:rPr>
        <w:t xml:space="preserve"> sobre </w:t>
      </w:r>
      <w:r>
        <w:rPr>
          <w:b/>
          <w:i/>
          <w:sz w:val="24"/>
          <w:szCs w:val="24"/>
        </w:rPr>
        <w:t xml:space="preserve">a remuneração e não sobre o </w:t>
      </w:r>
      <w:r w:rsidRPr="00C2777E">
        <w:rPr>
          <w:b/>
          <w:i/>
          <w:sz w:val="24"/>
          <w:szCs w:val="24"/>
        </w:rPr>
        <w:t>vencimento base</w:t>
      </w:r>
      <w:r>
        <w:rPr>
          <w:b/>
          <w:i/>
          <w:sz w:val="24"/>
          <w:szCs w:val="24"/>
        </w:rPr>
        <w:t>. V</w:t>
      </w:r>
      <w:r w:rsidRPr="00C2777E">
        <w:rPr>
          <w:b/>
          <w:i/>
          <w:sz w:val="24"/>
          <w:szCs w:val="24"/>
        </w:rPr>
        <w:t>iolação do art. 37, XIV, da CF.</w:t>
      </w:r>
      <w:r>
        <w:rPr>
          <w:b/>
          <w:i/>
          <w:sz w:val="24"/>
          <w:szCs w:val="24"/>
        </w:rPr>
        <w:t xml:space="preserve"> Configuração.</w:t>
      </w:r>
    </w:p>
    <w:p w:rsidR="00672454" w:rsidRDefault="00672454" w:rsidP="0067245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Pr="00D5009C">
        <w:rPr>
          <w:sz w:val="24"/>
          <w:szCs w:val="24"/>
        </w:rPr>
        <w:t>iola o art. 37, XIV, da CF a decisão que determina o pagamento do adicional por tempo de serviço, previsto no art. 129 da Constituição do Estado de São Paulo, sobre a remuneração e não sobre o vencimento básico do servidor</w:t>
      </w:r>
      <w:r>
        <w:rPr>
          <w:sz w:val="24"/>
          <w:szCs w:val="24"/>
        </w:rPr>
        <w:t xml:space="preserve">, conforme determina a </w:t>
      </w:r>
      <w:r w:rsidRPr="00D5009C">
        <w:rPr>
          <w:sz w:val="24"/>
          <w:szCs w:val="24"/>
        </w:rPr>
        <w:t>Orientação Jurisprudencial Transitória</w:t>
      </w:r>
      <w:r>
        <w:rPr>
          <w:sz w:val="24"/>
          <w:szCs w:val="24"/>
        </w:rPr>
        <w:t xml:space="preserve"> nº</w:t>
      </w:r>
      <w:r w:rsidRPr="00D5009C">
        <w:rPr>
          <w:sz w:val="24"/>
          <w:szCs w:val="24"/>
        </w:rPr>
        <w:t xml:space="preserve"> 60 da SBDI-</w:t>
      </w:r>
      <w:r>
        <w:rPr>
          <w:sz w:val="24"/>
          <w:szCs w:val="24"/>
        </w:rPr>
        <w:t xml:space="preserve">I. Se </w:t>
      </w:r>
      <w:r w:rsidRPr="00D5009C">
        <w:rPr>
          <w:sz w:val="24"/>
          <w:szCs w:val="24"/>
        </w:rPr>
        <w:t>a própria Constituição Estadual, ao assegurar o benefício do adicional por tempo de serviço, nada disp</w:t>
      </w:r>
      <w:r>
        <w:rPr>
          <w:sz w:val="24"/>
          <w:szCs w:val="24"/>
        </w:rPr>
        <w:t>ôs</w:t>
      </w:r>
      <w:r w:rsidRPr="00D5009C">
        <w:rPr>
          <w:sz w:val="24"/>
          <w:szCs w:val="24"/>
        </w:rPr>
        <w:t xml:space="preserve"> acerca da sua base de cálculo, não há como se inferir que o benefício tenha a mesma base de cálculo da parcela intitulada “sexta parte”, em que se determinou </w:t>
      </w:r>
      <w:r>
        <w:rPr>
          <w:sz w:val="24"/>
          <w:szCs w:val="24"/>
        </w:rPr>
        <w:t xml:space="preserve">expressamente </w:t>
      </w:r>
      <w:r w:rsidRPr="00D5009C">
        <w:rPr>
          <w:sz w:val="24"/>
          <w:szCs w:val="24"/>
        </w:rPr>
        <w:t xml:space="preserve">o </w:t>
      </w:r>
      <w:r>
        <w:rPr>
          <w:sz w:val="24"/>
          <w:szCs w:val="24"/>
        </w:rPr>
        <w:t>pagamento</w:t>
      </w:r>
      <w:r w:rsidRPr="00D5009C">
        <w:rPr>
          <w:sz w:val="24"/>
          <w:szCs w:val="24"/>
        </w:rPr>
        <w:t xml:space="preserve"> sobre vencimentos integrais. Nesse contexto, </w:t>
      </w:r>
      <w:r>
        <w:rPr>
          <w:sz w:val="24"/>
          <w:szCs w:val="24"/>
        </w:rPr>
        <w:t xml:space="preserve">e tendo em conta que o </w:t>
      </w:r>
      <w:r w:rsidRPr="00D5009C">
        <w:rPr>
          <w:sz w:val="24"/>
          <w:szCs w:val="24"/>
        </w:rPr>
        <w:t>art. 37, XIV, da CF</w:t>
      </w:r>
      <w:r>
        <w:rPr>
          <w:sz w:val="24"/>
          <w:szCs w:val="24"/>
        </w:rPr>
        <w:t xml:space="preserve"> </w:t>
      </w:r>
      <w:r w:rsidRPr="00D5009C">
        <w:rPr>
          <w:sz w:val="24"/>
          <w:szCs w:val="24"/>
        </w:rPr>
        <w:t xml:space="preserve">veda a acumulação ou o cômputo de acréscimos pecuniários para fins de concessão de acréscimos ulteriores, a </w:t>
      </w:r>
      <w:r>
        <w:rPr>
          <w:sz w:val="24"/>
          <w:szCs w:val="24"/>
        </w:rPr>
        <w:t>SBDI-I</w:t>
      </w:r>
      <w:r w:rsidRPr="00D5009C">
        <w:rPr>
          <w:sz w:val="24"/>
          <w:szCs w:val="24"/>
        </w:rPr>
        <w:t>, por maioria, conhece</w:t>
      </w:r>
      <w:r>
        <w:rPr>
          <w:sz w:val="24"/>
          <w:szCs w:val="24"/>
        </w:rPr>
        <w:t>u</w:t>
      </w:r>
      <w:r w:rsidRPr="00D5009C">
        <w:rPr>
          <w:sz w:val="24"/>
          <w:szCs w:val="24"/>
        </w:rPr>
        <w:t xml:space="preserve"> dos embargos</w:t>
      </w:r>
      <w:r>
        <w:rPr>
          <w:sz w:val="24"/>
          <w:szCs w:val="24"/>
        </w:rPr>
        <w:t xml:space="preserve"> do reclamado</w:t>
      </w:r>
      <w:r w:rsidRPr="00D5009C">
        <w:rPr>
          <w:sz w:val="24"/>
          <w:szCs w:val="24"/>
        </w:rPr>
        <w:t>, po</w:t>
      </w:r>
      <w:r>
        <w:rPr>
          <w:sz w:val="24"/>
          <w:szCs w:val="24"/>
        </w:rPr>
        <w:t xml:space="preserve">r divergência jurisprudencial, e, no mérito, </w:t>
      </w:r>
      <w:r w:rsidRPr="00D5009C">
        <w:rPr>
          <w:sz w:val="24"/>
          <w:szCs w:val="24"/>
        </w:rPr>
        <w:t>d</w:t>
      </w:r>
      <w:r>
        <w:rPr>
          <w:sz w:val="24"/>
          <w:szCs w:val="24"/>
        </w:rPr>
        <w:t>eu</w:t>
      </w:r>
      <w:r w:rsidRPr="00D5009C">
        <w:rPr>
          <w:sz w:val="24"/>
          <w:szCs w:val="24"/>
        </w:rPr>
        <w:t>-lhes provimento para, r</w:t>
      </w:r>
      <w:r w:rsidRPr="00D5009C">
        <w:rPr>
          <w:color w:val="000000"/>
          <w:sz w:val="24"/>
          <w:szCs w:val="24"/>
        </w:rPr>
        <w:t xml:space="preserve">eformando o acórdão do Regional, declarar que a base de cálculo do adicional por tempo de serviço é o salário-base das </w:t>
      </w:r>
      <w:r w:rsidRPr="00D5009C">
        <w:rPr>
          <w:sz w:val="24"/>
          <w:szCs w:val="24"/>
        </w:rPr>
        <w:t>r</w:t>
      </w:r>
      <w:r w:rsidRPr="00D5009C">
        <w:rPr>
          <w:color w:val="000000"/>
          <w:sz w:val="24"/>
          <w:szCs w:val="24"/>
        </w:rPr>
        <w:t>eclamantes, julgando-se improcedente a reclamação trabalhista.</w:t>
      </w:r>
      <w:r w:rsidRPr="00D5009C">
        <w:rPr>
          <w:sz w:val="24"/>
          <w:szCs w:val="24"/>
        </w:rPr>
        <w:t xml:space="preserve"> Vencidos os Ministros Renato de Lacerda Paiva, Augusto César Leite de Carvalho, José Roberto Freire Pimenta e Delaíde Miranda Arantes. </w:t>
      </w:r>
      <w:hyperlink r:id="rId8" w:history="1">
        <w:r w:rsidRPr="00672454">
          <w:rPr>
            <w:rStyle w:val="Hyperlink"/>
            <w:sz w:val="24"/>
            <w:szCs w:val="24"/>
          </w:rPr>
          <w:t>TST-E-ED-RR-84400-13.2007.5.15.0113</w:t>
        </w:r>
      </w:hyperlink>
      <w:r w:rsidRPr="00D5009C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D5009C">
        <w:rPr>
          <w:sz w:val="24"/>
          <w:szCs w:val="24"/>
          <w:u w:val="single"/>
        </w:rPr>
        <w:t>, rel. Min. Ives Gandra Martins Filho, 27.6.2013</w:t>
      </w:r>
    </w:p>
    <w:p w:rsidR="00672454" w:rsidRPr="00672454" w:rsidRDefault="00672454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  <w:u w:val="single"/>
        </w:rPr>
      </w:pPr>
    </w:p>
    <w:p w:rsidR="00672454" w:rsidRDefault="00672454" w:rsidP="0067245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Protesto interruptivo da prescrição. Efeitos. Limitação ao rol dos substituídos apresentado pelo sindicato profissional. </w:t>
      </w:r>
    </w:p>
    <w:p w:rsidR="00672454" w:rsidRDefault="00672454" w:rsidP="00672454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 protesto interruptivo da prescrição ajuizado pelo sindicato, na condição de substituto processual, não alcança toda a categoria na hipótese em que, ao manejar a ação, o sindicato apresentou rol dos substituídos. Ao optar por apresentar o referido rol, o ente sindical restringe os limites subjetivos do provimento buscado aos empregados constantes na relação apresentada, de modo que, posteriormente, não pode requerer a ampliação dos legitimados, sob pena de afronta ao princípio do devido processo legal e à coisa julgada. Com esses fundamentos, e tendo em conta que o reclamante não comprovou integrar o rol dos substituídos apresentado pelo sindicato profissional quando do ajuizamento da ação de protesto, a SBDI-I, por unanimidade, conheceu dos embargos do reclamado, por divergência jurisprudencial, e, no mérito, por maioria, deu-lhes provimento para, declarando inaplicável ao caso o efeito interruptivo da prescrição, restabelecer o acórdão do Regional quanto ao tema e determinar o retorno dos autos à Turma de origem para que prossiga no exame do recurso de revista do reclamante e do agravo de instrumento do reclamado. </w:t>
      </w:r>
      <w:hyperlink r:id="rId9" w:history="1">
        <w:r w:rsidRPr="00672454">
          <w:rPr>
            <w:rStyle w:val="Hyperlink"/>
            <w:sz w:val="24"/>
            <w:szCs w:val="24"/>
          </w:rPr>
          <w:t>TST-E-ARR-1519-09.2010.5.10.0017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Brito Pereira, 27.6.2013</w:t>
      </w:r>
    </w:p>
    <w:p w:rsidR="00672454" w:rsidRPr="00CB5C76" w:rsidRDefault="00672454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Cs w:val="24"/>
          <w:u w:val="single"/>
        </w:rPr>
      </w:pPr>
    </w:p>
    <w:p w:rsidR="00AE3DA0" w:rsidRPr="00CB5C76" w:rsidRDefault="00AE3DA0" w:rsidP="00AE3DA0">
      <w:pPr>
        <w:pStyle w:val="explicao0"/>
        <w:spacing w:line="240" w:lineRule="auto"/>
        <w:ind w:left="0"/>
        <w:rPr>
          <w:rFonts w:ascii="Times New Roman" w:hAnsi="Times New Roman"/>
          <w:i w:val="0"/>
          <w:sz w:val="20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08" w:rsidRDefault="00413A08">
      <w:r>
        <w:separator/>
      </w:r>
    </w:p>
  </w:endnote>
  <w:endnote w:type="continuationSeparator" w:id="0">
    <w:p w:rsidR="00413A08" w:rsidRDefault="0041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24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324C6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08" w:rsidRDefault="00413A08">
      <w:r>
        <w:separator/>
      </w:r>
    </w:p>
  </w:footnote>
  <w:footnote w:type="continuationSeparator" w:id="0">
    <w:p w:rsidR="00413A08" w:rsidRDefault="0041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3DA0">
      <w:rPr>
        <w:shadow/>
        <w:sz w:val="24"/>
        <w:szCs w:val="24"/>
      </w:rPr>
      <w:t>52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</w:t>
    </w:r>
    <w:r w:rsidR="00AE3DA0">
      <w:rPr>
        <w:sz w:val="20"/>
        <w:szCs w:val="20"/>
      </w:rPr>
      <w:t>8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AE3DA0">
      <w:rPr>
        <w:sz w:val="20"/>
        <w:szCs w:val="20"/>
      </w:rPr>
      <w:t>24</w:t>
    </w:r>
    <w:r w:rsidR="00FE00AD" w:rsidRPr="00971E07">
      <w:rPr>
        <w:sz w:val="20"/>
        <w:szCs w:val="20"/>
      </w:rPr>
      <w:t xml:space="preserve"> de </w:t>
    </w:r>
    <w:r w:rsidR="00AE3DA0">
      <w:rPr>
        <w:sz w:val="20"/>
        <w:szCs w:val="20"/>
      </w:rPr>
      <w:t>junho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AE3DA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77.2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3DA0">
      <w:rPr>
        <w:b/>
        <w:sz w:val="40"/>
        <w:szCs w:val="40"/>
      </w:rPr>
      <w:t>5</w:t>
    </w:r>
    <w:r w:rsidR="00672454">
      <w:rPr>
        <w:b/>
        <w:sz w:val="40"/>
        <w:szCs w:val="40"/>
      </w:rPr>
      <w:t>3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672454">
      <w:rPr>
        <w:i/>
        <w:iCs/>
      </w:rPr>
      <w:t>27</w:t>
    </w:r>
    <w:r w:rsidR="00FE00AD" w:rsidRPr="005D1DE4">
      <w:rPr>
        <w:i/>
        <w:iCs/>
      </w:rPr>
      <w:t xml:space="preserve"> </w:t>
    </w:r>
    <w:r w:rsidR="00672454">
      <w:rPr>
        <w:i/>
        <w:iCs/>
      </w:rPr>
      <w:t xml:space="preserve">de junho </w:t>
    </w:r>
    <w:r w:rsidR="00FE00AD" w:rsidRPr="005D1DE4">
      <w:rPr>
        <w:i/>
        <w:iCs/>
      </w:rPr>
      <w:t xml:space="preserve">a </w:t>
    </w:r>
    <w:r w:rsidR="00672454">
      <w:rPr>
        <w:i/>
        <w:iCs/>
      </w:rPr>
      <w:t xml:space="preserve">1º </w:t>
    </w:r>
    <w:r w:rsidR="00FE00AD" w:rsidRPr="005D1DE4">
      <w:rPr>
        <w:i/>
        <w:iCs/>
      </w:rPr>
      <w:t xml:space="preserve">de </w:t>
    </w:r>
    <w:r w:rsidR="00672454">
      <w:rPr>
        <w:i/>
        <w:iCs/>
      </w:rPr>
      <w:t>jul</w:t>
    </w:r>
    <w:r w:rsidR="00AE3DA0">
      <w:rPr>
        <w:i/>
        <w:iCs/>
      </w:rPr>
      <w:t xml:space="preserve">ho </w:t>
    </w:r>
    <w:r w:rsidR="00FE00AD" w:rsidRPr="005D1DE4">
      <w:rPr>
        <w:i/>
        <w:iCs/>
      </w:rPr>
      <w:t>de 201</w:t>
    </w:r>
    <w:r w:rsidR="00AE3DA0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D49BF"/>
    <w:rsid w:val="002E78CB"/>
    <w:rsid w:val="00324C6C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13A0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454"/>
    <w:rsid w:val="00672CF9"/>
    <w:rsid w:val="00672E11"/>
    <w:rsid w:val="00675A5E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1459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25C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DA0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BF3D21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B5C76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08BB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B63D6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84400&amp;digitoTst=13&amp;anoTst=2007&amp;orgaoTst=5&amp;tribunalTst=15&amp;varaTst=01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519&amp;digitoTst=09&amp;anoTst=2010&amp;orgaoTst=5&amp;tribunalTst=10&amp;varaTst=001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4594-1055-4D6C-98F4-AB703056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3806</CharactersWithSpaces>
  <SharedDoc>false</SharedDoc>
  <HLinks>
    <vt:vector size="12" baseType="variant"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https://aplicacao5.tst.jus.br/consultaProcessual/consultaTstNumUnica.do?consulta=Consultar&amp;conscsjt=&amp;numeroTst=1519&amp;digitoTst=09&amp;anoTst=2010&amp;orgaoTst=5&amp;tribunalTst=10&amp;varaTst=0017</vt:lpwstr>
      </vt:variant>
      <vt:variant>
        <vt:lpwstr/>
      </vt:variant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https://aplicacao5.tst.jus.br/consultaProcessual/consultaTstNumUnica.do?consulta=Consultar&amp;conscsjt=&amp;numeroTst=84400&amp;digitoTst=13&amp;anoTst=2007&amp;orgaoTst=5&amp;tribunalTst=15&amp;varaTst=0113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