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E00AD" w:rsidRPr="008078DE" w:rsidRDefault="00FE00AD" w:rsidP="00F82D8F">
      <w:pPr>
        <w:pStyle w:val="Corpodetexto2"/>
        <w:jc w:val="center"/>
        <w:rPr>
          <w:b/>
          <w:bCs/>
          <w:emboss/>
          <w:sz w:val="10"/>
          <w:szCs w:val="10"/>
        </w:rPr>
      </w:pPr>
    </w:p>
    <w:p w:rsidR="002E40CD" w:rsidRDefault="002E40CD" w:rsidP="002E40CD">
      <w:pPr>
        <w:pStyle w:val="Corpo"/>
        <w:spacing w:line="240" w:lineRule="auto"/>
        <w:ind w:firstLine="0"/>
        <w:rPr>
          <w:lang w:val="pt-BR"/>
        </w:rPr>
      </w:pPr>
      <w:r>
        <w:rPr>
          <w:rFonts w:ascii="Times New Roman" w:eastAsia="Calibri" w:hAnsi="Times New Roman" w:cs="Times New Roman"/>
          <w:b/>
          <w:i/>
          <w:color w:val="auto"/>
          <w:lang w:val="pt-BR" w:eastAsia="en-US"/>
        </w:rPr>
        <w:t xml:space="preserve">Dono da obra. </w:t>
      </w:r>
      <w:r w:rsidRPr="003D4269">
        <w:rPr>
          <w:rFonts w:ascii="Times New Roman" w:eastAsia="Calibri" w:hAnsi="Times New Roman" w:cs="Times New Roman"/>
          <w:b/>
          <w:i/>
          <w:color w:val="auto"/>
          <w:lang w:val="pt-BR" w:eastAsia="en-US"/>
        </w:rPr>
        <w:t xml:space="preserve">Acidente </w:t>
      </w:r>
      <w:r>
        <w:rPr>
          <w:rFonts w:ascii="Times New Roman" w:eastAsia="Calibri" w:hAnsi="Times New Roman" w:cs="Times New Roman"/>
          <w:b/>
          <w:i/>
          <w:color w:val="auto"/>
          <w:lang w:val="pt-BR" w:eastAsia="en-US"/>
        </w:rPr>
        <w:t>de</w:t>
      </w:r>
      <w:r w:rsidRPr="003D4269">
        <w:rPr>
          <w:rFonts w:ascii="Times New Roman" w:eastAsia="Calibri" w:hAnsi="Times New Roman" w:cs="Times New Roman"/>
          <w:b/>
          <w:i/>
          <w:color w:val="auto"/>
          <w:lang w:val="pt-BR" w:eastAsia="en-US"/>
        </w:rPr>
        <w:t xml:space="preserve"> </w:t>
      </w:r>
      <w:r>
        <w:rPr>
          <w:rFonts w:ascii="Times New Roman" w:eastAsia="Calibri" w:hAnsi="Times New Roman" w:cs="Times New Roman"/>
          <w:b/>
          <w:i/>
          <w:color w:val="auto"/>
          <w:lang w:val="pt-BR" w:eastAsia="en-US"/>
        </w:rPr>
        <w:t>t</w:t>
      </w:r>
      <w:r w:rsidRPr="003D4269">
        <w:rPr>
          <w:rFonts w:ascii="Times New Roman" w:eastAsia="Calibri" w:hAnsi="Times New Roman" w:cs="Times New Roman"/>
          <w:b/>
          <w:i/>
          <w:color w:val="auto"/>
          <w:lang w:val="pt-BR" w:eastAsia="en-US"/>
        </w:rPr>
        <w:t>rabalho.</w:t>
      </w:r>
      <w:r>
        <w:rPr>
          <w:rFonts w:ascii="Times New Roman" w:eastAsia="Calibri" w:hAnsi="Times New Roman" w:cs="Times New Roman"/>
          <w:b/>
          <w:i/>
          <w:color w:val="auto"/>
          <w:lang w:val="pt-BR" w:eastAsia="en-US"/>
        </w:rPr>
        <w:t xml:space="preserve"> Indenização por danos morais, materiais e estéticos.</w:t>
      </w:r>
      <w:r w:rsidRPr="003D4269">
        <w:rPr>
          <w:rFonts w:ascii="Times New Roman" w:eastAsia="Calibri" w:hAnsi="Times New Roman" w:cs="Times New Roman"/>
          <w:b/>
          <w:i/>
          <w:color w:val="auto"/>
          <w:lang w:val="pt-BR" w:eastAsia="en-US"/>
        </w:rPr>
        <w:t xml:space="preserve"> Pretensão </w:t>
      </w:r>
      <w:r>
        <w:rPr>
          <w:rFonts w:ascii="Times New Roman" w:eastAsia="Calibri" w:hAnsi="Times New Roman" w:cs="Times New Roman"/>
          <w:b/>
          <w:i/>
          <w:color w:val="auto"/>
          <w:lang w:val="pt-BR" w:eastAsia="en-US"/>
        </w:rPr>
        <w:t>d</w:t>
      </w:r>
      <w:r w:rsidRPr="003D4269">
        <w:rPr>
          <w:rFonts w:ascii="Times New Roman" w:eastAsia="Calibri" w:hAnsi="Times New Roman" w:cs="Times New Roman"/>
          <w:b/>
          <w:i/>
          <w:color w:val="auto"/>
          <w:lang w:val="pt-BR" w:eastAsia="en-US"/>
        </w:rPr>
        <w:t xml:space="preserve">e </w:t>
      </w:r>
      <w:r>
        <w:rPr>
          <w:rFonts w:ascii="Times New Roman" w:eastAsia="Calibri" w:hAnsi="Times New Roman" w:cs="Times New Roman"/>
          <w:b/>
          <w:i/>
          <w:color w:val="auto"/>
          <w:lang w:val="pt-BR" w:eastAsia="en-US"/>
        </w:rPr>
        <w:t>n</w:t>
      </w:r>
      <w:r w:rsidRPr="003D4269">
        <w:rPr>
          <w:rFonts w:ascii="Times New Roman" w:eastAsia="Calibri" w:hAnsi="Times New Roman" w:cs="Times New Roman"/>
          <w:b/>
          <w:i/>
          <w:color w:val="auto"/>
          <w:lang w:val="pt-BR" w:eastAsia="en-US"/>
        </w:rPr>
        <w:t xml:space="preserve">atureza </w:t>
      </w:r>
      <w:r>
        <w:rPr>
          <w:rFonts w:ascii="Times New Roman" w:eastAsia="Calibri" w:hAnsi="Times New Roman" w:cs="Times New Roman"/>
          <w:b/>
          <w:i/>
          <w:color w:val="auto"/>
          <w:lang w:val="pt-BR" w:eastAsia="en-US"/>
        </w:rPr>
        <w:t>c</w:t>
      </w:r>
      <w:r w:rsidRPr="003D4269">
        <w:rPr>
          <w:rFonts w:ascii="Times New Roman" w:eastAsia="Calibri" w:hAnsi="Times New Roman" w:cs="Times New Roman"/>
          <w:b/>
          <w:i/>
          <w:color w:val="auto"/>
          <w:lang w:val="pt-BR" w:eastAsia="en-US"/>
        </w:rPr>
        <w:t xml:space="preserve">ivil. </w:t>
      </w:r>
      <w:r>
        <w:rPr>
          <w:rFonts w:ascii="Times New Roman" w:eastAsia="Calibri" w:hAnsi="Times New Roman" w:cs="Times New Roman"/>
          <w:b/>
          <w:i/>
          <w:color w:val="auto"/>
          <w:lang w:val="pt-BR" w:eastAsia="en-US"/>
        </w:rPr>
        <w:t xml:space="preserve">Orientação Jurisprudencial nº 191 da SBDI-I. Não incidência. Envolvimento na execução dos serviços. Omissão em relação à segurança do ambiente laboral. Culpa comprovada. </w:t>
      </w:r>
      <w:r w:rsidRPr="003D4269">
        <w:rPr>
          <w:rFonts w:ascii="Times New Roman" w:eastAsia="Calibri" w:hAnsi="Times New Roman" w:cs="Times New Roman"/>
          <w:b/>
          <w:i/>
          <w:color w:val="auto"/>
          <w:lang w:val="pt-BR" w:eastAsia="en-US"/>
        </w:rPr>
        <w:t xml:space="preserve">Responsabilidade </w:t>
      </w:r>
      <w:r>
        <w:rPr>
          <w:rFonts w:ascii="Times New Roman" w:eastAsia="Calibri" w:hAnsi="Times New Roman" w:cs="Times New Roman"/>
          <w:b/>
          <w:i/>
          <w:color w:val="auto"/>
          <w:lang w:val="pt-BR" w:eastAsia="en-US"/>
        </w:rPr>
        <w:t>s</w:t>
      </w:r>
      <w:r w:rsidRPr="003D4269">
        <w:rPr>
          <w:rFonts w:ascii="Times New Roman" w:eastAsia="Calibri" w:hAnsi="Times New Roman" w:cs="Times New Roman"/>
          <w:b/>
          <w:i/>
          <w:color w:val="auto"/>
          <w:lang w:val="pt-BR" w:eastAsia="en-US"/>
        </w:rPr>
        <w:t>olidária.</w:t>
      </w:r>
      <w:r w:rsidRPr="003D4269">
        <w:rPr>
          <w:lang w:val="pt-BR"/>
        </w:rPr>
        <w:t xml:space="preserve"> </w:t>
      </w:r>
    </w:p>
    <w:p w:rsidR="002E40CD" w:rsidRDefault="002E40CD" w:rsidP="002E40CD">
      <w:pPr>
        <w:pStyle w:val="Corpo"/>
        <w:spacing w:line="240" w:lineRule="auto"/>
        <w:ind w:firstLine="0"/>
        <w:rPr>
          <w:rStyle w:val="Hyperlink"/>
          <w:rFonts w:ascii="Times New Roman" w:eastAsia="Calibri" w:hAnsi="Times New Roman"/>
          <w:lang w:val="pt-BR" w:eastAsia="en-US"/>
        </w:rPr>
      </w:pPr>
      <w:r w:rsidRPr="003D4269">
        <w:rPr>
          <w:rFonts w:ascii="Times New Roman" w:eastAsia="Calibri" w:hAnsi="Times New Roman" w:cs="Times New Roman"/>
          <w:color w:val="auto"/>
          <w:lang w:val="pt-BR" w:eastAsia="en-US"/>
        </w:rPr>
        <w:t>A aplicação da O</w:t>
      </w:r>
      <w:r>
        <w:rPr>
          <w:rFonts w:ascii="Times New Roman" w:eastAsia="Calibri" w:hAnsi="Times New Roman" w:cs="Times New Roman"/>
          <w:color w:val="auto"/>
          <w:lang w:val="pt-BR" w:eastAsia="en-US"/>
        </w:rPr>
        <w:t xml:space="preserve">rientação </w:t>
      </w:r>
      <w:r w:rsidRPr="003D4269">
        <w:rPr>
          <w:rFonts w:ascii="Times New Roman" w:eastAsia="Calibri" w:hAnsi="Times New Roman" w:cs="Times New Roman"/>
          <w:color w:val="auto"/>
          <w:lang w:val="pt-BR" w:eastAsia="en-US"/>
        </w:rPr>
        <w:t>J</w:t>
      </w:r>
      <w:r>
        <w:rPr>
          <w:rFonts w:ascii="Times New Roman" w:eastAsia="Calibri" w:hAnsi="Times New Roman" w:cs="Times New Roman"/>
          <w:color w:val="auto"/>
          <w:lang w:val="pt-BR" w:eastAsia="en-US"/>
        </w:rPr>
        <w:t>urisprudencial nº</w:t>
      </w:r>
      <w:r w:rsidRPr="003D4269">
        <w:rPr>
          <w:rFonts w:ascii="Times New Roman" w:eastAsia="Calibri" w:hAnsi="Times New Roman" w:cs="Times New Roman"/>
          <w:color w:val="auto"/>
          <w:lang w:val="pt-BR" w:eastAsia="en-US"/>
        </w:rPr>
        <w:t xml:space="preserve"> 191</w:t>
      </w:r>
      <w:r>
        <w:rPr>
          <w:rFonts w:ascii="Times New Roman" w:eastAsia="Calibri" w:hAnsi="Times New Roman" w:cs="Times New Roman"/>
          <w:color w:val="auto"/>
          <w:lang w:val="pt-BR" w:eastAsia="en-US"/>
        </w:rPr>
        <w:t xml:space="preserve"> da SBDI-I </w:t>
      </w:r>
      <w:r w:rsidRPr="003D4269">
        <w:rPr>
          <w:rFonts w:ascii="Times New Roman" w:eastAsia="Calibri" w:hAnsi="Times New Roman" w:cs="Times New Roman"/>
          <w:color w:val="auto"/>
          <w:lang w:val="pt-BR" w:eastAsia="en-US"/>
        </w:rPr>
        <w:t>tem sua abrangência restri</w:t>
      </w:r>
      <w:r>
        <w:rPr>
          <w:rFonts w:ascii="Times New Roman" w:eastAsia="Calibri" w:hAnsi="Times New Roman" w:cs="Times New Roman"/>
          <w:color w:val="auto"/>
          <w:lang w:val="pt-BR" w:eastAsia="en-US"/>
        </w:rPr>
        <w:t>ta às obrigações trabalhistas, não alcançando p</w:t>
      </w:r>
      <w:r w:rsidRPr="003D4269">
        <w:rPr>
          <w:rFonts w:ascii="Times New Roman" w:eastAsia="Calibri" w:hAnsi="Times New Roman" w:cs="Times New Roman"/>
          <w:color w:val="auto"/>
          <w:lang w:val="pt-BR" w:eastAsia="en-US"/>
        </w:rPr>
        <w:t xml:space="preserve">leitos de indenização por danos morais, estéticos e materiais </w:t>
      </w:r>
      <w:r>
        <w:rPr>
          <w:rFonts w:ascii="Times New Roman" w:eastAsia="Calibri" w:hAnsi="Times New Roman" w:cs="Times New Roman"/>
          <w:color w:val="auto"/>
          <w:lang w:val="pt-BR" w:eastAsia="en-US"/>
        </w:rPr>
        <w:t>decorrentes de acidente de</w:t>
      </w:r>
      <w:r w:rsidRPr="003D4269">
        <w:rPr>
          <w:rFonts w:ascii="Times New Roman" w:eastAsia="Calibri" w:hAnsi="Times New Roman" w:cs="Times New Roman"/>
          <w:color w:val="auto"/>
          <w:lang w:val="pt-BR" w:eastAsia="en-US"/>
        </w:rPr>
        <w:t xml:space="preserve"> trabalho</w:t>
      </w:r>
      <w:r>
        <w:rPr>
          <w:rFonts w:ascii="Times New Roman" w:eastAsia="Calibri" w:hAnsi="Times New Roman" w:cs="Times New Roman"/>
          <w:color w:val="auto"/>
          <w:lang w:val="pt-BR" w:eastAsia="en-US"/>
        </w:rPr>
        <w:t xml:space="preserve">, na medida em que </w:t>
      </w:r>
      <w:r w:rsidRPr="003D4269">
        <w:rPr>
          <w:rFonts w:ascii="Times New Roman" w:eastAsia="Calibri" w:hAnsi="Times New Roman" w:cs="Times New Roman"/>
          <w:color w:val="auto"/>
          <w:lang w:val="pt-BR" w:eastAsia="en-US"/>
        </w:rPr>
        <w:t xml:space="preserve">apresentam natureza civil, </w:t>
      </w:r>
      <w:r>
        <w:rPr>
          <w:rFonts w:ascii="Times New Roman" w:eastAsia="Calibri" w:hAnsi="Times New Roman" w:cs="Times New Roman"/>
          <w:color w:val="auto"/>
          <w:lang w:val="pt-BR" w:eastAsia="en-US"/>
        </w:rPr>
        <w:t>oriundos</w:t>
      </w:r>
      <w:r w:rsidRPr="003D4269">
        <w:rPr>
          <w:rFonts w:ascii="Times New Roman" w:eastAsia="Calibri" w:hAnsi="Times New Roman" w:cs="Times New Roman"/>
          <w:color w:val="auto"/>
          <w:lang w:val="pt-BR" w:eastAsia="en-US"/>
        </w:rPr>
        <w:t xml:space="preserve"> de culpa </w:t>
      </w:r>
      <w:r>
        <w:rPr>
          <w:rFonts w:ascii="Times New Roman" w:eastAsia="Calibri" w:hAnsi="Times New Roman" w:cs="Times New Roman"/>
          <w:color w:val="auto"/>
          <w:lang w:val="pt-BR" w:eastAsia="en-US"/>
        </w:rPr>
        <w:t>p</w:t>
      </w:r>
      <w:r w:rsidRPr="003D4269">
        <w:rPr>
          <w:rFonts w:ascii="Times New Roman" w:eastAsia="Calibri" w:hAnsi="Times New Roman" w:cs="Times New Roman"/>
          <w:color w:val="auto"/>
          <w:lang w:val="pt-BR" w:eastAsia="en-US"/>
        </w:rPr>
        <w:t>or ato ilícito</w:t>
      </w:r>
      <w:r>
        <w:rPr>
          <w:rFonts w:ascii="Times New Roman" w:eastAsia="Calibri" w:hAnsi="Times New Roman" w:cs="Times New Roman"/>
          <w:color w:val="auto"/>
          <w:lang w:val="pt-BR" w:eastAsia="en-US"/>
        </w:rPr>
        <w:t xml:space="preserve"> (</w:t>
      </w:r>
      <w:r w:rsidRPr="003D4269">
        <w:rPr>
          <w:rFonts w:ascii="Times New Roman" w:eastAsia="Calibri" w:hAnsi="Times New Roman" w:cs="Times New Roman"/>
          <w:color w:val="auto"/>
          <w:lang w:val="pt-BR" w:eastAsia="en-US"/>
        </w:rPr>
        <w:t xml:space="preserve">arts. 186 e 927, </w:t>
      </w:r>
      <w:r>
        <w:rPr>
          <w:rFonts w:ascii="Times New Roman" w:eastAsia="Calibri" w:hAnsi="Times New Roman" w:cs="Times New Roman"/>
          <w:color w:val="auto"/>
          <w:lang w:val="pt-BR" w:eastAsia="en-US"/>
        </w:rPr>
        <w:t>“</w:t>
      </w:r>
      <w:r w:rsidRPr="00420CB9">
        <w:rPr>
          <w:rFonts w:ascii="Times New Roman" w:eastAsia="Calibri" w:hAnsi="Times New Roman" w:cs="Times New Roman"/>
          <w:color w:val="auto"/>
          <w:lang w:val="pt-BR" w:eastAsia="en-US"/>
        </w:rPr>
        <w:t>caput</w:t>
      </w:r>
      <w:r>
        <w:rPr>
          <w:rFonts w:ascii="Times New Roman" w:eastAsia="Calibri" w:hAnsi="Times New Roman" w:cs="Times New Roman"/>
          <w:color w:val="auto"/>
          <w:lang w:val="pt-BR" w:eastAsia="en-US"/>
        </w:rPr>
        <w:t>”</w:t>
      </w:r>
      <w:r w:rsidRPr="003D4269">
        <w:rPr>
          <w:rFonts w:ascii="Times New Roman" w:eastAsia="Calibri" w:hAnsi="Times New Roman" w:cs="Times New Roman"/>
          <w:color w:val="auto"/>
          <w:lang w:val="pt-BR" w:eastAsia="en-US"/>
        </w:rPr>
        <w:t>, do Código Civil</w:t>
      </w:r>
      <w:r>
        <w:rPr>
          <w:rFonts w:ascii="Times New Roman" w:eastAsia="Calibri" w:hAnsi="Times New Roman" w:cs="Times New Roman"/>
          <w:color w:val="auto"/>
          <w:lang w:val="pt-BR" w:eastAsia="en-US"/>
        </w:rPr>
        <w:t>), n</w:t>
      </w:r>
      <w:r w:rsidRPr="004F15D5">
        <w:rPr>
          <w:rFonts w:ascii="Times New Roman" w:eastAsia="Calibri" w:hAnsi="Times New Roman" w:cs="Times New Roman"/>
          <w:color w:val="auto"/>
          <w:lang w:val="pt-BR" w:eastAsia="en-US"/>
        </w:rPr>
        <w:t>ão</w:t>
      </w:r>
      <w:r>
        <w:rPr>
          <w:rFonts w:ascii="Times New Roman" w:eastAsia="Calibri" w:hAnsi="Times New Roman" w:cs="Times New Roman"/>
          <w:color w:val="auto"/>
          <w:lang w:val="pt-BR" w:eastAsia="en-US"/>
        </w:rPr>
        <w:t xml:space="preserve"> constituindo, portanto, </w:t>
      </w:r>
      <w:r w:rsidRPr="004F15D5">
        <w:rPr>
          <w:rFonts w:ascii="Times New Roman" w:eastAsia="Calibri" w:hAnsi="Times New Roman" w:cs="Times New Roman"/>
          <w:color w:val="auto"/>
          <w:lang w:val="pt-BR" w:eastAsia="en-US"/>
        </w:rPr>
        <w:t xml:space="preserve">verba trabalhista </w:t>
      </w:r>
      <w:r>
        <w:rPr>
          <w:rFonts w:ascii="Times New Roman" w:eastAsia="Calibri" w:hAnsi="Times New Roman" w:cs="Times New Roman"/>
          <w:color w:val="auto"/>
          <w:lang w:val="pt-BR" w:eastAsia="en-US"/>
        </w:rPr>
        <w:t>“</w:t>
      </w:r>
      <w:r w:rsidRPr="00120877">
        <w:rPr>
          <w:rFonts w:ascii="Times New Roman" w:eastAsia="Calibri" w:hAnsi="Times New Roman" w:cs="Times New Roman"/>
          <w:color w:val="auto"/>
          <w:lang w:val="pt-BR" w:eastAsia="en-US"/>
        </w:rPr>
        <w:t>stricto sensu</w:t>
      </w:r>
      <w:r>
        <w:rPr>
          <w:rFonts w:ascii="Times New Roman" w:eastAsia="Calibri" w:hAnsi="Times New Roman" w:cs="Times New Roman"/>
          <w:color w:val="auto"/>
          <w:lang w:val="pt-BR" w:eastAsia="en-US"/>
        </w:rPr>
        <w:t xml:space="preserve">”. </w:t>
      </w:r>
      <w:r w:rsidRPr="003D4269">
        <w:rPr>
          <w:rFonts w:ascii="Times New Roman" w:eastAsia="Calibri" w:hAnsi="Times New Roman" w:cs="Times New Roman"/>
          <w:color w:val="auto"/>
          <w:lang w:val="pt-BR" w:eastAsia="en-US"/>
        </w:rPr>
        <w:t>Ainda que</w:t>
      </w:r>
      <w:r>
        <w:rPr>
          <w:rFonts w:ascii="Times New Roman" w:eastAsia="Calibri" w:hAnsi="Times New Roman" w:cs="Times New Roman"/>
          <w:color w:val="auto"/>
          <w:lang w:val="pt-BR" w:eastAsia="en-US"/>
        </w:rPr>
        <w:t xml:space="preserve"> assim não fosse, o quadro fático delineado nos autos revelou </w:t>
      </w:r>
      <w:r w:rsidRPr="003D4269">
        <w:rPr>
          <w:rFonts w:ascii="Times New Roman" w:eastAsia="Calibri" w:hAnsi="Times New Roman" w:cs="Times New Roman"/>
          <w:color w:val="auto"/>
          <w:lang w:val="pt-BR" w:eastAsia="en-US"/>
        </w:rPr>
        <w:t>o envolvimento d</w:t>
      </w:r>
      <w:r>
        <w:rPr>
          <w:rFonts w:ascii="Times New Roman" w:eastAsia="Calibri" w:hAnsi="Times New Roman" w:cs="Times New Roman"/>
          <w:color w:val="auto"/>
          <w:lang w:val="pt-BR" w:eastAsia="en-US"/>
        </w:rPr>
        <w:t>o</w:t>
      </w:r>
      <w:r w:rsidRPr="003D4269">
        <w:rPr>
          <w:rFonts w:ascii="Times New Roman" w:eastAsia="Calibri" w:hAnsi="Times New Roman" w:cs="Times New Roman"/>
          <w:color w:val="auto"/>
          <w:lang w:val="pt-BR" w:eastAsia="en-US"/>
        </w:rPr>
        <w:t xml:space="preserve"> do</w:t>
      </w:r>
      <w:r>
        <w:rPr>
          <w:rFonts w:ascii="Times New Roman" w:eastAsia="Calibri" w:hAnsi="Times New Roman" w:cs="Times New Roman"/>
          <w:color w:val="auto"/>
          <w:lang w:val="pt-BR" w:eastAsia="en-US"/>
        </w:rPr>
        <w:t>no da obra na execução dos serviços contratados</w:t>
      </w:r>
      <w:r w:rsidRPr="003D4269">
        <w:rPr>
          <w:rFonts w:ascii="Times New Roman" w:eastAsia="Calibri" w:hAnsi="Times New Roman" w:cs="Times New Roman"/>
          <w:color w:val="auto"/>
          <w:lang w:val="pt-BR" w:eastAsia="en-US"/>
        </w:rPr>
        <w:t xml:space="preserve"> e no desenvolvimento das atividades do reclamante</w:t>
      </w:r>
      <w:r>
        <w:rPr>
          <w:rFonts w:ascii="Times New Roman" w:eastAsia="Calibri" w:hAnsi="Times New Roman" w:cs="Times New Roman"/>
          <w:color w:val="auto"/>
          <w:lang w:val="pt-BR" w:eastAsia="en-US"/>
        </w:rPr>
        <w:t xml:space="preserve">, bem como a culpa pelo acidente que vitimou o trabalhador, ante a comprovada omissão em relação à segurança do ambiente laboral, atraindo, assim, a responsabilidade solidária pelo pagamento das indenizações pleiteadas. Com esse entendimento, a SBDI-I, por maioria, não conheceu dos embargos no tópico. Vencidos os Ministros Ives Gandra Martins Filho, Brito Pereira, Maria Cristina Irigoyen Peduzzi e João Oreste Dalazen.  </w:t>
      </w:r>
      <w:hyperlink r:id="rId8" w:history="1">
        <w:r w:rsidRPr="00E667BC">
          <w:rPr>
            <w:rStyle w:val="Hyperlink"/>
            <w:rFonts w:ascii="Times New Roman" w:eastAsia="Calibri" w:hAnsi="Times New Roman"/>
            <w:lang w:val="pt-BR" w:eastAsia="en-US"/>
          </w:rPr>
          <w:t>TST-E-RR-9950500-45.2005.5.09.0872</w:t>
        </w:r>
      </w:hyperlink>
      <w:r w:rsidRPr="00E667BC">
        <w:rPr>
          <w:rFonts w:ascii="Times New Roman" w:eastAsia="Calibri" w:hAnsi="Times New Roman" w:cs="Times New Roman"/>
          <w:u w:val="single"/>
          <w:lang w:val="pt-BR" w:eastAsia="en-US"/>
        </w:rPr>
        <w:t>, SBDI-I, rel. Min. Augusto Césa</w:t>
      </w:r>
      <w:r>
        <w:rPr>
          <w:rFonts w:ascii="Times New Roman" w:eastAsia="Calibri" w:hAnsi="Times New Roman" w:cs="Times New Roman"/>
          <w:u w:val="single"/>
          <w:lang w:val="pt-BR" w:eastAsia="en-US"/>
        </w:rPr>
        <w:t>r Leite de Carvalho, 22.11.2012</w:t>
      </w:r>
    </w:p>
    <w:p w:rsidR="002E40CD" w:rsidRPr="008078DE" w:rsidRDefault="002E40CD" w:rsidP="002E40CD">
      <w:pPr>
        <w:jc w:val="both"/>
        <w:rPr>
          <w:b/>
          <w:i/>
        </w:rPr>
      </w:pPr>
    </w:p>
    <w:p w:rsidR="002E40CD" w:rsidRDefault="002E40CD" w:rsidP="002E40CD">
      <w:pPr>
        <w:jc w:val="both"/>
        <w:rPr>
          <w:b/>
          <w:i/>
          <w:sz w:val="24"/>
          <w:szCs w:val="24"/>
        </w:rPr>
      </w:pPr>
      <w:r>
        <w:rPr>
          <w:b/>
          <w:i/>
          <w:sz w:val="24"/>
          <w:szCs w:val="24"/>
        </w:rPr>
        <w:t>Acidente de trabalho. Danos morais e materiais. Razoabilidade e proporcionalidade do valor da indenização. Conhecimento de recurso de revista por violação do art. 94</w:t>
      </w:r>
      <w:r w:rsidRPr="00BE5A12">
        <w:rPr>
          <w:b/>
          <w:i/>
          <w:sz w:val="24"/>
          <w:szCs w:val="24"/>
        </w:rPr>
        <w:t xml:space="preserve">4, </w:t>
      </w:r>
      <w:r>
        <w:rPr>
          <w:b/>
          <w:i/>
          <w:sz w:val="24"/>
          <w:szCs w:val="24"/>
        </w:rPr>
        <w:t>“</w:t>
      </w:r>
      <w:r w:rsidRPr="006A6D10">
        <w:rPr>
          <w:b/>
          <w:i/>
          <w:sz w:val="24"/>
          <w:szCs w:val="24"/>
        </w:rPr>
        <w:t>caput</w:t>
      </w:r>
      <w:r>
        <w:rPr>
          <w:b/>
          <w:i/>
          <w:sz w:val="24"/>
          <w:szCs w:val="24"/>
        </w:rPr>
        <w:t>”</w:t>
      </w:r>
      <w:r w:rsidRPr="00BE5A12">
        <w:rPr>
          <w:b/>
          <w:i/>
          <w:sz w:val="24"/>
          <w:szCs w:val="24"/>
        </w:rPr>
        <w:t>, do C</w:t>
      </w:r>
      <w:r>
        <w:rPr>
          <w:b/>
          <w:i/>
          <w:sz w:val="24"/>
          <w:szCs w:val="24"/>
        </w:rPr>
        <w:t>C. Possibilidade.</w:t>
      </w:r>
    </w:p>
    <w:p w:rsidR="002E40CD" w:rsidRDefault="002E40CD" w:rsidP="002E40CD">
      <w:pPr>
        <w:jc w:val="both"/>
        <w:rPr>
          <w:sz w:val="24"/>
          <w:szCs w:val="24"/>
          <w:u w:val="single"/>
        </w:rPr>
      </w:pPr>
      <w:r>
        <w:rPr>
          <w:sz w:val="24"/>
          <w:szCs w:val="24"/>
        </w:rPr>
        <w:t>É possível o conhecimento de recurso de revista por violação direta do art. 944, “</w:t>
      </w:r>
      <w:r w:rsidRPr="0036183A">
        <w:rPr>
          <w:sz w:val="24"/>
          <w:szCs w:val="24"/>
        </w:rPr>
        <w:t>caput</w:t>
      </w:r>
      <w:r>
        <w:rPr>
          <w:sz w:val="24"/>
          <w:szCs w:val="24"/>
        </w:rPr>
        <w:t>”, do CC, para se discutir a razoabilidade e a proporcionalidade na fixação do valor da indenização por danos morais e materiais decorrentes de acidente de trabalho, especialmente por serem mínimas as chances de identidade fática entre o aresto paradigma e a decisão recorrida, apta a ensejar o conhecimento do recurso por divergência jurisprudencial. Com base nesse entendimento, a SBDI-I, por unanimidade, conheceu dos embargos, por divergência jurisprudencial, e, no mérito, por maioria, deu-lhes provimento para, fixada a premissa de que o art. 944, do CC permite a análise dos critérios de valoração da indenização por dano moral decorrente de acidente de trabalho, determinar o retorno dos autos à Turma para que examine a apontada violação como entender de direito. Vencidos os Ministros Ives Gandra Martins Filho e João Oreste Dalazen</w:t>
      </w:r>
      <w:r w:rsidRPr="003D032E">
        <w:rPr>
          <w:sz w:val="24"/>
          <w:szCs w:val="24"/>
        </w:rPr>
        <w:t xml:space="preserve">. </w:t>
      </w:r>
      <w:hyperlink r:id="rId9" w:history="1">
        <w:r w:rsidRPr="008078DE">
          <w:rPr>
            <w:rStyle w:val="Hyperlink"/>
            <w:sz w:val="24"/>
            <w:szCs w:val="24"/>
          </w:rPr>
          <w:t>TST-E-RR-217700-54.2007.5.08.0117</w:t>
        </w:r>
      </w:hyperlink>
      <w:r w:rsidRPr="003D032E">
        <w:rPr>
          <w:sz w:val="24"/>
          <w:szCs w:val="24"/>
          <w:u w:val="single"/>
        </w:rPr>
        <w:t xml:space="preserve">, </w:t>
      </w:r>
      <w:r>
        <w:rPr>
          <w:sz w:val="24"/>
          <w:szCs w:val="24"/>
          <w:u w:val="single"/>
        </w:rPr>
        <w:t xml:space="preserve">SBDI-I, rel. </w:t>
      </w:r>
      <w:r w:rsidRPr="003D032E">
        <w:rPr>
          <w:sz w:val="24"/>
          <w:szCs w:val="24"/>
          <w:u w:val="single"/>
        </w:rPr>
        <w:t>Min.</w:t>
      </w:r>
      <w:r>
        <w:rPr>
          <w:sz w:val="24"/>
          <w:szCs w:val="24"/>
          <w:u w:val="single"/>
        </w:rPr>
        <w:t xml:space="preserve"> Augusto César Leite de Carvalho, 22.11.2012</w:t>
      </w:r>
    </w:p>
    <w:p w:rsidR="002E40CD" w:rsidRPr="008078DE" w:rsidRDefault="002E40CD" w:rsidP="002E40CD">
      <w:pPr>
        <w:jc w:val="both"/>
        <w:rPr>
          <w:u w:val="single"/>
        </w:rPr>
      </w:pPr>
    </w:p>
    <w:p w:rsidR="002E40CD" w:rsidRDefault="002E40CD" w:rsidP="008078DE">
      <w:pPr>
        <w:jc w:val="both"/>
        <w:rPr>
          <w:b/>
          <w:i/>
          <w:sz w:val="24"/>
          <w:szCs w:val="24"/>
        </w:rPr>
      </w:pPr>
      <w:r>
        <w:rPr>
          <w:b/>
          <w:i/>
          <w:sz w:val="24"/>
          <w:szCs w:val="24"/>
        </w:rPr>
        <w:t xml:space="preserve">ED. Intuito protelatório. Multa por litigância de má-fé. Não incidência. </w:t>
      </w:r>
    </w:p>
    <w:p w:rsidR="002E40CD" w:rsidRPr="00B3336D" w:rsidRDefault="002E40CD" w:rsidP="008078DE">
      <w:pPr>
        <w:jc w:val="both"/>
        <w:rPr>
          <w:sz w:val="24"/>
          <w:szCs w:val="24"/>
        </w:rPr>
      </w:pPr>
      <w:r w:rsidRPr="00B3336D">
        <w:rPr>
          <w:sz w:val="24"/>
          <w:szCs w:val="24"/>
        </w:rPr>
        <w:t xml:space="preserve">Na hipótese em que a decisão recorrida consignou que a aplicação da multa por litigância de má-fé decorreu da avaliação subjetiva do julgador, convencido de que os embargos declaratórios foram infundados e opostos com intuito protelatório, ao passo que o aresto trazido à colação estabeleceu a tese de que a aplicação da referida multa pressupõe o dolo da parte em atrasar o processo, de modo que a utilização dos instrumentos processuais pertinentes não caracterizaria, por si só, a litigância de má-fé, a SBDI-I, por maioria, conheceu dos embargos por entender configurada a divergência jurisprudencial, vencidos os Ministros José Roberto Freire Pimenta, relator, Ives Gandra Martins </w:t>
      </w:r>
      <w:r w:rsidRPr="00B3336D">
        <w:rPr>
          <w:sz w:val="24"/>
          <w:szCs w:val="24"/>
        </w:rPr>
        <w:lastRenderedPageBreak/>
        <w:t>Filho, Luiz Philippe Vieira de Mello Filho, Alberto Luiz Bresciani de Fontan Pereira e Dora Maria da Costa. No mérito, por unanimidade, a Subseção deu provimento aos embargos para afastar da condenação a indenização por litigância de má-fé, uma vez que a simples utilização dos embargos de declaração, ainda que protelatórios, não enseja o pagamento da indenização de 20% prevista no art. 18, § 2º, do CPC, mas apenas a aplicação da multa de 1% de que trata o art. 538, parágrafo único</w:t>
      </w:r>
      <w:r>
        <w:rPr>
          <w:sz w:val="24"/>
          <w:szCs w:val="24"/>
        </w:rPr>
        <w:t>,</w:t>
      </w:r>
      <w:r w:rsidRPr="00B3336D">
        <w:rPr>
          <w:sz w:val="24"/>
          <w:szCs w:val="24"/>
        </w:rPr>
        <w:t xml:space="preserve"> do CPC. </w:t>
      </w:r>
      <w:hyperlink r:id="rId10" w:history="1">
        <w:r w:rsidRPr="008078DE">
          <w:rPr>
            <w:rStyle w:val="Hyperlink"/>
            <w:sz w:val="24"/>
            <w:szCs w:val="24"/>
          </w:rPr>
          <w:t>TST-E-ED-RR-183240-09.2002.5.02.0012</w:t>
        </w:r>
      </w:hyperlink>
      <w:r w:rsidRPr="00B3336D">
        <w:rPr>
          <w:sz w:val="24"/>
          <w:szCs w:val="24"/>
          <w:u w:val="single"/>
        </w:rPr>
        <w:t>, SBDI-I, rel. Min. José Roberto Freire Pimenta, 22.11.2012</w:t>
      </w:r>
    </w:p>
    <w:p w:rsidR="002E40CD" w:rsidRPr="008078DE" w:rsidRDefault="002E40CD" w:rsidP="002E40CD">
      <w:pPr>
        <w:pStyle w:val="Corpo"/>
        <w:spacing w:line="240" w:lineRule="auto"/>
        <w:ind w:firstLine="0"/>
        <w:rPr>
          <w:rFonts w:ascii="Times New Roman" w:eastAsia="Calibri" w:hAnsi="Times New Roman" w:cs="Times New Roman"/>
          <w:b/>
          <w:i/>
          <w:color w:val="auto"/>
          <w:sz w:val="20"/>
          <w:szCs w:val="20"/>
          <w:lang w:val="pt-BR" w:eastAsia="en-US"/>
        </w:rPr>
      </w:pPr>
    </w:p>
    <w:p w:rsidR="002E40CD" w:rsidRPr="002A251C" w:rsidRDefault="002E40CD" w:rsidP="002E40CD">
      <w:pPr>
        <w:pStyle w:val="Corpo"/>
        <w:spacing w:line="240" w:lineRule="aut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 xml:space="preserve">ED. Efeito modificativo para incidir nova redação de súmula. Impossibilidade. </w:t>
      </w:r>
    </w:p>
    <w:p w:rsidR="002E40CD" w:rsidRDefault="002E40CD" w:rsidP="002E40CD">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 xml:space="preserve">Não padecendo o acórdão embargado de omissão, é impossível conferir-lhe efeito modificativo com o propósito de adequá-lo à nova redação de súmula, que teve sua tese alterada. Com esse entendimento, a SBDI-I, por maioria, rejeitou os embargos declaratórios opostos contra acórdão que conheceu de embargos por contrariedade à Súmula nº 277 do TST (redação anterior), e deu-lhes parcial provimento para determinar o pagamento das verbas postuladas até a vigência da Lei nº 8.542/92. Vencidos os Ministros Augusto César Leite de Carvalho, relator, e Delaíde Miranda Arantes, que acolhiam os embargos declaratórios para, imprimindo efeito modificativo ao julgado, dar provimento ao recurso de embargos e condenar a reclamada ao pagamento das verbas requeridas até que as cláusulas impugnadas do acordo coletivo sejam modificadas ou suprimidas por norma coletiva posterior, nos termos da atual redação da Súmula nº 277 do TST. </w:t>
      </w:r>
      <w:r w:rsidRPr="003D4269">
        <w:rPr>
          <w:rFonts w:ascii="Times New Roman" w:eastAsia="Calibri" w:hAnsi="Times New Roman" w:cs="Times New Roman"/>
          <w:color w:val="auto"/>
          <w:lang w:val="pt-BR" w:eastAsia="en-US"/>
        </w:rPr>
        <w:t xml:space="preserve"> </w:t>
      </w:r>
      <w:hyperlink r:id="rId11" w:history="1">
        <w:r w:rsidRPr="008078DE">
          <w:rPr>
            <w:rStyle w:val="Hyperlink"/>
            <w:rFonts w:ascii="Times New Roman" w:eastAsia="Calibri" w:hAnsi="Times New Roman"/>
            <w:lang w:val="pt-BR" w:eastAsia="en-US"/>
          </w:rPr>
          <w:t>TST-ED-E-ARR-61600-91.1998.5.05.0013</w:t>
        </w:r>
      </w:hyperlink>
      <w:r w:rsidRPr="008435CD">
        <w:rPr>
          <w:rFonts w:ascii="Times New Roman" w:eastAsia="Calibri" w:hAnsi="Times New Roman" w:cs="Times New Roman"/>
          <w:color w:val="auto"/>
          <w:u w:val="single"/>
          <w:lang w:val="pt-BR" w:eastAsia="en-US"/>
        </w:rPr>
        <w:t>, SBDI-</w:t>
      </w:r>
      <w:r>
        <w:rPr>
          <w:rFonts w:ascii="Times New Roman" w:eastAsia="Calibri" w:hAnsi="Times New Roman" w:cs="Times New Roman"/>
          <w:color w:val="auto"/>
          <w:u w:val="single"/>
          <w:lang w:val="pt-BR" w:eastAsia="en-US"/>
        </w:rPr>
        <w:t>I</w:t>
      </w:r>
      <w:r w:rsidRPr="008435CD">
        <w:rPr>
          <w:rFonts w:ascii="Times New Roman" w:eastAsia="Calibri" w:hAnsi="Times New Roman" w:cs="Times New Roman"/>
          <w:color w:val="auto"/>
          <w:u w:val="single"/>
          <w:lang w:val="pt-BR" w:eastAsia="en-US"/>
        </w:rPr>
        <w:t>, rel. Min. Augusto César Leite de Carvalho, 22.11.2012</w:t>
      </w:r>
      <w:r>
        <w:rPr>
          <w:rFonts w:ascii="Times New Roman" w:eastAsia="Calibri" w:hAnsi="Times New Roman" w:cs="Times New Roman"/>
          <w:color w:val="auto"/>
          <w:lang w:val="pt-BR" w:eastAsia="en-US"/>
        </w:rPr>
        <w:t xml:space="preserve"> </w:t>
      </w:r>
    </w:p>
    <w:p w:rsidR="002E40CD" w:rsidRPr="005D1DE4" w:rsidRDefault="002E40CD">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2"/>
      <w:footerReference w:type="default" r:id="rId13"/>
      <w:headerReference w:type="first" r:id="rId14"/>
      <w:footerReference w:type="first" r:id="rId15"/>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AA" w:rsidRDefault="00DD7CAA">
      <w:r>
        <w:separator/>
      </w:r>
    </w:p>
  </w:endnote>
  <w:endnote w:type="continuationSeparator" w:id="0">
    <w:p w:rsidR="00DD7CAA" w:rsidRDefault="00DD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0CD" w:rsidRDefault="002E40C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581">
      <w:rPr>
        <w:rStyle w:val="Nmerodepgina"/>
        <w:noProof/>
      </w:rPr>
      <w:t>2</w:t>
    </w:r>
    <w:r>
      <w:rPr>
        <w:rStyle w:val="Nmerodepgina"/>
      </w:rPr>
      <w:fldChar w:fldCharType="end"/>
    </w:r>
  </w:p>
  <w:p w:rsidR="002E40CD" w:rsidRDefault="002E40CD">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0CD" w:rsidRDefault="002E40CD">
    <w:pPr>
      <w:pStyle w:val="Rodap"/>
      <w:jc w:val="right"/>
    </w:pPr>
    <w:r>
      <w:rPr>
        <w:noProof/>
      </w:rPr>
      <w:pict>
        <v:line id="_x0000_s2054" style="position:absolute;left:0;text-align:left;flip:y;z-index:251659264" from=".9pt,-3.55pt" to="497.7pt,-3.4pt" o:allowincell="f" strokecolor="#969696"/>
      </w:pict>
    </w:r>
    <w:r>
      <w:rPr>
        <w:rStyle w:val="Nmerodepgina"/>
      </w:rPr>
      <w:fldChar w:fldCharType="begin"/>
    </w:r>
    <w:r>
      <w:rPr>
        <w:rStyle w:val="Nmerodepgina"/>
      </w:rPr>
      <w:instrText xml:space="preserve"> PAGE </w:instrText>
    </w:r>
    <w:r>
      <w:rPr>
        <w:rStyle w:val="Nmerodepgina"/>
      </w:rPr>
      <w:fldChar w:fldCharType="separate"/>
    </w:r>
    <w:r w:rsidR="00FE7581">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AA" w:rsidRDefault="00DD7CAA">
      <w:r>
        <w:separator/>
      </w:r>
    </w:p>
  </w:footnote>
  <w:footnote w:type="continuationSeparator" w:id="0">
    <w:p w:rsidR="00DD7CAA" w:rsidRDefault="00DD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0CD" w:rsidRPr="00971E07" w:rsidRDefault="002E40CD">
    <w:pPr>
      <w:pStyle w:val="Corpodetexto"/>
      <w:jc w:val="right"/>
      <w:rPr>
        <w:shadow/>
        <w:sz w:val="24"/>
        <w:szCs w:val="24"/>
      </w:rPr>
    </w:pPr>
    <w:r w:rsidRPr="00971E07">
      <w:rPr>
        <w:shadow/>
        <w:sz w:val="24"/>
        <w:szCs w:val="24"/>
      </w:rPr>
      <w:t xml:space="preserve">Informativo TST - </w:t>
    </w:r>
    <w:r>
      <w:rPr>
        <w:shadow/>
        <w:sz w:val="24"/>
        <w:szCs w:val="24"/>
      </w:rPr>
      <w:t>n</w:t>
    </w:r>
    <w:r w:rsidRPr="00971E07">
      <w:rPr>
        <w:shadow/>
        <w:sz w:val="24"/>
        <w:szCs w:val="24"/>
      </w:rPr>
      <w:t xml:space="preserve">º </w:t>
    </w:r>
    <w:r>
      <w:rPr>
        <w:shadow/>
        <w:sz w:val="24"/>
        <w:szCs w:val="24"/>
      </w:rPr>
      <w:t>3</w:t>
    </w:r>
    <w:r w:rsidRPr="00971E07">
      <w:rPr>
        <w:shadow/>
        <w:sz w:val="24"/>
        <w:szCs w:val="24"/>
      </w:rPr>
      <w:t>1</w:t>
    </w:r>
  </w:p>
  <w:p w:rsidR="002E40CD" w:rsidRPr="00971E07" w:rsidRDefault="002E40CD">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Pr>
        <w:sz w:val="20"/>
        <w:szCs w:val="20"/>
      </w:rPr>
      <w:t xml:space="preserve">Período: 20 </w:t>
    </w:r>
    <w:r w:rsidRPr="00971E07">
      <w:rPr>
        <w:sz w:val="20"/>
        <w:szCs w:val="20"/>
      </w:rPr>
      <w:t xml:space="preserve">a </w:t>
    </w:r>
    <w:r>
      <w:rPr>
        <w:sz w:val="20"/>
        <w:szCs w:val="20"/>
      </w:rPr>
      <w:t>26</w:t>
    </w:r>
    <w:r w:rsidRPr="00971E07">
      <w:rPr>
        <w:sz w:val="20"/>
        <w:szCs w:val="20"/>
      </w:rPr>
      <w:t xml:space="preserve"> de </w:t>
    </w:r>
    <w:r>
      <w:rPr>
        <w:sz w:val="20"/>
        <w:szCs w:val="20"/>
      </w:rPr>
      <w:t xml:space="preserve">novembro </w:t>
    </w:r>
    <w:r w:rsidRPr="00971E07">
      <w:rPr>
        <w:sz w:val="20"/>
        <w:szCs w:val="20"/>
      </w:rPr>
      <w:t>de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0CD" w:rsidRDefault="002E40C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pt">
          <v:imagedata r:id="rId1" o:title="TST LOGO"/>
        </v:shape>
      </w:pict>
    </w:r>
  </w:p>
  <w:p w:rsidR="002E40CD" w:rsidRPr="002168DE" w:rsidRDefault="002E40CD"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31</w:t>
    </w:r>
  </w:p>
  <w:p w:rsidR="002E40CD" w:rsidRPr="005D1DE4" w:rsidRDefault="002E40CD">
    <w:pPr>
      <w:pStyle w:val="Cabealho"/>
      <w:jc w:val="right"/>
      <w:rPr>
        <w:i/>
        <w:iCs/>
        <w:sz w:val="10"/>
        <w:szCs w:val="10"/>
      </w:rPr>
    </w:pPr>
  </w:p>
  <w:p w:rsidR="002E40CD" w:rsidRPr="005D1DE4" w:rsidRDefault="002E40CD">
    <w:pPr>
      <w:pStyle w:val="Cabealho"/>
      <w:jc w:val="right"/>
    </w:pPr>
    <w:r>
      <w:rPr>
        <w:i/>
        <w:iCs/>
      </w:rPr>
      <w:t>Período:</w:t>
    </w:r>
    <w:r w:rsidRPr="005D1DE4">
      <w:rPr>
        <w:i/>
        <w:iCs/>
      </w:rPr>
      <w:t xml:space="preserve"> </w:t>
    </w:r>
    <w:r>
      <w:rPr>
        <w:i/>
        <w:iCs/>
      </w:rPr>
      <w:t xml:space="preserve">20 </w:t>
    </w:r>
    <w:r w:rsidRPr="005D1DE4">
      <w:rPr>
        <w:i/>
        <w:iCs/>
      </w:rPr>
      <w:t xml:space="preserve">a </w:t>
    </w:r>
    <w:r>
      <w:rPr>
        <w:i/>
        <w:iCs/>
      </w:rPr>
      <w:t>26</w:t>
    </w:r>
    <w:r w:rsidRPr="005D1DE4">
      <w:rPr>
        <w:i/>
        <w:iCs/>
      </w:rPr>
      <w:t xml:space="preserve"> de </w:t>
    </w:r>
    <w:r>
      <w:rPr>
        <w:i/>
        <w:iCs/>
      </w:rPr>
      <w:t>novembro d</w:t>
    </w:r>
    <w:r w:rsidRPr="005D1DE4">
      <w:rPr>
        <w:i/>
        <w:iCs/>
      </w:rPr>
      <w:t>e 2012</w:t>
    </w:r>
  </w:p>
  <w:p w:rsidR="002E40CD" w:rsidRDefault="002E40C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40CD"/>
    <w:rsid w:val="002E78CB"/>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76118"/>
    <w:rsid w:val="007B0F83"/>
    <w:rsid w:val="007B5FFC"/>
    <w:rsid w:val="007D29A1"/>
    <w:rsid w:val="007E0EA7"/>
    <w:rsid w:val="007E3F23"/>
    <w:rsid w:val="007F142E"/>
    <w:rsid w:val="007F7B5E"/>
    <w:rsid w:val="00802B1A"/>
    <w:rsid w:val="0080615C"/>
    <w:rsid w:val="008078DE"/>
    <w:rsid w:val="0081027F"/>
    <w:rsid w:val="0081742D"/>
    <w:rsid w:val="00821F4D"/>
    <w:rsid w:val="00823906"/>
    <w:rsid w:val="008409D3"/>
    <w:rsid w:val="00845559"/>
    <w:rsid w:val="00854DB8"/>
    <w:rsid w:val="00854EF2"/>
    <w:rsid w:val="00863B86"/>
    <w:rsid w:val="00871F69"/>
    <w:rsid w:val="008842D0"/>
    <w:rsid w:val="00884AC4"/>
    <w:rsid w:val="0088579D"/>
    <w:rsid w:val="008A7953"/>
    <w:rsid w:val="008B3081"/>
    <w:rsid w:val="008B32D4"/>
    <w:rsid w:val="008D0020"/>
    <w:rsid w:val="008D3C38"/>
    <w:rsid w:val="008D6A05"/>
    <w:rsid w:val="008E2AE5"/>
    <w:rsid w:val="008E3F89"/>
    <w:rsid w:val="008F26CB"/>
    <w:rsid w:val="008F6509"/>
    <w:rsid w:val="008F79D9"/>
    <w:rsid w:val="009027C8"/>
    <w:rsid w:val="0093467A"/>
    <w:rsid w:val="0094155C"/>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5419"/>
    <w:rsid w:val="00A76661"/>
    <w:rsid w:val="00A76D2A"/>
    <w:rsid w:val="00A82081"/>
    <w:rsid w:val="00A84D3D"/>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D7CAA"/>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711D"/>
    <w:rsid w:val="00FA75E0"/>
    <w:rsid w:val="00FB20B1"/>
    <w:rsid w:val="00FB3AB4"/>
    <w:rsid w:val="00FC56A4"/>
    <w:rsid w:val="00FD3D06"/>
    <w:rsid w:val="00FD5662"/>
    <w:rsid w:val="00FD72B6"/>
    <w:rsid w:val="00FE00AD"/>
    <w:rsid w:val="00FE499F"/>
    <w:rsid w:val="00FE7581"/>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9950500&amp;digitoTst=45&amp;anoTst=2005&amp;orgaoTst=5&amp;tribunalTst=09&amp;varaTst=08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ao5.tst.jus.br/consultaProcessual/consultaTstNumUnica.do?consulta=Consultar&amp;conscsjt=&amp;numeroTst=61600&amp;digitoTst=91&amp;anoTst=1998&amp;orgaoTst=5&amp;tribunalTst=05&amp;varaTst=0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licacao5.tst.jus.br/consultaProcessual/consultaTstNumUnica.do?consulta=Consultar&amp;conscsjt=&amp;numeroTst=183240&amp;digitoTst=09&amp;anoTst=2002&amp;orgaoTst=5&amp;tribunalTst=02&amp;varaTst=0012" TargetMode="Externa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217700&amp;digitoTst=54&amp;anoTst=2007&amp;orgaoTst=5&amp;tribunalTst=08&amp;varaTst=0117"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6A83-0714-420D-AAD6-3C54AD84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6453</CharactersWithSpaces>
  <SharedDoc>false</SharedDoc>
  <HLinks>
    <vt:vector size="24" baseType="variant">
      <vt:variant>
        <vt:i4>1507329</vt:i4>
      </vt:variant>
      <vt:variant>
        <vt:i4>9</vt:i4>
      </vt:variant>
      <vt:variant>
        <vt:i4>0</vt:i4>
      </vt:variant>
      <vt:variant>
        <vt:i4>5</vt:i4>
      </vt:variant>
      <vt:variant>
        <vt:lpwstr>https://aplicacao5.tst.jus.br/consultaProcessual/consultaTstNumUnica.do?consulta=Consultar&amp;conscsjt=&amp;numeroTst=61600&amp;digitoTst=91&amp;anoTst=1998&amp;orgaoTst=5&amp;tribunalTst=05&amp;varaTst=0013</vt:lpwstr>
      </vt:variant>
      <vt:variant>
        <vt:lpwstr/>
      </vt:variant>
      <vt:variant>
        <vt:i4>5570626</vt:i4>
      </vt:variant>
      <vt:variant>
        <vt:i4>6</vt:i4>
      </vt:variant>
      <vt:variant>
        <vt:i4>0</vt:i4>
      </vt:variant>
      <vt:variant>
        <vt:i4>5</vt:i4>
      </vt:variant>
      <vt:variant>
        <vt:lpwstr>https://aplicacao5.tst.jus.br/consultaProcessual/consultaTstNumUnica.do?consulta=Consultar&amp;conscsjt=&amp;numeroTst=183240&amp;digitoTst=09&amp;anoTst=2002&amp;orgaoTst=5&amp;tribunalTst=02&amp;varaTst=0012</vt:lpwstr>
      </vt:variant>
      <vt:variant>
        <vt:lpwstr/>
      </vt:variant>
      <vt:variant>
        <vt:i4>5505098</vt:i4>
      </vt:variant>
      <vt:variant>
        <vt:i4>3</vt:i4>
      </vt:variant>
      <vt:variant>
        <vt:i4>0</vt:i4>
      </vt:variant>
      <vt:variant>
        <vt:i4>5</vt:i4>
      </vt:variant>
      <vt:variant>
        <vt:lpwstr>https://aplicacao5.tst.jus.br/consultaProcessual/consultaTstNumUnica.do?consulta=Consultar&amp;conscsjt=&amp;numeroTst=217700&amp;digitoTst=54&amp;anoTst=2007&amp;orgaoTst=5&amp;tribunalTst=08&amp;varaTst=0117</vt:lpwstr>
      </vt:variant>
      <vt:variant>
        <vt:lpwstr/>
      </vt:variant>
      <vt:variant>
        <vt:i4>2097203</vt:i4>
      </vt:variant>
      <vt:variant>
        <vt:i4>0</vt:i4>
      </vt:variant>
      <vt:variant>
        <vt:i4>0</vt:i4>
      </vt:variant>
      <vt:variant>
        <vt:i4>5</vt:i4>
      </vt:variant>
      <vt:variant>
        <vt:lpwstr>https://aplicacao5.tst.jus.br/consultaProcessual/consultaTstNumUnica.do?consulta=Consultar&amp;conscsjt=&amp;numeroTst=9950500&amp;digitoTst=45&amp;anoTst=2005&amp;orgaoTst=5&amp;tribunalTst=09&amp;varaTst=0872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2012-11-28T19:17:00Z</cp:lastPrinted>
  <dcterms:created xsi:type="dcterms:W3CDTF">2018-06-27T22:31:00Z</dcterms:created>
  <dcterms:modified xsi:type="dcterms:W3CDTF">2018-06-27T22:31:00Z</dcterms:modified>
</cp:coreProperties>
</file>