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Default="00E531C9" w:rsidP="00DC50EB">
            <w:pPr>
              <w:pStyle w:val="Cabealho"/>
              <w:tabs>
                <w:tab w:val="clear" w:pos="4419"/>
                <w:tab w:val="clear" w:pos="8838"/>
              </w:tabs>
              <w:jc w:val="both"/>
              <w:rPr>
                <w:sz w:val="10"/>
                <w:szCs w:val="10"/>
              </w:rPr>
            </w:pPr>
          </w:p>
          <w:p w:rsidR="00B55AB4" w:rsidRDefault="00B55AB4" w:rsidP="00DC50EB">
            <w:pPr>
              <w:pStyle w:val="Cabealho"/>
              <w:tabs>
                <w:tab w:val="clear" w:pos="4419"/>
                <w:tab w:val="clear" w:pos="8838"/>
              </w:tabs>
              <w:jc w:val="both"/>
              <w:rPr>
                <w:sz w:val="10"/>
                <w:szCs w:val="10"/>
              </w:rPr>
            </w:pPr>
          </w:p>
          <w:p w:rsidR="00B55AB4" w:rsidRPr="00E531C9" w:rsidRDefault="00B55AB4" w:rsidP="00DC50EB">
            <w:pPr>
              <w:pStyle w:val="Cabealho"/>
              <w:tabs>
                <w:tab w:val="clear" w:pos="4419"/>
                <w:tab w:val="clear" w:pos="8838"/>
              </w:tabs>
              <w:jc w:val="both"/>
              <w:rPr>
                <w:sz w:val="10"/>
                <w:szCs w:val="10"/>
              </w:rPr>
            </w:pPr>
          </w:p>
        </w:tc>
      </w:tr>
    </w:tbl>
    <w:p w:rsidR="007E37B1" w:rsidRPr="00CE7555" w:rsidRDefault="00B55AB4" w:rsidP="007E37B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B55AB4" w:rsidRPr="00B55AB4" w:rsidRDefault="00B55AB4" w:rsidP="00B55AB4">
      <w:pPr>
        <w:jc w:val="both"/>
        <w:rPr>
          <w:sz w:val="10"/>
          <w:szCs w:val="10"/>
        </w:rPr>
      </w:pPr>
    </w:p>
    <w:p w:rsidR="00B55AB4" w:rsidRDefault="00B55AB4" w:rsidP="00B55AB4">
      <w:pPr>
        <w:jc w:val="both"/>
        <w:rPr>
          <w:sz w:val="24"/>
        </w:rPr>
      </w:pPr>
      <w:r w:rsidRPr="007029CF">
        <w:rPr>
          <w:sz w:val="24"/>
        </w:rPr>
        <w:t xml:space="preserve">O Tribunal Pleno, na sessão ordinária do dia </w:t>
      </w:r>
      <w:r>
        <w:rPr>
          <w:sz w:val="24"/>
        </w:rPr>
        <w:t>19.9</w:t>
      </w:r>
      <w:r w:rsidRPr="007029CF">
        <w:rPr>
          <w:sz w:val="24"/>
        </w:rPr>
        <w:t>.2016, aprovou</w:t>
      </w:r>
      <w:r>
        <w:rPr>
          <w:sz w:val="24"/>
        </w:rPr>
        <w:t xml:space="preserve"> as seguintes modificações na jurisprudência da Corte, publicadas no DEJT divulgado em 20, 21 e 22.9.2016 (Resolução nº 212):</w:t>
      </w:r>
    </w:p>
    <w:p w:rsidR="00B55AB4" w:rsidRPr="00AB606E" w:rsidRDefault="00B55AB4" w:rsidP="00B55AB4">
      <w:pPr>
        <w:jc w:val="both"/>
      </w:pPr>
    </w:p>
    <w:p w:rsidR="00B55AB4" w:rsidRPr="00B55AB4" w:rsidRDefault="00B55AB4" w:rsidP="00B55AB4">
      <w:pPr>
        <w:jc w:val="both"/>
        <w:rPr>
          <w:b/>
          <w:bCs/>
          <w:iCs/>
          <w:color w:val="000000"/>
          <w:sz w:val="24"/>
          <w:szCs w:val="24"/>
        </w:rPr>
      </w:pPr>
      <w:r w:rsidRPr="00B55AB4">
        <w:rPr>
          <w:b/>
          <w:bCs/>
          <w:iCs/>
          <w:color w:val="000000"/>
          <w:sz w:val="24"/>
          <w:szCs w:val="24"/>
        </w:rPr>
        <w:t>SÚMULA Nº 192 DO TST</w:t>
      </w:r>
    </w:p>
    <w:p w:rsidR="00B55AB4" w:rsidRPr="00B64D69" w:rsidRDefault="00B55AB4" w:rsidP="00B55AB4">
      <w:pPr>
        <w:jc w:val="both"/>
        <w:rPr>
          <w:rFonts w:eastAsia="Calibri"/>
          <w:b/>
          <w:caps/>
          <w:sz w:val="24"/>
          <w:szCs w:val="24"/>
        </w:rPr>
      </w:pPr>
      <w:r w:rsidRPr="00B55AB4">
        <w:rPr>
          <w:rFonts w:eastAsia="Calibri"/>
          <w:caps/>
          <w:sz w:val="24"/>
          <w:szCs w:val="24"/>
        </w:rPr>
        <w:t>AÇÃO RESCISÓRIA. COMPETÊNCIA.</w:t>
      </w:r>
      <w:r>
        <w:rPr>
          <w:rFonts w:eastAsia="Calibri"/>
          <w:b/>
          <w:caps/>
          <w:sz w:val="24"/>
          <w:szCs w:val="24"/>
        </w:rPr>
        <w:t xml:space="preserve"> (</w:t>
      </w:r>
      <w:r>
        <w:rPr>
          <w:rFonts w:eastAsia="Calibri"/>
          <w:b/>
          <w:sz w:val="24"/>
          <w:szCs w:val="24"/>
        </w:rPr>
        <w:t>atualizada em decorrência do CPC de 2015)</w:t>
      </w:r>
    </w:p>
    <w:p w:rsidR="00B55AB4" w:rsidRPr="00B64D69" w:rsidRDefault="00B55AB4" w:rsidP="00B55AB4">
      <w:pPr>
        <w:jc w:val="both"/>
        <w:rPr>
          <w:rFonts w:eastAsia="Calibri"/>
          <w:sz w:val="24"/>
          <w:szCs w:val="24"/>
        </w:rPr>
      </w:pPr>
      <w:r w:rsidRPr="00B64D69">
        <w:rPr>
          <w:rFonts w:eastAsia="Calibri"/>
          <w:sz w:val="24"/>
          <w:szCs w:val="24"/>
        </w:rPr>
        <w:t>I - Se não houver o conhecimento de recurso de revista ou de embargos, a competência para julgar ação que vise a rescindir a decisão de mérito é do Tribunal Regional do Trabalho, ressalvado o disposto no item II.</w:t>
      </w:r>
    </w:p>
    <w:p w:rsidR="00B55AB4" w:rsidRPr="00B64D69" w:rsidRDefault="00B55AB4" w:rsidP="00B55AB4">
      <w:pPr>
        <w:jc w:val="both"/>
        <w:rPr>
          <w:rFonts w:eastAsia="Calibri"/>
          <w:sz w:val="24"/>
          <w:szCs w:val="24"/>
        </w:rPr>
      </w:pPr>
      <w:r w:rsidRPr="00B64D69">
        <w:rPr>
          <w:rFonts w:eastAsia="Calibri"/>
          <w:sz w:val="24"/>
          <w:szCs w:val="24"/>
        </w:rPr>
        <w:t xml:space="preserve">II - Acórdão rescindendo do Tribunal Superior do Trabalho que não conhece de recurso de embargos ou de revista, analisando arguição de violação de dispositivo de lei material ou decidindo em consonância com súmula de direito material ou com iterativa, notória e atual jurisprudência de direito material da Seção de Dissídios Individuais (Súmula nº 333), examina o mérito da causa, cabendo ação rescisória da competência do Tribunal Superior do Trabalho. (ex-Súmula nº 192 – alterada pela Res. 121/2003, DJ 21.11.2003) </w:t>
      </w:r>
    </w:p>
    <w:p w:rsidR="00B55AB4" w:rsidRPr="00B64D69" w:rsidRDefault="00B55AB4" w:rsidP="00B55AB4">
      <w:pPr>
        <w:jc w:val="both"/>
        <w:rPr>
          <w:rFonts w:eastAsia="Calibri"/>
          <w:sz w:val="24"/>
          <w:szCs w:val="24"/>
        </w:rPr>
      </w:pPr>
      <w:r w:rsidRPr="00B64D69">
        <w:rPr>
          <w:rFonts w:eastAsia="Calibri"/>
          <w:sz w:val="24"/>
          <w:szCs w:val="24"/>
        </w:rPr>
        <w:t xml:space="preserve">III </w:t>
      </w:r>
      <w:r w:rsidRPr="00B64D69">
        <w:rPr>
          <w:rFonts w:eastAsia="Calibri"/>
          <w:b/>
          <w:sz w:val="24"/>
          <w:szCs w:val="24"/>
        </w:rPr>
        <w:t>–</w:t>
      </w:r>
      <w:r w:rsidRPr="00B64D69">
        <w:rPr>
          <w:rFonts w:eastAsia="Calibri"/>
          <w:b/>
          <w:color w:val="FF0000"/>
          <w:sz w:val="24"/>
          <w:szCs w:val="24"/>
        </w:rPr>
        <w:t xml:space="preserve"> </w:t>
      </w:r>
      <w:r w:rsidRPr="009B0AC3">
        <w:rPr>
          <w:rFonts w:eastAsia="Calibri"/>
          <w:sz w:val="24"/>
          <w:szCs w:val="24"/>
        </w:rPr>
        <w:t>Sob a égide do art. 512 do CPC de 1973</w:t>
      </w:r>
      <w:r w:rsidRPr="00B64D69">
        <w:rPr>
          <w:rFonts w:eastAsia="Calibri"/>
          <w:sz w:val="24"/>
          <w:szCs w:val="24"/>
        </w:rPr>
        <w:t xml:space="preserve">, é juridicamente impossível o pedido explícito de desconstituição de sentença quando substituída por acórdão do Tribunal Regional ou superveniente sentença homologatória de acordo que puser fim ao litígio. </w:t>
      </w:r>
    </w:p>
    <w:p w:rsidR="00B55AB4" w:rsidRPr="00B64D69" w:rsidRDefault="00B55AB4" w:rsidP="00B55AB4">
      <w:pPr>
        <w:jc w:val="both"/>
        <w:rPr>
          <w:rFonts w:eastAsia="Calibri"/>
          <w:sz w:val="24"/>
          <w:szCs w:val="24"/>
        </w:rPr>
      </w:pPr>
      <w:r w:rsidRPr="00B64D69">
        <w:rPr>
          <w:rFonts w:eastAsia="Calibri"/>
          <w:sz w:val="24"/>
          <w:szCs w:val="24"/>
        </w:rPr>
        <w:t xml:space="preserve">IV – </w:t>
      </w:r>
      <w:r w:rsidRPr="009B0AC3">
        <w:rPr>
          <w:rFonts w:eastAsia="Calibri"/>
          <w:sz w:val="24"/>
          <w:szCs w:val="24"/>
        </w:rPr>
        <w:t xml:space="preserve">Na vigência do CPC de 1973, </w:t>
      </w:r>
      <w:r w:rsidRPr="00B64D69">
        <w:rPr>
          <w:rFonts w:eastAsia="Calibri"/>
          <w:sz w:val="24"/>
          <w:szCs w:val="24"/>
        </w:rPr>
        <w:t xml:space="preserve">é manifesta a impossibilidade jurídica do pedido de rescisão de julgado proferido em agravo de instrumento que, limitando-se a aferir o eventual desacerto do juízo negativo de admissibilidade do recurso de revista, não substitui o acórdão regional, na forma do art. 512 do CPC. (ex-OJ nº 105 da SBDI-2 - DJ 29.04.2003) </w:t>
      </w:r>
    </w:p>
    <w:p w:rsidR="00B55AB4" w:rsidRPr="00B64D69" w:rsidRDefault="00B55AB4" w:rsidP="00B55AB4">
      <w:pPr>
        <w:jc w:val="both"/>
        <w:rPr>
          <w:rFonts w:eastAsia="Calibri"/>
          <w:sz w:val="24"/>
          <w:szCs w:val="24"/>
        </w:rPr>
      </w:pPr>
      <w:r w:rsidRPr="00B64D69">
        <w:rPr>
          <w:rFonts w:eastAsia="Calibri"/>
          <w:sz w:val="24"/>
          <w:szCs w:val="24"/>
        </w:rPr>
        <w:t>V-</w:t>
      </w:r>
      <w:r w:rsidRPr="00B64D69">
        <w:rPr>
          <w:rFonts w:eastAsia="Calibri"/>
          <w:color w:val="FF0000"/>
          <w:sz w:val="24"/>
          <w:szCs w:val="24"/>
        </w:rPr>
        <w:t xml:space="preserve"> </w:t>
      </w:r>
      <w:r w:rsidRPr="00B64D69">
        <w:rPr>
          <w:rFonts w:eastAsia="Calibri"/>
          <w:sz w:val="24"/>
          <w:szCs w:val="24"/>
        </w:rPr>
        <w:t>A decisão proferida pela SBDI, em agravo regimental, calcada na Súmula nº 333, substitui acórdão de Turma do TST, porque emite juízo de mérito, comportando, em tese, o corte rescisório. (ex-OJ nº 133 da SBDI-2 - DJ 04.05.2004).</w:t>
      </w:r>
    </w:p>
    <w:p w:rsidR="00B55AB4" w:rsidRPr="00AB606E" w:rsidRDefault="00B55AB4" w:rsidP="00B55AB4">
      <w:pPr>
        <w:jc w:val="both"/>
      </w:pPr>
    </w:p>
    <w:p w:rsidR="00B55AB4" w:rsidRPr="00B55AB4" w:rsidRDefault="00B55AB4" w:rsidP="00B55AB4">
      <w:pPr>
        <w:jc w:val="both"/>
        <w:rPr>
          <w:b/>
          <w:bCs/>
          <w:iCs/>
          <w:color w:val="000000"/>
          <w:sz w:val="24"/>
          <w:szCs w:val="24"/>
        </w:rPr>
      </w:pPr>
      <w:r w:rsidRPr="00B55AB4">
        <w:rPr>
          <w:b/>
          <w:bCs/>
          <w:iCs/>
          <w:color w:val="000000"/>
          <w:sz w:val="24"/>
          <w:szCs w:val="24"/>
        </w:rPr>
        <w:t>SÚMULA Nº 417 DO TST</w:t>
      </w:r>
    </w:p>
    <w:p w:rsidR="00B55AB4" w:rsidRPr="00B64D69" w:rsidRDefault="00B55AB4" w:rsidP="00B55AB4">
      <w:pPr>
        <w:jc w:val="both"/>
        <w:rPr>
          <w:rFonts w:eastAsia="Calibri"/>
          <w:b/>
          <w:caps/>
          <w:color w:val="FF0000"/>
          <w:sz w:val="24"/>
          <w:szCs w:val="24"/>
        </w:rPr>
      </w:pPr>
      <w:r w:rsidRPr="00B55AB4">
        <w:rPr>
          <w:rFonts w:eastAsia="Calibri"/>
          <w:caps/>
          <w:sz w:val="24"/>
          <w:szCs w:val="24"/>
        </w:rPr>
        <w:t>MANDADO DE SEGURANÇA. PENHORA EM DINHEIRO</w:t>
      </w:r>
      <w:r w:rsidRPr="00B55AB4">
        <w:rPr>
          <w:rFonts w:eastAsia="Calibri"/>
          <w:i/>
          <w:caps/>
          <w:sz w:val="24"/>
          <w:szCs w:val="24"/>
        </w:rPr>
        <w:t>.</w:t>
      </w:r>
      <w:r w:rsidRPr="00AB606E">
        <w:rPr>
          <w:rFonts w:eastAsia="Calibri"/>
          <w:b/>
          <w:sz w:val="24"/>
          <w:szCs w:val="24"/>
          <w:u w:val="single"/>
        </w:rPr>
        <w:t>(Alterado o item I, atualizado o item II e cancelado o item III, modulando-se os efeitos da presente redação de  forma a atingir unicamente as penhoras em dinheiro em execução provisória efetivadas a partir de 18.03.2016, data de vigência do CPC de 2015).</w:t>
      </w:r>
    </w:p>
    <w:p w:rsidR="00B55AB4" w:rsidRPr="00B64D69" w:rsidRDefault="00B55AB4" w:rsidP="00B55AB4">
      <w:pPr>
        <w:jc w:val="both"/>
        <w:rPr>
          <w:rFonts w:eastAsia="Calibri"/>
          <w:sz w:val="24"/>
          <w:szCs w:val="24"/>
        </w:rPr>
      </w:pPr>
      <w:r w:rsidRPr="00B64D69">
        <w:rPr>
          <w:rFonts w:eastAsia="Calibri"/>
          <w:sz w:val="24"/>
          <w:szCs w:val="24"/>
        </w:rPr>
        <w:t>I - Não fere direito líquido e certo do impetrante o ato judicial que determina penhora em dinheiro do executado</w:t>
      </w:r>
      <w:r>
        <w:rPr>
          <w:rFonts w:eastAsia="Calibri"/>
          <w:sz w:val="24"/>
          <w:szCs w:val="24"/>
        </w:rPr>
        <w:t xml:space="preserve"> </w:t>
      </w:r>
      <w:r w:rsidRPr="00B64D69">
        <w:rPr>
          <w:rFonts w:eastAsia="Calibri"/>
          <w:sz w:val="24"/>
          <w:szCs w:val="24"/>
        </w:rPr>
        <w:t>para garantir crédito exeq</w:t>
      </w:r>
      <w:r w:rsidRPr="00B92122">
        <w:rPr>
          <w:rFonts w:eastAsia="Calibri"/>
          <w:sz w:val="24"/>
          <w:szCs w:val="24"/>
        </w:rPr>
        <w:t>u</w:t>
      </w:r>
      <w:r w:rsidRPr="00B64D69">
        <w:rPr>
          <w:rFonts w:eastAsia="Calibri"/>
          <w:sz w:val="24"/>
          <w:szCs w:val="24"/>
        </w:rPr>
        <w:t xml:space="preserve">endo, </w:t>
      </w:r>
      <w:r w:rsidRPr="00B92122">
        <w:rPr>
          <w:rFonts w:eastAsia="Calibri"/>
          <w:sz w:val="24"/>
          <w:szCs w:val="24"/>
        </w:rPr>
        <w:t>pois é prioritária e obedece à gradação prevista no art. 835 do CPC de 2015 (art. 655 do CPC de 1973).</w:t>
      </w:r>
    </w:p>
    <w:p w:rsidR="00B55AB4" w:rsidRPr="00B64D69" w:rsidRDefault="00B55AB4" w:rsidP="00B55AB4">
      <w:pPr>
        <w:jc w:val="both"/>
        <w:rPr>
          <w:rFonts w:eastAsia="Calibri"/>
          <w:sz w:val="24"/>
          <w:szCs w:val="24"/>
        </w:rPr>
      </w:pPr>
      <w:r w:rsidRPr="00B64D69">
        <w:rPr>
          <w:rFonts w:eastAsia="Calibri"/>
          <w:sz w:val="24"/>
          <w:szCs w:val="24"/>
        </w:rPr>
        <w:t xml:space="preserve">II - Havendo discordância do credor, em execução definitiva, não tem o executado direito líquido e certo a que os valores penhorados em dinheiro fiquem depositados no próprio banco, ainda que atenda aos requisitos </w:t>
      </w:r>
      <w:r w:rsidRPr="00B92122">
        <w:rPr>
          <w:rFonts w:eastAsia="Calibri"/>
          <w:sz w:val="24"/>
          <w:szCs w:val="24"/>
        </w:rPr>
        <w:t>do art. 840, I, do CPC de 2015 (art. 666, I, do CPC de 1973).</w:t>
      </w:r>
      <w:r w:rsidRPr="00B64D69">
        <w:rPr>
          <w:rFonts w:eastAsia="Calibri"/>
          <w:color w:val="FF0000"/>
          <w:sz w:val="24"/>
          <w:szCs w:val="24"/>
        </w:rPr>
        <w:t xml:space="preserve"> </w:t>
      </w:r>
      <w:r w:rsidRPr="00B64D69">
        <w:rPr>
          <w:rFonts w:eastAsia="Calibri"/>
          <w:sz w:val="24"/>
          <w:szCs w:val="24"/>
        </w:rPr>
        <w:t xml:space="preserve">(ex-OJ nº 61 da SBDI-2 - inserida em 20.09.2000). </w:t>
      </w:r>
    </w:p>
    <w:p w:rsidR="00B55AB4" w:rsidRDefault="00B55AB4" w:rsidP="00B55AB4">
      <w:pPr>
        <w:rPr>
          <w:b/>
          <w:u w:val="single"/>
        </w:rPr>
      </w:pPr>
    </w:p>
    <w:p w:rsidR="00AB606E" w:rsidRDefault="00AB606E" w:rsidP="00B55AB4">
      <w:pPr>
        <w:rPr>
          <w:b/>
          <w:u w:val="single"/>
        </w:rPr>
      </w:pPr>
    </w:p>
    <w:p w:rsidR="00AB606E" w:rsidRPr="00AB606E" w:rsidRDefault="00AB606E" w:rsidP="00B55AB4">
      <w:pPr>
        <w:rPr>
          <w:b/>
          <w:u w:val="single"/>
        </w:rPr>
      </w:pPr>
    </w:p>
    <w:p w:rsidR="00B55AB4" w:rsidRPr="00B55AB4" w:rsidRDefault="00B55AB4" w:rsidP="00B55AB4">
      <w:pPr>
        <w:jc w:val="both"/>
        <w:rPr>
          <w:b/>
          <w:bCs/>
          <w:iCs/>
          <w:color w:val="000000"/>
          <w:sz w:val="24"/>
          <w:szCs w:val="24"/>
        </w:rPr>
      </w:pPr>
      <w:r w:rsidRPr="00B55AB4">
        <w:rPr>
          <w:b/>
          <w:bCs/>
          <w:iCs/>
          <w:color w:val="000000"/>
          <w:sz w:val="24"/>
          <w:szCs w:val="24"/>
        </w:rPr>
        <w:lastRenderedPageBreak/>
        <w:t xml:space="preserve">SÚMULA </w:t>
      </w:r>
      <w:r>
        <w:rPr>
          <w:b/>
          <w:bCs/>
          <w:iCs/>
          <w:color w:val="000000"/>
          <w:sz w:val="24"/>
          <w:szCs w:val="24"/>
        </w:rPr>
        <w:t xml:space="preserve">Nº </w:t>
      </w:r>
      <w:r w:rsidRPr="00B55AB4">
        <w:rPr>
          <w:b/>
          <w:bCs/>
          <w:iCs/>
          <w:color w:val="000000"/>
          <w:sz w:val="24"/>
          <w:szCs w:val="24"/>
        </w:rPr>
        <w:t>419</w:t>
      </w:r>
      <w:r>
        <w:rPr>
          <w:b/>
          <w:bCs/>
          <w:iCs/>
          <w:color w:val="000000"/>
          <w:sz w:val="24"/>
          <w:szCs w:val="24"/>
        </w:rPr>
        <w:t xml:space="preserve"> DO TST</w:t>
      </w:r>
    </w:p>
    <w:p w:rsidR="00B55AB4" w:rsidRPr="00B64D69" w:rsidRDefault="00B55AB4" w:rsidP="00B55AB4">
      <w:pPr>
        <w:jc w:val="both"/>
        <w:rPr>
          <w:rFonts w:eastAsia="Calibri"/>
          <w:color w:val="FF0000"/>
          <w:sz w:val="24"/>
          <w:szCs w:val="24"/>
        </w:rPr>
      </w:pPr>
      <w:r w:rsidRPr="00B55AB4">
        <w:rPr>
          <w:rFonts w:eastAsia="Calibri"/>
          <w:sz w:val="24"/>
          <w:szCs w:val="24"/>
        </w:rPr>
        <w:t>COMPETÊNCIA. EMBARGOS DE TERCEIRO. EXECUÇÃO POR CARTA PRECATÓRIA. JUÍZO DEPRECADO.</w:t>
      </w:r>
      <w:r>
        <w:rPr>
          <w:rFonts w:eastAsia="Calibri"/>
          <w:b/>
          <w:sz w:val="24"/>
          <w:szCs w:val="24"/>
        </w:rPr>
        <w:t xml:space="preserve"> (alterada em decorrência do CPC de 2015)</w:t>
      </w:r>
    </w:p>
    <w:p w:rsidR="00B55AB4" w:rsidRDefault="00B55AB4" w:rsidP="00B55AB4">
      <w:pPr>
        <w:jc w:val="both"/>
        <w:rPr>
          <w:rFonts w:eastAsia="Calibri"/>
          <w:sz w:val="24"/>
          <w:szCs w:val="24"/>
        </w:rPr>
      </w:pPr>
      <w:r w:rsidRPr="00B64D69">
        <w:rPr>
          <w:rFonts w:eastAsia="Calibri"/>
          <w:sz w:val="24"/>
          <w:szCs w:val="24"/>
        </w:rPr>
        <w:t xml:space="preserve">Na execução por carta precatória, os embargos de terceiro serão oferecidos no juízo deprecado, </w:t>
      </w:r>
      <w:r w:rsidRPr="00B92122">
        <w:rPr>
          <w:rFonts w:eastAsia="Calibri"/>
          <w:sz w:val="24"/>
          <w:szCs w:val="24"/>
        </w:rPr>
        <w:t>salvo se indicado pelo juízo deprecante o bem constrito ou se já devolvida a carta (art. 676, parágrafo único, do CPC de 2015).</w:t>
      </w:r>
    </w:p>
    <w:p w:rsidR="00AB606E" w:rsidRPr="00AB606E" w:rsidRDefault="00AB606E" w:rsidP="00B55AB4">
      <w:pPr>
        <w:jc w:val="both"/>
        <w:rPr>
          <w:rFonts w:eastAsia="Calibri"/>
        </w:rPr>
      </w:pPr>
    </w:p>
    <w:p w:rsidR="00B55AB4" w:rsidRPr="00B55AB4" w:rsidRDefault="00AB606E" w:rsidP="00B55AB4">
      <w:pPr>
        <w:jc w:val="both"/>
        <w:rPr>
          <w:b/>
          <w:bCs/>
          <w:iCs/>
          <w:color w:val="000000"/>
          <w:sz w:val="24"/>
          <w:szCs w:val="24"/>
        </w:rPr>
      </w:pPr>
      <w:r>
        <w:rPr>
          <w:b/>
          <w:bCs/>
          <w:iCs/>
          <w:color w:val="000000"/>
          <w:sz w:val="24"/>
          <w:szCs w:val="24"/>
        </w:rPr>
        <w:t>OJ Nº 110 DA SBDI-I</w:t>
      </w:r>
    </w:p>
    <w:p w:rsidR="00B55AB4" w:rsidRPr="00AB606E" w:rsidRDefault="00B55AB4" w:rsidP="00AB606E">
      <w:pPr>
        <w:pStyle w:val="TemaSDI2"/>
        <w:spacing w:before="0"/>
        <w:rPr>
          <w:sz w:val="24"/>
          <w:szCs w:val="24"/>
        </w:rPr>
      </w:pPr>
      <w:r w:rsidRPr="00AB606E">
        <w:rPr>
          <w:b w:val="0"/>
          <w:sz w:val="24"/>
          <w:szCs w:val="24"/>
        </w:rPr>
        <w:t>REPRESENTAÇÃO IRREGULAR. PROCURAÇÃO APENAS NOS AUTOS DE AGRAVO DE INSTRUMENTO</w:t>
      </w:r>
      <w:r w:rsidRPr="00AB606E">
        <w:rPr>
          <w:sz w:val="24"/>
          <w:szCs w:val="24"/>
        </w:rPr>
        <w:t xml:space="preserve"> (</w:t>
      </w:r>
      <w:r w:rsidRPr="00AB606E">
        <w:rPr>
          <w:caps w:val="0"/>
          <w:sz w:val="24"/>
          <w:szCs w:val="24"/>
        </w:rPr>
        <w:t>cancelada em decorrência do</w:t>
      </w:r>
      <w:r w:rsidRPr="00AB606E">
        <w:rPr>
          <w:sz w:val="24"/>
          <w:szCs w:val="24"/>
        </w:rPr>
        <w:t xml:space="preserve"> CPC </w:t>
      </w:r>
      <w:r w:rsidRPr="00AB606E">
        <w:rPr>
          <w:caps w:val="0"/>
          <w:sz w:val="24"/>
          <w:szCs w:val="24"/>
        </w:rPr>
        <w:t>de</w:t>
      </w:r>
      <w:r w:rsidRPr="00AB606E">
        <w:rPr>
          <w:sz w:val="24"/>
          <w:szCs w:val="24"/>
        </w:rPr>
        <w:t xml:space="preserve"> 2015) </w:t>
      </w:r>
    </w:p>
    <w:p w:rsidR="00B55AB4" w:rsidRPr="00AB606E" w:rsidRDefault="00B55AB4" w:rsidP="00B55AB4">
      <w:pPr>
        <w:pStyle w:val="ExplicaoSDI1"/>
        <w:ind w:left="0"/>
        <w:rPr>
          <w:sz w:val="24"/>
          <w:szCs w:val="24"/>
        </w:rPr>
      </w:pPr>
      <w:r w:rsidRPr="00AB606E">
        <w:rPr>
          <w:sz w:val="24"/>
          <w:szCs w:val="24"/>
        </w:rPr>
        <w:t>A existência de instrumento de mandato apenas nos autos de agravo de instrumento, ainda que em apenso, não legitima a atuação de a</w:t>
      </w:r>
      <w:r w:rsidRPr="00AB606E">
        <w:rPr>
          <w:sz w:val="24"/>
          <w:szCs w:val="24"/>
        </w:rPr>
        <w:t>d</w:t>
      </w:r>
      <w:r w:rsidRPr="00AB606E">
        <w:rPr>
          <w:sz w:val="24"/>
          <w:szCs w:val="24"/>
        </w:rPr>
        <w:t>vogado nos processos de que se originou o agravo.</w:t>
      </w:r>
    </w:p>
    <w:p w:rsidR="00B55AB4" w:rsidRPr="00AB606E" w:rsidRDefault="00B55AB4" w:rsidP="00B55AB4">
      <w:pPr>
        <w:jc w:val="both"/>
        <w:rPr>
          <w:rFonts w:eastAsia="Calibri"/>
        </w:rPr>
      </w:pPr>
    </w:p>
    <w:p w:rsidR="00B55AB4" w:rsidRPr="00AB606E" w:rsidRDefault="00B55AB4" w:rsidP="00AB606E">
      <w:pPr>
        <w:jc w:val="both"/>
        <w:rPr>
          <w:b/>
          <w:bCs/>
          <w:iCs/>
          <w:color w:val="000000"/>
          <w:sz w:val="24"/>
          <w:szCs w:val="24"/>
        </w:rPr>
      </w:pPr>
      <w:r w:rsidRPr="00AB606E">
        <w:rPr>
          <w:b/>
          <w:bCs/>
          <w:iCs/>
          <w:color w:val="000000"/>
          <w:sz w:val="24"/>
          <w:szCs w:val="24"/>
        </w:rPr>
        <w:t xml:space="preserve">OJ </w:t>
      </w:r>
      <w:r w:rsidR="00AB606E">
        <w:rPr>
          <w:b/>
          <w:bCs/>
          <w:iCs/>
          <w:color w:val="000000"/>
          <w:sz w:val="24"/>
          <w:szCs w:val="24"/>
        </w:rPr>
        <w:t xml:space="preserve">Nº </w:t>
      </w:r>
      <w:r w:rsidRPr="00AB606E">
        <w:rPr>
          <w:b/>
          <w:bCs/>
          <w:iCs/>
          <w:color w:val="000000"/>
          <w:sz w:val="24"/>
          <w:szCs w:val="24"/>
        </w:rPr>
        <w:t>120</w:t>
      </w:r>
      <w:r w:rsidR="00AB606E">
        <w:rPr>
          <w:b/>
          <w:bCs/>
          <w:iCs/>
          <w:color w:val="000000"/>
          <w:sz w:val="24"/>
          <w:szCs w:val="24"/>
        </w:rPr>
        <w:t xml:space="preserve"> DA</w:t>
      </w:r>
      <w:r w:rsidRPr="00AB606E">
        <w:rPr>
          <w:b/>
          <w:bCs/>
          <w:iCs/>
          <w:color w:val="000000"/>
          <w:sz w:val="24"/>
          <w:szCs w:val="24"/>
        </w:rPr>
        <w:t xml:space="preserve"> SBDI-I</w:t>
      </w:r>
    </w:p>
    <w:p w:rsidR="00B55AB4" w:rsidRPr="00B92122" w:rsidRDefault="00B55AB4" w:rsidP="00AB606E">
      <w:pPr>
        <w:jc w:val="both"/>
        <w:rPr>
          <w:rFonts w:eastAsia="Calibri"/>
          <w:b/>
          <w:sz w:val="24"/>
          <w:szCs w:val="24"/>
        </w:rPr>
      </w:pPr>
      <w:r w:rsidRPr="00AB606E">
        <w:rPr>
          <w:rFonts w:eastAsia="Calibri"/>
          <w:sz w:val="24"/>
          <w:szCs w:val="24"/>
        </w:rPr>
        <w:t>RECURSO. ASSINATURA DA PETIÇÃO OU DAS RAZÕES RECURSAIS. ART. 932, PARÁGRAFO ÚNICO, DO CPC DE 2015.</w:t>
      </w:r>
      <w:r w:rsidRPr="00B92122">
        <w:rPr>
          <w:rFonts w:eastAsia="Calibri"/>
          <w:b/>
          <w:sz w:val="24"/>
          <w:szCs w:val="24"/>
        </w:rPr>
        <w:t xml:space="preserve"> </w:t>
      </w:r>
      <w:r>
        <w:rPr>
          <w:rFonts w:eastAsia="Calibri"/>
          <w:b/>
          <w:sz w:val="24"/>
          <w:szCs w:val="24"/>
        </w:rPr>
        <w:t>(alterada em decorrência do CPC de 2015)</w:t>
      </w:r>
    </w:p>
    <w:p w:rsidR="00B55AB4" w:rsidRPr="00B92122" w:rsidRDefault="00B55AB4" w:rsidP="00AB606E">
      <w:pPr>
        <w:jc w:val="both"/>
        <w:rPr>
          <w:rFonts w:eastAsia="Calibri"/>
          <w:sz w:val="24"/>
          <w:szCs w:val="24"/>
        </w:rPr>
      </w:pPr>
      <w:r w:rsidRPr="00B92122">
        <w:rPr>
          <w:rFonts w:eastAsia="Calibri"/>
          <w:sz w:val="24"/>
          <w:szCs w:val="24"/>
        </w:rPr>
        <w:t>I - Verificada a total ausência de assinatura no recurso, o juiz ou o relator concederá prazo de 5 (cinco) dias para que seja sanado o vício. Descumprida a determinação, o recurso será reputado inadmissível (art. 932, parágrafo único, do CPC de 2015).</w:t>
      </w:r>
    </w:p>
    <w:p w:rsidR="00B55AB4" w:rsidRPr="00B64D69" w:rsidRDefault="00B55AB4" w:rsidP="00AB606E">
      <w:pPr>
        <w:jc w:val="both"/>
        <w:rPr>
          <w:rFonts w:eastAsia="Calibri"/>
          <w:color w:val="FF0000"/>
          <w:sz w:val="24"/>
          <w:szCs w:val="24"/>
          <w:u w:val="single"/>
        </w:rPr>
      </w:pPr>
      <w:r w:rsidRPr="00B92122">
        <w:rPr>
          <w:rFonts w:eastAsia="Calibri"/>
          <w:sz w:val="24"/>
          <w:szCs w:val="24"/>
        </w:rPr>
        <w:t xml:space="preserve">II - É válido </w:t>
      </w:r>
      <w:r w:rsidRPr="00B64D69">
        <w:rPr>
          <w:rFonts w:eastAsia="Calibri"/>
          <w:sz w:val="24"/>
          <w:szCs w:val="24"/>
        </w:rPr>
        <w:t>o recurso assinado, ao menos, na petição de apresentação ou nas razões recursais.</w:t>
      </w:r>
    </w:p>
    <w:p w:rsidR="00AB606E" w:rsidRPr="00AB606E" w:rsidRDefault="00AB606E" w:rsidP="00AB606E">
      <w:pPr>
        <w:jc w:val="both"/>
        <w:rPr>
          <w:b/>
          <w:bCs/>
          <w:iCs/>
          <w:color w:val="000000"/>
        </w:rPr>
      </w:pPr>
    </w:p>
    <w:p w:rsidR="00B55AB4" w:rsidRPr="00AB606E" w:rsidRDefault="00B55AB4" w:rsidP="00AB606E">
      <w:pPr>
        <w:jc w:val="both"/>
        <w:rPr>
          <w:b/>
          <w:bCs/>
          <w:iCs/>
          <w:color w:val="000000"/>
          <w:sz w:val="24"/>
          <w:szCs w:val="24"/>
        </w:rPr>
      </w:pPr>
      <w:r w:rsidRPr="00AB606E">
        <w:rPr>
          <w:b/>
          <w:bCs/>
          <w:iCs/>
          <w:color w:val="000000"/>
          <w:sz w:val="24"/>
          <w:szCs w:val="24"/>
        </w:rPr>
        <w:t xml:space="preserve">OJ </w:t>
      </w:r>
      <w:r w:rsidR="00AB606E">
        <w:rPr>
          <w:b/>
          <w:bCs/>
          <w:iCs/>
          <w:color w:val="000000"/>
          <w:sz w:val="24"/>
          <w:szCs w:val="24"/>
        </w:rPr>
        <w:t xml:space="preserve">Nº </w:t>
      </w:r>
      <w:r w:rsidRPr="00AB606E">
        <w:rPr>
          <w:b/>
          <w:bCs/>
          <w:iCs/>
          <w:color w:val="000000"/>
          <w:sz w:val="24"/>
          <w:szCs w:val="24"/>
        </w:rPr>
        <w:t>25</w:t>
      </w:r>
      <w:r w:rsidR="00AB606E">
        <w:rPr>
          <w:b/>
          <w:bCs/>
          <w:iCs/>
          <w:color w:val="000000"/>
          <w:sz w:val="24"/>
          <w:szCs w:val="24"/>
        </w:rPr>
        <w:t xml:space="preserve"> DA</w:t>
      </w:r>
      <w:r w:rsidRPr="00AB606E">
        <w:rPr>
          <w:b/>
          <w:bCs/>
          <w:iCs/>
          <w:color w:val="000000"/>
          <w:sz w:val="24"/>
          <w:szCs w:val="24"/>
        </w:rPr>
        <w:t xml:space="preserve"> SBDI-II</w:t>
      </w:r>
    </w:p>
    <w:p w:rsidR="00B55AB4" w:rsidRPr="00B64D69" w:rsidRDefault="00B55AB4" w:rsidP="00AB606E">
      <w:pPr>
        <w:jc w:val="both"/>
        <w:rPr>
          <w:rFonts w:eastAsia="Calibri"/>
          <w:b/>
          <w:caps/>
          <w:sz w:val="24"/>
          <w:szCs w:val="24"/>
        </w:rPr>
      </w:pPr>
      <w:r w:rsidRPr="00AB606E">
        <w:rPr>
          <w:rFonts w:eastAsia="Calibri"/>
          <w:caps/>
          <w:sz w:val="24"/>
          <w:szCs w:val="24"/>
        </w:rPr>
        <w:t xml:space="preserve">AÇÃO RESCISÓRIA. regÊNCIA pelo cpc de 1973. EXPRESSÃO "LEI" DO ART. 485, V, DO CPC de 1973. NÃO INCLUSÃO DO ACT, CCT, PORTARIA, REGULAMENTO, SÚMULA E ORIENTAÇÃO JURISPRUDENCIAL DE TRIBUNAL. </w:t>
      </w:r>
      <w:r>
        <w:rPr>
          <w:rFonts w:eastAsia="Calibri"/>
          <w:b/>
          <w:caps/>
          <w:sz w:val="24"/>
          <w:szCs w:val="24"/>
        </w:rPr>
        <w:t>(</w:t>
      </w:r>
      <w:r>
        <w:rPr>
          <w:rFonts w:eastAsia="Calibri"/>
          <w:b/>
          <w:sz w:val="24"/>
          <w:szCs w:val="24"/>
        </w:rPr>
        <w:t>atualizada em decorrência do CPC de 2015)</w:t>
      </w:r>
      <w:r w:rsidRPr="00B64D69">
        <w:rPr>
          <w:rFonts w:eastAsia="Calibri"/>
          <w:b/>
          <w:caps/>
          <w:sz w:val="24"/>
          <w:szCs w:val="24"/>
        </w:rPr>
        <w:t xml:space="preserve"> </w:t>
      </w:r>
    </w:p>
    <w:p w:rsidR="00B55AB4" w:rsidRPr="00B64D69" w:rsidRDefault="00B55AB4" w:rsidP="00AB606E">
      <w:pPr>
        <w:jc w:val="both"/>
        <w:rPr>
          <w:rFonts w:eastAsia="Calibri"/>
          <w:sz w:val="24"/>
          <w:szCs w:val="24"/>
        </w:rPr>
      </w:pPr>
      <w:r w:rsidRPr="00B64D69">
        <w:rPr>
          <w:rFonts w:eastAsia="Calibri"/>
          <w:sz w:val="24"/>
          <w:szCs w:val="24"/>
        </w:rPr>
        <w:t xml:space="preserve">Não procede pedido de rescisão fundado no art. 485, V, do CPC </w:t>
      </w:r>
      <w:r w:rsidRPr="00B92122">
        <w:rPr>
          <w:rFonts w:eastAsia="Calibri"/>
          <w:sz w:val="24"/>
          <w:szCs w:val="24"/>
        </w:rPr>
        <w:t xml:space="preserve">de 1973 </w:t>
      </w:r>
      <w:r w:rsidRPr="00B64D69">
        <w:rPr>
          <w:rFonts w:eastAsia="Calibri"/>
          <w:sz w:val="24"/>
          <w:szCs w:val="24"/>
        </w:rPr>
        <w:t>quando se aponta contrariedade à norma de convenção coletiva de trabalho, acordo coletivo de trabalho, portaria do Poder Executivo, regulamento de empresa e súmula ou orientação jurisprudencial de tribunal. (ex-OJ 25 da SDI-2, inserida em 20.09.2000 e ex-OJ 118 da SDI-2, DJ 11.08.2003)</w:t>
      </w:r>
    </w:p>
    <w:p w:rsidR="00AB606E" w:rsidRPr="00AB606E" w:rsidRDefault="00AB606E" w:rsidP="00B55AB4">
      <w:pPr>
        <w:rPr>
          <w:b/>
          <w:u w:val="single"/>
        </w:rPr>
      </w:pPr>
    </w:p>
    <w:p w:rsidR="00B55AB4" w:rsidRPr="00AB606E" w:rsidRDefault="00B55AB4" w:rsidP="00AB606E">
      <w:pPr>
        <w:jc w:val="both"/>
        <w:rPr>
          <w:b/>
          <w:bCs/>
          <w:iCs/>
          <w:color w:val="000000"/>
          <w:sz w:val="24"/>
          <w:szCs w:val="24"/>
        </w:rPr>
      </w:pPr>
      <w:r w:rsidRPr="00AB606E">
        <w:rPr>
          <w:b/>
          <w:bCs/>
          <w:iCs/>
          <w:color w:val="000000"/>
          <w:sz w:val="24"/>
          <w:szCs w:val="24"/>
        </w:rPr>
        <w:t xml:space="preserve">OJ </w:t>
      </w:r>
      <w:r w:rsidR="00AB606E">
        <w:rPr>
          <w:b/>
          <w:bCs/>
          <w:iCs/>
          <w:color w:val="000000"/>
          <w:sz w:val="24"/>
          <w:szCs w:val="24"/>
        </w:rPr>
        <w:t xml:space="preserve">Nº </w:t>
      </w:r>
      <w:r w:rsidRPr="00AB606E">
        <w:rPr>
          <w:b/>
          <w:bCs/>
          <w:iCs/>
          <w:color w:val="000000"/>
          <w:sz w:val="24"/>
          <w:szCs w:val="24"/>
        </w:rPr>
        <w:t>66</w:t>
      </w:r>
      <w:r w:rsidR="00AB606E">
        <w:rPr>
          <w:b/>
          <w:bCs/>
          <w:iCs/>
          <w:color w:val="000000"/>
          <w:sz w:val="24"/>
          <w:szCs w:val="24"/>
        </w:rPr>
        <w:t xml:space="preserve"> DA</w:t>
      </w:r>
      <w:r w:rsidRPr="00AB606E">
        <w:rPr>
          <w:b/>
          <w:bCs/>
          <w:iCs/>
          <w:color w:val="000000"/>
          <w:sz w:val="24"/>
          <w:szCs w:val="24"/>
        </w:rPr>
        <w:t xml:space="preserve"> SBDI-II</w:t>
      </w:r>
    </w:p>
    <w:p w:rsidR="00B55AB4" w:rsidRPr="00B64D69" w:rsidRDefault="00B55AB4" w:rsidP="00AB606E">
      <w:pPr>
        <w:jc w:val="both"/>
        <w:rPr>
          <w:rFonts w:eastAsia="Calibri"/>
          <w:b/>
          <w:caps/>
          <w:sz w:val="24"/>
          <w:szCs w:val="24"/>
        </w:rPr>
      </w:pPr>
      <w:r w:rsidRPr="00AB606E">
        <w:rPr>
          <w:rFonts w:eastAsia="Calibri"/>
          <w:caps/>
          <w:sz w:val="24"/>
          <w:szCs w:val="24"/>
        </w:rPr>
        <w:t>MANDADO DE SEGURANÇA. SENTENÇA HOMOLOGATÓRIA DE ADJUDICAÇÃO. INCABÍVEL</w:t>
      </w:r>
      <w:r>
        <w:rPr>
          <w:rFonts w:eastAsia="Calibri"/>
          <w:b/>
          <w:caps/>
          <w:sz w:val="24"/>
          <w:szCs w:val="24"/>
        </w:rPr>
        <w:t xml:space="preserve"> (</w:t>
      </w:r>
      <w:r>
        <w:rPr>
          <w:rFonts w:eastAsia="Calibri"/>
          <w:b/>
          <w:sz w:val="24"/>
          <w:szCs w:val="24"/>
        </w:rPr>
        <w:t>atualizado o item I e incluído o item II em decorrência do CPC de 2015)</w:t>
      </w:r>
    </w:p>
    <w:p w:rsidR="00B55AB4" w:rsidRPr="00B92122" w:rsidRDefault="00B55AB4" w:rsidP="00AB606E">
      <w:pPr>
        <w:jc w:val="both"/>
        <w:rPr>
          <w:rFonts w:eastAsia="Calibri"/>
          <w:sz w:val="24"/>
          <w:szCs w:val="24"/>
        </w:rPr>
      </w:pPr>
      <w:r w:rsidRPr="00B92122">
        <w:rPr>
          <w:rFonts w:eastAsia="Calibri"/>
          <w:sz w:val="24"/>
          <w:szCs w:val="24"/>
        </w:rPr>
        <w:t>I – Sob a égide do CPC de 1973 é incabível o mandado de segurança contra sentença homologatória de adjudicação, uma vez que existe meio próprio para impugnar o ato judicial, consistente nos embargos à adjudicação (CPC de 1973, art. 746).</w:t>
      </w:r>
    </w:p>
    <w:p w:rsidR="00B55AB4" w:rsidRPr="00B92122" w:rsidRDefault="00B55AB4" w:rsidP="00AB606E">
      <w:pPr>
        <w:jc w:val="both"/>
        <w:rPr>
          <w:rFonts w:eastAsia="Calibri"/>
          <w:sz w:val="24"/>
          <w:szCs w:val="24"/>
        </w:rPr>
      </w:pPr>
      <w:r w:rsidRPr="00B92122">
        <w:rPr>
          <w:rFonts w:eastAsia="Calibri"/>
          <w:sz w:val="24"/>
          <w:szCs w:val="24"/>
        </w:rPr>
        <w:t xml:space="preserve">II – Na vigência do CPC de 2015 também não cabe mandado de segurança, pois o ato judicial pode ser impugnado por simples petição, na forma do artigo 877, </w:t>
      </w:r>
      <w:r w:rsidRPr="00B92122">
        <w:rPr>
          <w:rFonts w:eastAsia="Calibri"/>
          <w:i/>
          <w:sz w:val="24"/>
          <w:szCs w:val="24"/>
        </w:rPr>
        <w:t>caput,</w:t>
      </w:r>
      <w:r w:rsidRPr="00B92122">
        <w:rPr>
          <w:rFonts w:eastAsia="Calibri"/>
          <w:b/>
          <w:i/>
          <w:sz w:val="24"/>
          <w:szCs w:val="24"/>
        </w:rPr>
        <w:t xml:space="preserve"> </w:t>
      </w:r>
      <w:r w:rsidRPr="00B92122">
        <w:rPr>
          <w:rFonts w:eastAsia="Calibri"/>
          <w:sz w:val="24"/>
          <w:szCs w:val="24"/>
        </w:rPr>
        <w:t>do CPC de 2015.</w:t>
      </w:r>
    </w:p>
    <w:p w:rsidR="00AB606E" w:rsidRPr="00AB606E" w:rsidRDefault="00AB606E" w:rsidP="00B55AB4">
      <w:pPr>
        <w:rPr>
          <w:b/>
          <w:u w:val="single"/>
        </w:rPr>
      </w:pPr>
    </w:p>
    <w:p w:rsidR="00B55AB4" w:rsidRPr="00AB606E" w:rsidRDefault="00B55AB4" w:rsidP="00AB606E">
      <w:pPr>
        <w:jc w:val="both"/>
        <w:rPr>
          <w:b/>
          <w:bCs/>
          <w:iCs/>
          <w:color w:val="000000"/>
          <w:sz w:val="24"/>
          <w:szCs w:val="24"/>
        </w:rPr>
      </w:pPr>
      <w:r w:rsidRPr="00AB606E">
        <w:rPr>
          <w:b/>
          <w:bCs/>
          <w:iCs/>
          <w:color w:val="000000"/>
          <w:sz w:val="24"/>
          <w:szCs w:val="24"/>
        </w:rPr>
        <w:t xml:space="preserve">OJ </w:t>
      </w:r>
      <w:r w:rsidR="00AB606E">
        <w:rPr>
          <w:b/>
          <w:bCs/>
          <w:iCs/>
          <w:color w:val="000000"/>
          <w:sz w:val="24"/>
          <w:szCs w:val="24"/>
        </w:rPr>
        <w:t xml:space="preserve">Nº </w:t>
      </w:r>
      <w:r w:rsidRPr="00AB606E">
        <w:rPr>
          <w:b/>
          <w:bCs/>
          <w:iCs/>
          <w:color w:val="000000"/>
          <w:sz w:val="24"/>
          <w:szCs w:val="24"/>
        </w:rPr>
        <w:t>150</w:t>
      </w:r>
      <w:r w:rsidR="00AB606E">
        <w:rPr>
          <w:b/>
          <w:bCs/>
          <w:iCs/>
          <w:color w:val="000000"/>
          <w:sz w:val="24"/>
          <w:szCs w:val="24"/>
        </w:rPr>
        <w:t xml:space="preserve"> DA</w:t>
      </w:r>
      <w:r w:rsidRPr="00AB606E">
        <w:rPr>
          <w:b/>
          <w:bCs/>
          <w:iCs/>
          <w:color w:val="000000"/>
          <w:sz w:val="24"/>
          <w:szCs w:val="24"/>
        </w:rPr>
        <w:t xml:space="preserve"> SBDI-II</w:t>
      </w:r>
    </w:p>
    <w:p w:rsidR="00B55AB4" w:rsidRPr="00B92122" w:rsidRDefault="00B55AB4" w:rsidP="00AB606E">
      <w:pPr>
        <w:jc w:val="both"/>
        <w:rPr>
          <w:rFonts w:eastAsia="Calibri"/>
          <w:b/>
          <w:caps/>
          <w:sz w:val="24"/>
          <w:szCs w:val="24"/>
        </w:rPr>
      </w:pPr>
      <w:r w:rsidRPr="00AB606E">
        <w:rPr>
          <w:rFonts w:eastAsia="Calibri"/>
          <w:caps/>
          <w:sz w:val="24"/>
          <w:szCs w:val="24"/>
        </w:rPr>
        <w:t xml:space="preserve">AÇÃO RESCISÓRIA. </w:t>
      </w:r>
      <w:r w:rsidRPr="00AB606E">
        <w:rPr>
          <w:rFonts w:eastAsia="Calibri"/>
          <w:sz w:val="24"/>
          <w:szCs w:val="24"/>
        </w:rPr>
        <w:t>REGÊNCIA PELO CPC DE 1973</w:t>
      </w:r>
      <w:r w:rsidRPr="00AB606E">
        <w:rPr>
          <w:rFonts w:eastAsia="Calibri"/>
          <w:caps/>
          <w:sz w:val="24"/>
          <w:szCs w:val="24"/>
        </w:rPr>
        <w:t>. DECISÃO RESCINDENDA QUE EXTINGUE O PROCESSO SEM RESOLUÇÃO DE MÉRITO POR ACOLHIMENTO DE COISA JULGADA. CONTEÚDO MERAMENTE PROCESSUAL. IMPOSSIBILIDADE JURÍDICA DO PEDIDO</w:t>
      </w:r>
      <w:r w:rsidRPr="00B92122">
        <w:rPr>
          <w:rFonts w:eastAsia="Calibri"/>
          <w:b/>
          <w:caps/>
          <w:sz w:val="24"/>
          <w:szCs w:val="24"/>
        </w:rPr>
        <w:t xml:space="preserve"> </w:t>
      </w:r>
      <w:r>
        <w:rPr>
          <w:rFonts w:eastAsia="Calibri"/>
          <w:b/>
          <w:caps/>
          <w:sz w:val="24"/>
          <w:szCs w:val="24"/>
        </w:rPr>
        <w:t>(</w:t>
      </w:r>
      <w:r>
        <w:rPr>
          <w:rFonts w:eastAsia="Calibri"/>
          <w:b/>
          <w:sz w:val="24"/>
          <w:szCs w:val="24"/>
        </w:rPr>
        <w:t>atualizada em decorrência do CPC de 2015 )</w:t>
      </w:r>
    </w:p>
    <w:p w:rsidR="00B55AB4" w:rsidRPr="00B64D69" w:rsidRDefault="00B55AB4" w:rsidP="00AB606E">
      <w:pPr>
        <w:jc w:val="both"/>
        <w:rPr>
          <w:rFonts w:eastAsia="Calibri"/>
          <w:sz w:val="24"/>
          <w:szCs w:val="24"/>
        </w:rPr>
      </w:pPr>
      <w:r w:rsidRPr="00B92122">
        <w:rPr>
          <w:rFonts w:eastAsia="Calibri"/>
          <w:sz w:val="24"/>
          <w:szCs w:val="24"/>
        </w:rPr>
        <w:t xml:space="preserve">Reputa-se juridicamente impossível o pedido de corte rescisório de decisão que, reconhecendo a existência de coisa julgada, nos termos do art. 267, V, do CPC de 1973, </w:t>
      </w:r>
      <w:r w:rsidRPr="00B64D69">
        <w:rPr>
          <w:rFonts w:eastAsia="Calibri"/>
          <w:sz w:val="24"/>
          <w:szCs w:val="24"/>
        </w:rPr>
        <w:t>extingue o processo sem resolução de mérito, o que, ante o seu conteúdo meramente processual, a torna insuscetível de produzir a coisa julgada material.</w:t>
      </w:r>
    </w:p>
    <w:p w:rsidR="00B55AB4" w:rsidRDefault="00B55AB4" w:rsidP="007E37B1">
      <w:pPr>
        <w:jc w:val="both"/>
        <w:rPr>
          <w:sz w:val="24"/>
        </w:rPr>
      </w:pPr>
      <w:r w:rsidRPr="007029CF">
        <w:rPr>
          <w:sz w:val="24"/>
        </w:rPr>
        <w:t xml:space="preserve"> </w:t>
      </w:r>
    </w:p>
    <w:p w:rsidR="00AB606E" w:rsidRDefault="00AB606E" w:rsidP="007E37B1">
      <w:pPr>
        <w:jc w:val="both"/>
        <w:rPr>
          <w:sz w:val="24"/>
        </w:rPr>
      </w:pPr>
    </w:p>
    <w:p w:rsidR="00AB606E" w:rsidRDefault="00AB606E" w:rsidP="007E37B1">
      <w:pPr>
        <w:jc w:val="both"/>
        <w:rPr>
          <w:sz w:val="24"/>
        </w:rPr>
      </w:pPr>
    </w:p>
    <w:p w:rsidR="00AB606E" w:rsidRDefault="00AB606E" w:rsidP="007E37B1">
      <w:pPr>
        <w:jc w:val="both"/>
        <w:rPr>
          <w:rFonts w:eastAsia="Calibri"/>
          <w:sz w:val="10"/>
          <w:szCs w:val="10"/>
          <w:u w:val="single"/>
        </w:rPr>
      </w:pPr>
    </w:p>
    <w:p w:rsidR="00B55AB4" w:rsidRDefault="00B55AB4" w:rsidP="007E37B1">
      <w:pPr>
        <w:jc w:val="both"/>
        <w:rPr>
          <w:rFonts w:eastAsia="Calibri"/>
          <w:sz w:val="10"/>
          <w:szCs w:val="10"/>
          <w:u w:val="single"/>
        </w:rPr>
      </w:pPr>
    </w:p>
    <w:p w:rsidR="00B55AB4" w:rsidRPr="00CE7555" w:rsidRDefault="00B55AB4" w:rsidP="00B55A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lastRenderedPageBreak/>
        <w:t>SUBSEÇÃO I ESPECIALIZADA EM DISSÍDIOS INDIVIDUAIS</w:t>
      </w:r>
    </w:p>
    <w:p w:rsidR="00B55AB4" w:rsidRPr="000332F1" w:rsidRDefault="00B55AB4" w:rsidP="00B55AB4">
      <w:pPr>
        <w:jc w:val="both"/>
        <w:rPr>
          <w:rFonts w:eastAsia="Calibri"/>
          <w:sz w:val="10"/>
          <w:szCs w:val="10"/>
          <w:u w:val="single"/>
        </w:rPr>
      </w:pPr>
    </w:p>
    <w:p w:rsidR="00B55AB4" w:rsidRPr="000332F1" w:rsidRDefault="00B55AB4" w:rsidP="007E37B1">
      <w:pPr>
        <w:jc w:val="both"/>
        <w:rPr>
          <w:rFonts w:eastAsia="Calibri"/>
          <w:sz w:val="10"/>
          <w:szCs w:val="10"/>
          <w:u w:val="single"/>
        </w:rPr>
      </w:pPr>
    </w:p>
    <w:p w:rsidR="00602FF7" w:rsidRDefault="00602FF7" w:rsidP="00602FF7">
      <w:pPr>
        <w:jc w:val="both"/>
        <w:rPr>
          <w:b/>
          <w:i/>
          <w:sz w:val="24"/>
          <w:szCs w:val="24"/>
        </w:rPr>
      </w:pPr>
      <w:r w:rsidRPr="0025352B">
        <w:rPr>
          <w:b/>
          <w:i/>
          <w:sz w:val="24"/>
          <w:szCs w:val="24"/>
        </w:rPr>
        <w:t xml:space="preserve">Companhia Siderúrgica Nacional (CSN). Participação nos lucros e resultados. </w:t>
      </w:r>
      <w:r>
        <w:rPr>
          <w:b/>
          <w:i/>
          <w:sz w:val="24"/>
          <w:szCs w:val="24"/>
        </w:rPr>
        <w:t xml:space="preserve">Regularidade formal dos acordos que alteraram as regras. Ato único do empregador. </w:t>
      </w:r>
      <w:r w:rsidRPr="0025352B">
        <w:rPr>
          <w:b/>
          <w:i/>
          <w:sz w:val="24"/>
          <w:szCs w:val="24"/>
        </w:rPr>
        <w:t>Prescrição total.</w:t>
      </w:r>
      <w:r>
        <w:rPr>
          <w:b/>
          <w:i/>
          <w:sz w:val="24"/>
          <w:szCs w:val="24"/>
        </w:rPr>
        <w:t xml:space="preserve"> </w:t>
      </w:r>
      <w:r w:rsidRPr="0025352B">
        <w:rPr>
          <w:b/>
          <w:i/>
          <w:sz w:val="24"/>
          <w:szCs w:val="24"/>
        </w:rPr>
        <w:t>Aplicação da Súmula nº 294 do TST.</w:t>
      </w:r>
    </w:p>
    <w:p w:rsidR="00602FF7" w:rsidRDefault="00602FF7" w:rsidP="00602FF7">
      <w:pPr>
        <w:jc w:val="both"/>
        <w:rPr>
          <w:sz w:val="24"/>
          <w:szCs w:val="24"/>
        </w:rPr>
      </w:pPr>
      <w:r>
        <w:rPr>
          <w:sz w:val="24"/>
          <w:szCs w:val="24"/>
        </w:rPr>
        <w:t>O</w:t>
      </w:r>
      <w:r w:rsidRPr="002008D2">
        <w:rPr>
          <w:sz w:val="24"/>
          <w:szCs w:val="24"/>
        </w:rPr>
        <w:t xml:space="preserve"> art. 7º, XI, da C</w:t>
      </w:r>
      <w:r>
        <w:rPr>
          <w:sz w:val="24"/>
          <w:szCs w:val="24"/>
        </w:rPr>
        <w:t xml:space="preserve">F </w:t>
      </w:r>
      <w:r w:rsidRPr="002008D2">
        <w:rPr>
          <w:sz w:val="24"/>
          <w:szCs w:val="24"/>
        </w:rPr>
        <w:t>e a Lei nº 10.101/2000, conquanto disponham acerca da participação nos lucros e resultados, não asseguram o direito à parcela, mas apenas criam condições para que as empresas a instituam, em negociação com seus empregados</w:t>
      </w:r>
      <w:r w:rsidRPr="003E1360">
        <w:rPr>
          <w:sz w:val="24"/>
          <w:szCs w:val="24"/>
        </w:rPr>
        <w:t>.</w:t>
      </w:r>
      <w:r>
        <w:rPr>
          <w:sz w:val="24"/>
          <w:szCs w:val="24"/>
        </w:rPr>
        <w:t xml:space="preserve"> Assim, na hipótese em que se discute a regularidade formal dos acordos firmados em 1999 e 2001, que alteraram as regras da participação nos lucros e resultados dos empregados da Companhia Siderúrgica Nacional (CSN), incide a prescrição total, nos termos da Súmula nº 294 do TST, pois a suposta lesão decorre de ato único do empregador. Sob esse fundamento, a SBDI-I, por maioria, não conheceu dos embargos. Vencidos os Ministros José Roberto Freire Pimenta, relator, Augusto César de Carvalho, Hugo Carlos Scheuermann e Cláudio Mascarenhas Brandão, os quais aplicavam a prescrição parcial, por se tratar de parcela prevista em lei. </w:t>
      </w:r>
      <w:r w:rsidRPr="0025352B">
        <w:rPr>
          <w:sz w:val="24"/>
          <w:szCs w:val="24"/>
        </w:rPr>
        <w:t>Na</w:t>
      </w:r>
      <w:r>
        <w:rPr>
          <w:sz w:val="24"/>
          <w:szCs w:val="24"/>
        </w:rPr>
        <w:t xml:space="preserve"> mesma </w:t>
      </w:r>
      <w:r w:rsidRPr="0025352B">
        <w:rPr>
          <w:sz w:val="24"/>
          <w:szCs w:val="24"/>
        </w:rPr>
        <w:t>ocasião,</w:t>
      </w:r>
      <w:r>
        <w:rPr>
          <w:sz w:val="24"/>
          <w:szCs w:val="24"/>
        </w:rPr>
        <w:t xml:space="preserve"> a SBDI-I </w:t>
      </w:r>
      <w:r w:rsidRPr="0025352B">
        <w:rPr>
          <w:sz w:val="24"/>
          <w:szCs w:val="24"/>
        </w:rPr>
        <w:t>decidiu rejeitar questão de ordem suscitada pelo Ministro</w:t>
      </w:r>
      <w:r>
        <w:rPr>
          <w:sz w:val="24"/>
          <w:szCs w:val="24"/>
        </w:rPr>
        <w:t xml:space="preserve"> relator</w:t>
      </w:r>
      <w:r w:rsidRPr="0025352B">
        <w:rPr>
          <w:sz w:val="24"/>
          <w:szCs w:val="24"/>
        </w:rPr>
        <w:t>, pela qual, invocando os fundamentos do art. 156, § 4º, do RITST, do art. 20 da IN 38 do TST e do art. 947 do CPC</w:t>
      </w:r>
      <w:r>
        <w:rPr>
          <w:sz w:val="24"/>
          <w:szCs w:val="24"/>
        </w:rPr>
        <w:t xml:space="preserve"> de 2015</w:t>
      </w:r>
      <w:r w:rsidRPr="0025352B">
        <w:rPr>
          <w:sz w:val="24"/>
          <w:szCs w:val="24"/>
        </w:rPr>
        <w:t>, propôs a suspensão da proclamação do resultado do julgamento e a remessa dos autos ao Tribunal Pleno para deliberação sobre a matéria relativa à Súmula nº 294 do TST</w:t>
      </w:r>
      <w:r>
        <w:rPr>
          <w:sz w:val="24"/>
          <w:szCs w:val="24"/>
        </w:rPr>
        <w:t>. V</w:t>
      </w:r>
      <w:r w:rsidRPr="0025352B">
        <w:rPr>
          <w:sz w:val="24"/>
          <w:szCs w:val="24"/>
        </w:rPr>
        <w:t>encidos</w:t>
      </w:r>
      <w:r>
        <w:rPr>
          <w:sz w:val="24"/>
          <w:szCs w:val="24"/>
        </w:rPr>
        <w:t>, neste ponto, os</w:t>
      </w:r>
      <w:r w:rsidRPr="0025352B">
        <w:rPr>
          <w:sz w:val="24"/>
          <w:szCs w:val="24"/>
        </w:rPr>
        <w:t xml:space="preserve"> Ministros José Roberto Freire Pimenta, relator, Augusto César Leite de Carvalho, Hugo Carlos Scheuermann, Alexandre de Souza Agra Belmonte e Cláudio Mascarenhas Brandão.</w:t>
      </w:r>
      <w:r>
        <w:rPr>
          <w:sz w:val="24"/>
          <w:szCs w:val="24"/>
        </w:rPr>
        <w:t xml:space="preserve"> </w:t>
      </w:r>
      <w:hyperlink r:id="rId8" w:history="1">
        <w:r w:rsidRPr="008F36EC">
          <w:rPr>
            <w:rStyle w:val="Hyperlink"/>
            <w:sz w:val="24"/>
            <w:szCs w:val="24"/>
          </w:rPr>
          <w:t>TST-E-ED-ED-RR-90200-38.2006.5.01.0342</w:t>
        </w:r>
      </w:hyperlink>
      <w:r w:rsidRPr="00B4525E">
        <w:rPr>
          <w:sz w:val="24"/>
          <w:szCs w:val="24"/>
          <w:u w:val="single"/>
        </w:rPr>
        <w:t>, SBDI-I,</w:t>
      </w:r>
      <w:r>
        <w:rPr>
          <w:sz w:val="24"/>
          <w:szCs w:val="24"/>
          <w:u w:val="single"/>
        </w:rPr>
        <w:t xml:space="preserve"> rel. Min. José Roberto Freire Pimenta, </w:t>
      </w:r>
      <w:r w:rsidRPr="00B4525E">
        <w:rPr>
          <w:sz w:val="24"/>
          <w:szCs w:val="24"/>
          <w:u w:val="single"/>
        </w:rPr>
        <w:t>re</w:t>
      </w:r>
      <w:r>
        <w:rPr>
          <w:sz w:val="24"/>
          <w:szCs w:val="24"/>
          <w:u w:val="single"/>
        </w:rPr>
        <w:t>d</w:t>
      </w:r>
      <w:r w:rsidRPr="00B4525E">
        <w:rPr>
          <w:sz w:val="24"/>
          <w:szCs w:val="24"/>
          <w:u w:val="single"/>
        </w:rPr>
        <w:t>.</w:t>
      </w:r>
      <w:r>
        <w:rPr>
          <w:sz w:val="24"/>
          <w:szCs w:val="24"/>
          <w:u w:val="single"/>
        </w:rPr>
        <w:t xml:space="preserve"> p/ acórdão</w:t>
      </w:r>
      <w:r w:rsidRPr="00B4525E">
        <w:rPr>
          <w:sz w:val="24"/>
          <w:szCs w:val="24"/>
          <w:u w:val="single"/>
        </w:rPr>
        <w:t xml:space="preserve"> Min. </w:t>
      </w:r>
      <w:r>
        <w:rPr>
          <w:sz w:val="24"/>
          <w:szCs w:val="24"/>
          <w:u w:val="single"/>
        </w:rPr>
        <w:t>Márcio Eurico Vitral Amaro</w:t>
      </w:r>
      <w:r w:rsidRPr="00B4525E">
        <w:rPr>
          <w:sz w:val="24"/>
          <w:szCs w:val="24"/>
          <w:u w:val="single"/>
        </w:rPr>
        <w:t xml:space="preserve">, </w:t>
      </w:r>
      <w:r>
        <w:rPr>
          <w:sz w:val="24"/>
          <w:szCs w:val="24"/>
          <w:u w:val="single"/>
        </w:rPr>
        <w:t>15</w:t>
      </w:r>
      <w:r w:rsidRPr="00B4525E">
        <w:rPr>
          <w:sz w:val="24"/>
          <w:szCs w:val="24"/>
          <w:u w:val="single"/>
        </w:rPr>
        <w:t>.</w:t>
      </w:r>
      <w:r>
        <w:rPr>
          <w:sz w:val="24"/>
          <w:szCs w:val="24"/>
          <w:u w:val="single"/>
        </w:rPr>
        <w:t>9</w:t>
      </w:r>
      <w:r w:rsidRPr="00B4525E">
        <w:rPr>
          <w:sz w:val="24"/>
          <w:szCs w:val="24"/>
          <w:u w:val="single"/>
        </w:rPr>
        <w:t>.201</w:t>
      </w:r>
      <w:r>
        <w:rPr>
          <w:sz w:val="24"/>
          <w:szCs w:val="24"/>
          <w:u w:val="single"/>
        </w:rPr>
        <w:t>6</w:t>
      </w:r>
    </w:p>
    <w:p w:rsidR="00602FF7" w:rsidRDefault="00602FF7" w:rsidP="007E37B1">
      <w:pPr>
        <w:jc w:val="both"/>
        <w:rPr>
          <w:rFonts w:eastAsia="Calibri"/>
          <w:sz w:val="24"/>
          <w:szCs w:val="24"/>
          <w:u w:val="single"/>
        </w:rPr>
      </w:pPr>
    </w:p>
    <w:p w:rsidR="00602FF7" w:rsidRPr="00602FF7" w:rsidRDefault="00602FF7" w:rsidP="00602FF7">
      <w:pPr>
        <w:pStyle w:val="Ementa"/>
        <w:ind w:left="0"/>
        <w:rPr>
          <w:rFonts w:ascii="Times New Roman" w:eastAsia="Calibri" w:hAnsi="Times New Roman" w:cs="Times New Roman"/>
          <w:b/>
          <w:i/>
          <w:color w:val="auto"/>
          <w:lang w:val="pt-BR" w:eastAsia="en-US"/>
        </w:rPr>
      </w:pPr>
      <w:r w:rsidRPr="00602FF7">
        <w:rPr>
          <w:rFonts w:ascii="Times New Roman" w:eastAsia="Calibri" w:hAnsi="Times New Roman" w:cs="Times New Roman"/>
          <w:b/>
          <w:i/>
          <w:color w:val="auto"/>
          <w:lang w:val="pt-BR" w:eastAsia="en-US"/>
        </w:rPr>
        <w:t>Controvérsia sobre vínculo de emprego. Prescrição. Termo inicial. Projeção do aviso-prévio. Incidência da Orientação Jurisprudencial nº 83 da SBDI-I.</w:t>
      </w:r>
    </w:p>
    <w:p w:rsidR="00602FF7" w:rsidRPr="00602FF7" w:rsidRDefault="00602FF7" w:rsidP="00602FF7">
      <w:pPr>
        <w:pStyle w:val="Ementa"/>
        <w:ind w:left="0"/>
        <w:rPr>
          <w:rFonts w:ascii="Times New Roman" w:hAnsi="Times New Roman"/>
          <w:color w:val="auto"/>
          <w:lang w:val="pt-BR"/>
        </w:rPr>
      </w:pPr>
      <w:r w:rsidRPr="00602FF7">
        <w:rPr>
          <w:rFonts w:ascii="Times New Roman" w:hAnsi="Times New Roman"/>
          <w:color w:val="auto"/>
          <w:lang w:val="pt-BR"/>
        </w:rPr>
        <w:t xml:space="preserve">A diretriz consagrada na Orientação Jurisprudencial nº 83 da SBDI-I, segundo a qual se computa a projeção do aviso-prévio na duração do contrato de emprego para efeito de contagem do prazo prescricional, se estende aos casos em que o vínculo empregatício ainda não foi espontaneamente reconhecido entre as partes ou judicialmente declarado. Sob esse entendimento, a SBDI-I, por maioria, conheceu dos embargos, por divergência jurisprudencial, e, no mérito, negou-lhes provimento, mantendo, portanto, a decisão turmária que dera provimento ao recurso de revista para determinar o retorno dos autos à Vara de origem, a fim de que, afastada a prescrição bienal, prossiga no exame dos pedidos do reclamante como entender de direito. Na espécie, o TRT manteve a sentença que declarou a prescrição total do direito de ação para postular o reconhecimento da relação de emprego, sob o fundamento de que o ajuizamento da reclamação deu-se após dois anos da cessação da prestação de serviços pelo reclamante no exercício da atividade profissional de corretor de imóveis. Vencidos os Ministros João Oreste Dalazen, relator, Ives Gandra da Silva Martins Filho, Brito Pereira, Guilherme Augusto Caputo Bastos e Walmir Oliveira da Costa, os quais entendiam que a relação originalmente havida entre as partes, ainda que passível de modificação em juízo, não era de emprego, não permitindo, portanto, a dilação do termo inicial da contagem do prazo prescricional conforme preconizado pela Orientação Jurisprudencial nº 83 da SBDI-I. </w:t>
      </w:r>
      <w:hyperlink r:id="rId9" w:history="1">
        <w:r w:rsidRPr="008F36EC">
          <w:rPr>
            <w:rStyle w:val="Hyperlink"/>
            <w:rFonts w:ascii="Times New Roman" w:hAnsi="Times New Roman" w:cs="Courier New"/>
            <w:lang w:val="pt-BR"/>
          </w:rPr>
          <w:t>TST-E-ED-RR-277-72.2012.5.01.0024</w:t>
        </w:r>
      </w:hyperlink>
      <w:r w:rsidRPr="00602FF7">
        <w:rPr>
          <w:rFonts w:ascii="Times New Roman" w:hAnsi="Times New Roman"/>
          <w:color w:val="auto"/>
          <w:u w:val="single"/>
          <w:lang w:val="pt-BR"/>
        </w:rPr>
        <w:t>, SBDI-I, rel. Min. João Oreste Dalazen, red. p/ o acórdão Ministro Augusto César Leite de Carvalho, 15.9.2016</w:t>
      </w:r>
    </w:p>
    <w:p w:rsidR="007E37B1" w:rsidRPr="008F36EC" w:rsidRDefault="007E37B1" w:rsidP="00BD75B0">
      <w:pPr>
        <w:jc w:val="both"/>
        <w:rPr>
          <w:b/>
          <w:i/>
          <w:sz w:val="24"/>
          <w:szCs w:val="24"/>
        </w:rPr>
      </w:pPr>
    </w:p>
    <w:p w:rsidR="007E37B1" w:rsidRPr="00CE7555" w:rsidRDefault="007E37B1" w:rsidP="007E37B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II ESPECIALIZADA EM DISSÍDIOS INDIVIDUAIS</w:t>
      </w:r>
    </w:p>
    <w:p w:rsidR="007E37B1" w:rsidRPr="000332F1" w:rsidRDefault="007E37B1" w:rsidP="007E37B1">
      <w:pPr>
        <w:jc w:val="both"/>
        <w:rPr>
          <w:rFonts w:eastAsia="Calibri"/>
          <w:sz w:val="10"/>
          <w:szCs w:val="10"/>
          <w:u w:val="single"/>
        </w:rPr>
      </w:pPr>
    </w:p>
    <w:p w:rsidR="00602FF7" w:rsidRDefault="00602FF7" w:rsidP="00602FF7">
      <w:pPr>
        <w:jc w:val="both"/>
        <w:rPr>
          <w:rFonts w:eastAsia="Calibri"/>
          <w:sz w:val="24"/>
          <w:szCs w:val="24"/>
        </w:rPr>
      </w:pPr>
      <w:r>
        <w:rPr>
          <w:rFonts w:eastAsia="Calibri"/>
          <w:b/>
          <w:i/>
          <w:sz w:val="24"/>
          <w:szCs w:val="24"/>
        </w:rPr>
        <w:t xml:space="preserve">Conflito de competência. Competência em razão do lugar. Músico componente de banda. Prestação de serviços em diversas localidades, mas de forma transitória. Não enquadramento na exceção prevista no art. 651, § 3º, da CLT. Competência do local da contratação. </w:t>
      </w:r>
    </w:p>
    <w:p w:rsidR="00602FF7" w:rsidRPr="001C6820" w:rsidRDefault="00602FF7" w:rsidP="00602FF7">
      <w:pPr>
        <w:jc w:val="both"/>
        <w:rPr>
          <w:rFonts w:eastAsia="Calibri"/>
          <w:sz w:val="24"/>
          <w:szCs w:val="24"/>
          <w:u w:val="single"/>
        </w:rPr>
      </w:pPr>
      <w:r w:rsidRPr="00C515D8">
        <w:rPr>
          <w:rFonts w:eastAsia="Calibri"/>
          <w:sz w:val="24"/>
          <w:szCs w:val="24"/>
        </w:rPr>
        <w:t>A SBDI-II</w:t>
      </w:r>
      <w:r>
        <w:rPr>
          <w:rFonts w:eastAsia="Calibri"/>
          <w:sz w:val="24"/>
          <w:szCs w:val="24"/>
        </w:rPr>
        <w:t xml:space="preserve">, por unanimidade, acolheu conflito de competência para declarar que compete a uma das Varas do Trabalho de São Paulo/SP, local da contratação, processar e julgar reclamação em que baixista pretende o reconhecimento de vínculo de emprego com conjunto musical que realizava turnê em várias regiões do país. Na espécie, restou consignado que embora o reclamante resida em Florianópolis/SC e a sede da banda seja em Juiz de Fora/MG (local do ajuizamento da ação), a reunião dos músicos para a formação da trupe ocorreu na cidade de São Paulo/SP, domicílio do reclamante à época. Ressaltou-se, ademais, que embora o empregado tenha prestado serviço em diversas localidades, isso se deu de forma meramente transitória, não se equiparando à prestação regular e habitual de atividades a que se refere a exceção prevista no § 3º do art. 651 da CLT. </w:t>
      </w:r>
      <w:hyperlink r:id="rId10" w:history="1">
        <w:r w:rsidRPr="008F36EC">
          <w:rPr>
            <w:rStyle w:val="Hyperlink"/>
            <w:rFonts w:eastAsia="Calibri"/>
            <w:sz w:val="24"/>
            <w:szCs w:val="24"/>
          </w:rPr>
          <w:t>TST-CC</w:t>
        </w:r>
        <w:r w:rsidR="008F36EC" w:rsidRPr="008F36EC">
          <w:rPr>
            <w:rStyle w:val="Hyperlink"/>
            <w:rFonts w:eastAsia="Calibri"/>
            <w:sz w:val="24"/>
            <w:szCs w:val="24"/>
          </w:rPr>
          <w:t>-</w:t>
        </w:r>
        <w:r w:rsidRPr="008F36EC">
          <w:rPr>
            <w:rStyle w:val="Hyperlink"/>
            <w:rFonts w:eastAsia="Calibri"/>
            <w:sz w:val="24"/>
            <w:szCs w:val="24"/>
          </w:rPr>
          <w:t>10745-33.2016.5.03.0143</w:t>
        </w:r>
      </w:hyperlink>
      <w:r w:rsidRPr="001C6820">
        <w:rPr>
          <w:rFonts w:eastAsia="Calibri"/>
          <w:sz w:val="24"/>
          <w:szCs w:val="24"/>
          <w:u w:val="single"/>
        </w:rPr>
        <w:t xml:space="preserve">, SBDI-II, rel. Min. </w:t>
      </w:r>
      <w:r>
        <w:rPr>
          <w:rFonts w:eastAsia="Calibri"/>
          <w:sz w:val="24"/>
          <w:szCs w:val="24"/>
          <w:u w:val="single"/>
        </w:rPr>
        <w:t>Luiz Philippe Vieira de Mello Filho</w:t>
      </w:r>
      <w:r w:rsidRPr="001C6820">
        <w:rPr>
          <w:rFonts w:eastAsia="Calibri"/>
          <w:sz w:val="24"/>
          <w:szCs w:val="24"/>
          <w:u w:val="single"/>
        </w:rPr>
        <w:t>, 13.9.2016</w:t>
      </w:r>
    </w:p>
    <w:p w:rsidR="007E37B1" w:rsidRDefault="007E37B1" w:rsidP="00BD75B0">
      <w:pPr>
        <w:jc w:val="both"/>
        <w:rPr>
          <w:b/>
          <w:i/>
          <w:sz w:val="24"/>
          <w:szCs w:val="24"/>
        </w:rPr>
      </w:pPr>
    </w:p>
    <w:p w:rsidR="00602FF7" w:rsidRDefault="00602FF7" w:rsidP="00602FF7">
      <w:pPr>
        <w:jc w:val="both"/>
        <w:rPr>
          <w:rFonts w:eastAsia="Calibri"/>
          <w:sz w:val="24"/>
          <w:szCs w:val="24"/>
        </w:rPr>
      </w:pPr>
      <w:r>
        <w:rPr>
          <w:rFonts w:eastAsia="Calibri"/>
          <w:b/>
          <w:i/>
          <w:sz w:val="24"/>
          <w:szCs w:val="24"/>
        </w:rPr>
        <w:t xml:space="preserve">Ação rescisória. Decadência. Extinção do processo com resolução do mérito. Depósito prévio. Reversão ao réu. </w:t>
      </w:r>
    </w:p>
    <w:p w:rsidR="00602FF7" w:rsidRPr="001C6820" w:rsidRDefault="00602FF7" w:rsidP="00602FF7">
      <w:pPr>
        <w:jc w:val="both"/>
        <w:rPr>
          <w:rFonts w:eastAsia="Calibri"/>
          <w:sz w:val="24"/>
          <w:szCs w:val="24"/>
          <w:u w:val="single"/>
        </w:rPr>
      </w:pPr>
      <w:r w:rsidRPr="001C6820">
        <w:rPr>
          <w:rFonts w:eastAsia="Calibri"/>
          <w:sz w:val="24"/>
          <w:szCs w:val="24"/>
        </w:rPr>
        <w:t xml:space="preserve">O reconhecimento da decadência em sede de ação rescisória possui como consequência a determinação de reversão ao réu do valor do depósito prévio de que tratam os artigos 836 da CLT e 968, II do CPC de 2015 c/c o art. 5º da IN/TST 31/2007. A decisão assim proferida acarreta </w:t>
      </w:r>
      <w:r>
        <w:rPr>
          <w:rFonts w:eastAsia="Calibri"/>
          <w:sz w:val="24"/>
          <w:szCs w:val="24"/>
        </w:rPr>
        <w:t>a</w:t>
      </w:r>
      <w:r w:rsidRPr="001C6820">
        <w:rPr>
          <w:rFonts w:eastAsia="Calibri"/>
          <w:sz w:val="24"/>
          <w:szCs w:val="24"/>
        </w:rPr>
        <w:t xml:space="preserve"> extinção do processo com resolução do mérito, produzindo os mesmos efeitos intrínsecos às decisões de inadmissão e de improcedência da ação. Sob esses fundamentos, a SBDI-II,</w:t>
      </w:r>
      <w:r>
        <w:rPr>
          <w:rFonts w:eastAsia="Calibri"/>
          <w:sz w:val="24"/>
          <w:szCs w:val="24"/>
        </w:rPr>
        <w:t xml:space="preserve"> por unanimidade, conheceu do recurso ordinário e, no mérito,</w:t>
      </w:r>
      <w:r w:rsidRPr="001C6820">
        <w:rPr>
          <w:rFonts w:eastAsia="Calibri"/>
          <w:sz w:val="24"/>
          <w:szCs w:val="24"/>
        </w:rPr>
        <w:t xml:space="preserve"> por maioria, negou</w:t>
      </w:r>
      <w:r>
        <w:rPr>
          <w:rFonts w:eastAsia="Calibri"/>
          <w:sz w:val="24"/>
          <w:szCs w:val="24"/>
        </w:rPr>
        <w:t>-lhe</w:t>
      </w:r>
      <w:r w:rsidRPr="001C6820">
        <w:rPr>
          <w:rFonts w:eastAsia="Calibri"/>
          <w:sz w:val="24"/>
          <w:szCs w:val="24"/>
        </w:rPr>
        <w:t xml:space="preserve"> provimento</w:t>
      </w:r>
      <w:r>
        <w:rPr>
          <w:rFonts w:eastAsia="Calibri"/>
          <w:sz w:val="24"/>
          <w:szCs w:val="24"/>
        </w:rPr>
        <w:t xml:space="preserve">, </w:t>
      </w:r>
      <w:r w:rsidRPr="001C6820">
        <w:rPr>
          <w:rFonts w:eastAsia="Calibri"/>
          <w:sz w:val="24"/>
          <w:szCs w:val="24"/>
        </w:rPr>
        <w:t xml:space="preserve">mantendo a decisão proferida pelo Tribunal Regional que determinara a liberação do depósito judicial em favor do réu. Vencidos os Ministros Luiz Philippe Vieira de Mello Filho, </w:t>
      </w:r>
      <w:r>
        <w:rPr>
          <w:rFonts w:eastAsia="Calibri"/>
          <w:sz w:val="24"/>
          <w:szCs w:val="24"/>
        </w:rPr>
        <w:t>Antonio José de Barros Levenhagen</w:t>
      </w:r>
      <w:r w:rsidRPr="001C6820">
        <w:rPr>
          <w:rFonts w:eastAsia="Calibri"/>
          <w:sz w:val="24"/>
          <w:szCs w:val="24"/>
        </w:rPr>
        <w:t xml:space="preserve"> e Delaíde Miranda Arantes.</w:t>
      </w:r>
      <w:r>
        <w:rPr>
          <w:rFonts w:eastAsia="Calibri"/>
          <w:sz w:val="24"/>
          <w:szCs w:val="24"/>
        </w:rPr>
        <w:t xml:space="preserve"> </w:t>
      </w:r>
      <w:hyperlink r:id="rId11" w:history="1">
        <w:r w:rsidRPr="008F36EC">
          <w:rPr>
            <w:rStyle w:val="Hyperlink"/>
            <w:rFonts w:eastAsia="Calibri"/>
            <w:sz w:val="24"/>
            <w:szCs w:val="24"/>
          </w:rPr>
          <w:t>TST-RO-5703-90.2011.5.04.0000</w:t>
        </w:r>
      </w:hyperlink>
      <w:r w:rsidRPr="001C6820">
        <w:rPr>
          <w:rFonts w:eastAsia="Calibri"/>
          <w:sz w:val="24"/>
          <w:szCs w:val="24"/>
          <w:u w:val="single"/>
        </w:rPr>
        <w:t>, SBDI-II, rel. Min. Douglas Alencar Rodrigues, 13.9.2016</w:t>
      </w:r>
    </w:p>
    <w:p w:rsidR="00A81F5B" w:rsidRDefault="00A81F5B" w:rsidP="00BD75B0">
      <w:pPr>
        <w:jc w:val="both"/>
        <w:rPr>
          <w:b/>
          <w:i/>
          <w:sz w:val="24"/>
          <w:szCs w:val="24"/>
        </w:rPr>
      </w:pPr>
    </w:p>
    <w:p w:rsidR="00BD75B0" w:rsidRDefault="00BD75B0" w:rsidP="000332F1">
      <w:pPr>
        <w:jc w:val="both"/>
        <w:rPr>
          <w:sz w:val="24"/>
          <w:szCs w:val="24"/>
          <w:u w:val="single"/>
        </w:rPr>
      </w:pPr>
    </w:p>
    <w:p w:rsidR="000332F1" w:rsidRDefault="000332F1" w:rsidP="00C6738C">
      <w:pPr>
        <w:rPr>
          <w:sz w:val="10"/>
          <w:szCs w:val="10"/>
        </w:rPr>
      </w:pPr>
    </w:p>
    <w:p w:rsidR="000332F1" w:rsidRDefault="000332F1" w:rsidP="00C6738C">
      <w:pPr>
        <w:rPr>
          <w:sz w:val="10"/>
          <w:szCs w:val="10"/>
        </w:rPr>
      </w:pPr>
    </w:p>
    <w:p w:rsidR="000332F1" w:rsidRDefault="000332F1" w:rsidP="00C6738C">
      <w:pPr>
        <w:rPr>
          <w:sz w:val="10"/>
          <w:szCs w:val="10"/>
        </w:rPr>
      </w:pPr>
    </w:p>
    <w:p w:rsidR="00340D16" w:rsidRPr="001D6AC9" w:rsidRDefault="00340D16"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95" w:rsidRDefault="008F3D95">
      <w:r>
        <w:separator/>
      </w:r>
    </w:p>
  </w:endnote>
  <w:endnote w:type="continuationSeparator" w:id="0">
    <w:p w:rsidR="008F3D95" w:rsidRDefault="008F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F64">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497F64">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95" w:rsidRDefault="008F3D95">
      <w:r>
        <w:separator/>
      </w:r>
    </w:p>
  </w:footnote>
  <w:footnote w:type="continuationSeparator" w:id="0">
    <w:p w:rsidR="008F3D95" w:rsidRDefault="008F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8E3CCE">
      <w:rPr>
        <w:shadow/>
        <w:sz w:val="24"/>
        <w:szCs w:val="24"/>
      </w:rPr>
      <w:t>4</w:t>
    </w:r>
    <w:r w:rsidR="00602FF7">
      <w:rPr>
        <w:shadow/>
        <w:sz w:val="24"/>
        <w:szCs w:val="24"/>
      </w:rPr>
      <w:t>4</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602FF7">
      <w:rPr>
        <w:i/>
        <w:iCs/>
      </w:rPr>
      <w:t xml:space="preserve">8 </w:t>
    </w:r>
    <w:r w:rsidR="007E37B1">
      <w:rPr>
        <w:i/>
        <w:iCs/>
      </w:rPr>
      <w:t xml:space="preserve">a </w:t>
    </w:r>
    <w:r w:rsidR="00602FF7">
      <w:rPr>
        <w:i/>
        <w:iCs/>
      </w:rPr>
      <w:t xml:space="preserve">19 </w:t>
    </w:r>
    <w:r w:rsidR="007E37B1">
      <w:rPr>
        <w:i/>
        <w:iCs/>
      </w:rPr>
      <w:t xml:space="preserve">de setembro </w:t>
    </w:r>
    <w:r w:rsidR="00F907EB">
      <w:rPr>
        <w:i/>
        <w:iCs/>
      </w:rPr>
      <w:t xml:space="preserve">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393131">
      <w:rPr>
        <w:b/>
        <w:sz w:val="40"/>
        <w:szCs w:val="40"/>
      </w:rPr>
      <w:t>4</w:t>
    </w:r>
    <w:r w:rsidR="00377D5F">
      <w:rPr>
        <w:b/>
        <w:sz w:val="40"/>
        <w:szCs w:val="40"/>
      </w:rPr>
      <w:t>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8E3CCE" w:rsidRPr="009B320F">
      <w:rPr>
        <w:i/>
        <w:iCs/>
      </w:rPr>
      <w:t xml:space="preserve"> </w:t>
    </w:r>
    <w:r w:rsidR="00377D5F">
      <w:rPr>
        <w:i/>
        <w:iCs/>
      </w:rPr>
      <w:t xml:space="preserve">8 </w:t>
    </w:r>
    <w:r w:rsidR="007E37B1">
      <w:rPr>
        <w:i/>
        <w:iCs/>
      </w:rPr>
      <w:t xml:space="preserve">a </w:t>
    </w:r>
    <w:r w:rsidR="00377D5F">
      <w:rPr>
        <w:i/>
        <w:iCs/>
      </w:rPr>
      <w:t>19</w:t>
    </w:r>
    <w:r w:rsidR="007E37B1">
      <w:rPr>
        <w:i/>
        <w:iCs/>
      </w:rPr>
      <w:t xml:space="preserve"> de setembro</w:t>
    </w:r>
    <w:r w:rsidR="000E5C57" w:rsidRPr="009B320F">
      <w:rPr>
        <w:i/>
        <w:iCs/>
      </w:rPr>
      <w:t xml:space="preserve"> </w:t>
    </w:r>
    <w:r w:rsidR="004A094C" w:rsidRPr="009B320F">
      <w:rPr>
        <w:i/>
        <w:iCs/>
      </w:rPr>
      <w:t>de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3803"/>
    <w:rsid w:val="00184590"/>
    <w:rsid w:val="00187A37"/>
    <w:rsid w:val="00187BEF"/>
    <w:rsid w:val="0019151D"/>
    <w:rsid w:val="001920CD"/>
    <w:rsid w:val="00193208"/>
    <w:rsid w:val="001932B7"/>
    <w:rsid w:val="00197B15"/>
    <w:rsid w:val="001B2C08"/>
    <w:rsid w:val="001C04D2"/>
    <w:rsid w:val="001C21FB"/>
    <w:rsid w:val="001C271F"/>
    <w:rsid w:val="001C6C93"/>
    <w:rsid w:val="001D4CF9"/>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45DE"/>
    <w:rsid w:val="0037667D"/>
    <w:rsid w:val="00377D5F"/>
    <w:rsid w:val="00380212"/>
    <w:rsid w:val="00383A89"/>
    <w:rsid w:val="00384075"/>
    <w:rsid w:val="003908C5"/>
    <w:rsid w:val="00393131"/>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3641"/>
    <w:rsid w:val="0042772A"/>
    <w:rsid w:val="004323B0"/>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97F64"/>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802D2"/>
    <w:rsid w:val="00980944"/>
    <w:rsid w:val="00986D77"/>
    <w:rsid w:val="00993A6E"/>
    <w:rsid w:val="009943EC"/>
    <w:rsid w:val="009A1BAD"/>
    <w:rsid w:val="009A32D5"/>
    <w:rsid w:val="009A5D37"/>
    <w:rsid w:val="009A6BD9"/>
    <w:rsid w:val="009B320F"/>
    <w:rsid w:val="009B6012"/>
    <w:rsid w:val="009C102D"/>
    <w:rsid w:val="009C2A4F"/>
    <w:rsid w:val="009D312C"/>
    <w:rsid w:val="009D4C59"/>
    <w:rsid w:val="009D7F91"/>
    <w:rsid w:val="009E20EF"/>
    <w:rsid w:val="009E26EE"/>
    <w:rsid w:val="009F1C7B"/>
    <w:rsid w:val="009F21A2"/>
    <w:rsid w:val="00A00D70"/>
    <w:rsid w:val="00A00DEE"/>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2C2"/>
    <w:rsid w:val="00C239E0"/>
    <w:rsid w:val="00C26DFB"/>
    <w:rsid w:val="00C273FA"/>
    <w:rsid w:val="00C30D06"/>
    <w:rsid w:val="00C42067"/>
    <w:rsid w:val="00C432D0"/>
    <w:rsid w:val="00C4398E"/>
    <w:rsid w:val="00C44218"/>
    <w:rsid w:val="00C51600"/>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D59E7"/>
    <w:rsid w:val="00CE066A"/>
    <w:rsid w:val="00CE2928"/>
    <w:rsid w:val="00CE314A"/>
    <w:rsid w:val="00CE5865"/>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90200&amp;digitoTst=38&amp;anoTst=2006&amp;orgaoTst=5&amp;tribunalTst=01&amp;varaTst=03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5703&amp;digitoTst=90&amp;anoTst=2011&amp;orgaoTst=5&amp;tribunalTst=04&amp;varaTst=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10745&amp;digitoTst=33&amp;anoTst=2016&amp;orgaoTst=5&amp;tribunalTst=03&amp;varaTst=0143"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277&amp;digitoTst=72&amp;anoTst=2012&amp;orgaoTst=5&amp;tribunalTst=01&amp;varaTst=002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1090-CB4C-4209-96DB-1378D74B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2025</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12941</CharactersWithSpaces>
  <SharedDoc>false</SharedDoc>
  <HLinks>
    <vt:vector size="24" baseType="variant">
      <vt:variant>
        <vt:i4>3080306</vt:i4>
      </vt:variant>
      <vt:variant>
        <vt:i4>9</vt:i4>
      </vt:variant>
      <vt:variant>
        <vt:i4>0</vt:i4>
      </vt:variant>
      <vt:variant>
        <vt:i4>5</vt:i4>
      </vt:variant>
      <vt:variant>
        <vt:lpwstr>http://aplicacao4.tst.jus.br/consultaProcessual/consultaTstNumUnica.do?consulta=Consultar&amp;conscsjt=&amp;numeroTst=5703&amp;digitoTst=90&amp;anoTst=2011&amp;orgaoTst=5&amp;tribunalTst=04&amp;varaTst=0000</vt:lpwstr>
      </vt:variant>
      <vt:variant>
        <vt:lpwstr/>
      </vt:variant>
      <vt:variant>
        <vt:i4>6881342</vt:i4>
      </vt:variant>
      <vt:variant>
        <vt:i4>6</vt:i4>
      </vt:variant>
      <vt:variant>
        <vt:i4>0</vt:i4>
      </vt:variant>
      <vt:variant>
        <vt:i4>5</vt:i4>
      </vt:variant>
      <vt:variant>
        <vt:lpwstr>http://aplicacao4.tst.jus.br/consultaProcessual/consultaTstNumUnica.do?consulta=Consultar&amp;conscsjt=&amp;numeroTst=10745&amp;digitoTst=33&amp;anoTst=2016&amp;orgaoTst=5&amp;tribunalTst=03&amp;varaTst=0143</vt:lpwstr>
      </vt:variant>
      <vt:variant>
        <vt:lpwstr/>
      </vt:variant>
      <vt:variant>
        <vt:i4>5963789</vt:i4>
      </vt:variant>
      <vt:variant>
        <vt:i4>3</vt:i4>
      </vt:variant>
      <vt:variant>
        <vt:i4>0</vt:i4>
      </vt:variant>
      <vt:variant>
        <vt:i4>5</vt:i4>
      </vt:variant>
      <vt:variant>
        <vt:lpwstr>http://aplicacao4.tst.jus.br/consultaProcessual/consultaTstNumUnica.do?consulta=Consultar&amp;conscsjt=&amp;numeroTst=277&amp;digitoTst=72&amp;anoTst=2012&amp;orgaoTst=5&amp;tribunalTst=01&amp;varaTst=0024</vt:lpwstr>
      </vt:variant>
      <vt:variant>
        <vt:lpwstr/>
      </vt:variant>
      <vt:variant>
        <vt:i4>6553653</vt:i4>
      </vt:variant>
      <vt:variant>
        <vt:i4>0</vt:i4>
      </vt:variant>
      <vt:variant>
        <vt:i4>0</vt:i4>
      </vt:variant>
      <vt:variant>
        <vt:i4>5</vt:i4>
      </vt:variant>
      <vt:variant>
        <vt:lpwstr>http://aplicacao4.tst.jus.br/consultaProcessual/consultaTstNumUnica.do?consulta=Consultar&amp;conscsjt=&amp;numeroTst=90200&amp;digitoTst=38&amp;anoTst=2006&amp;orgaoTst=5&amp;tribunalTst=01&amp;varaTst=0342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2016-09-23T20:29:00Z</cp:lastPrinted>
  <dcterms:created xsi:type="dcterms:W3CDTF">2017-05-18T23:09:00Z</dcterms:created>
  <dcterms:modified xsi:type="dcterms:W3CDTF">2017-05-18T23:09:00Z</dcterms:modified>
</cp:coreProperties>
</file>