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49" w:rsidRPr="004C299D" w:rsidRDefault="00A51749">
      <w:pPr>
        <w:rPr>
          <w:sz w:val="10"/>
          <w:szCs w:val="10"/>
        </w:rPr>
      </w:pPr>
      <w:bookmarkStart w:id="0" w:name="_GoBack"/>
      <w:bookmarkEnd w:id="0"/>
    </w:p>
    <w:tbl>
      <w:tblPr>
        <w:tblW w:w="97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C26DFB" w:rsidRPr="00187A37" w:rsidTr="004C299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71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6"/>
                <w:szCs w:val="16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  <w:p w:rsidR="004C299D" w:rsidRPr="00187A37" w:rsidRDefault="004C299D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865B1A" w:rsidRPr="00865B1A" w:rsidRDefault="00865B1A" w:rsidP="00865B1A">
      <w:pPr>
        <w:pStyle w:val="Corp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865B1A" w:rsidRPr="00865B1A" w:rsidRDefault="00865B1A" w:rsidP="00865B1A">
      <w:pPr>
        <w:jc w:val="both"/>
        <w:rPr>
          <w:rFonts w:cs="Courier New"/>
          <w:b/>
          <w:bCs/>
          <w:i/>
          <w:iCs/>
          <w:color w:val="000000"/>
          <w:sz w:val="10"/>
          <w:szCs w:val="10"/>
        </w:rPr>
      </w:pPr>
    </w:p>
    <w:p w:rsidR="00865B1A" w:rsidRPr="00865B1A" w:rsidRDefault="00865B1A" w:rsidP="00865B1A">
      <w:pPr>
        <w:jc w:val="both"/>
        <w:rPr>
          <w:rFonts w:cs="Courier New"/>
          <w:b/>
          <w:bCs/>
          <w:i/>
          <w:iCs/>
          <w:color w:val="000000"/>
          <w:sz w:val="24"/>
          <w:szCs w:val="24"/>
        </w:rPr>
      </w:pPr>
      <w:r w:rsidRPr="00865B1A">
        <w:rPr>
          <w:rFonts w:cs="Courier New"/>
          <w:b/>
          <w:bCs/>
          <w:i/>
          <w:iCs/>
          <w:color w:val="000000"/>
          <w:sz w:val="24"/>
          <w:szCs w:val="24"/>
        </w:rPr>
        <w:t>AC. Liminar concedida. Razoabilidade do direito invocado. Súmula n</w:t>
      </w:r>
      <w:r w:rsidR="00047661">
        <w:rPr>
          <w:rFonts w:cs="Courier New"/>
          <w:b/>
          <w:bCs/>
          <w:i/>
          <w:iCs/>
          <w:color w:val="000000"/>
          <w:sz w:val="24"/>
          <w:szCs w:val="24"/>
        </w:rPr>
        <w:t>.</w:t>
      </w:r>
      <w:r w:rsidRPr="00865B1A">
        <w:rPr>
          <w:rFonts w:cs="Courier New"/>
          <w:b/>
          <w:bCs/>
          <w:i/>
          <w:iCs/>
          <w:color w:val="000000"/>
          <w:sz w:val="24"/>
          <w:szCs w:val="24"/>
        </w:rPr>
        <w:t>º 417, III, do TST. Cassação. Execução definitiva. Orientação Jurisprudencial n</w:t>
      </w:r>
      <w:r w:rsidR="00047661">
        <w:rPr>
          <w:rFonts w:cs="Courier New"/>
          <w:b/>
          <w:bCs/>
          <w:i/>
          <w:iCs/>
          <w:color w:val="000000"/>
          <w:sz w:val="24"/>
          <w:szCs w:val="24"/>
        </w:rPr>
        <w:t>.</w:t>
      </w:r>
      <w:r w:rsidRPr="00865B1A">
        <w:rPr>
          <w:rFonts w:cs="Courier New"/>
          <w:b/>
          <w:bCs/>
          <w:i/>
          <w:iCs/>
          <w:color w:val="000000"/>
          <w:sz w:val="24"/>
          <w:szCs w:val="24"/>
        </w:rPr>
        <w:t>º 113 da SBDI-II. Incidência.</w:t>
      </w:r>
    </w:p>
    <w:p w:rsidR="00865B1A" w:rsidRPr="00865B1A" w:rsidRDefault="00865B1A" w:rsidP="00865B1A">
      <w:pPr>
        <w:jc w:val="both"/>
        <w:rPr>
          <w:sz w:val="24"/>
          <w:szCs w:val="24"/>
        </w:rPr>
      </w:pPr>
      <w:r w:rsidRPr="00865B1A">
        <w:rPr>
          <w:sz w:val="24"/>
          <w:szCs w:val="24"/>
        </w:rPr>
        <w:t>Tendo em conta que a oposição de embargos de terceiros não tem o condão de retirar o caráter de definitividade da execução de t</w:t>
      </w:r>
      <w:r w:rsidR="00047661">
        <w:rPr>
          <w:sz w:val="24"/>
          <w:szCs w:val="24"/>
        </w:rPr>
        <w:t>í</w:t>
      </w:r>
      <w:r w:rsidRPr="00865B1A">
        <w:rPr>
          <w:sz w:val="24"/>
          <w:szCs w:val="24"/>
        </w:rPr>
        <w:t>tulo judicial transitado em julgado e que, nos termos da Orientação Jurisprudencial n.º 113 da SBDI-II, é “incabível medida cautelar para imprimir efeito suspensivo a recurso contra decisão proferida em mandado de segurança, pois ambos visam, em última análise, à sustação do ato atacado</w:t>
      </w:r>
      <w:r w:rsidR="004C299D">
        <w:rPr>
          <w:sz w:val="24"/>
          <w:szCs w:val="24"/>
        </w:rPr>
        <w:t xml:space="preserve"> </w:t>
      </w:r>
      <w:r w:rsidRPr="00865B1A">
        <w:rPr>
          <w:sz w:val="24"/>
          <w:szCs w:val="24"/>
        </w:rPr>
        <w:t>(...)”, a SBDI-II, por unanimidade, deu provimento aos agravos regimentais para cassar a liminar concedida e extinguir o feito, sem resolução de mérito, nos termos do art. 267, VI, do CPC. Na espécie, o Ministro Presidente do TST, afastando a incidência da Orientação Jurisprudencial n</w:t>
      </w:r>
      <w:r w:rsidR="00047661">
        <w:rPr>
          <w:sz w:val="24"/>
          <w:szCs w:val="24"/>
        </w:rPr>
        <w:t>.</w:t>
      </w:r>
      <w:r w:rsidRPr="00865B1A">
        <w:rPr>
          <w:sz w:val="24"/>
          <w:szCs w:val="24"/>
        </w:rPr>
        <w:t xml:space="preserve">º 113 da SBDI-II, concedera liminar para suspender a eficácia do acórdão </w:t>
      </w:r>
      <w:r w:rsidR="004C299D">
        <w:rPr>
          <w:sz w:val="24"/>
          <w:szCs w:val="24"/>
        </w:rPr>
        <w:t>do R</w:t>
      </w:r>
      <w:r w:rsidRPr="00865B1A">
        <w:rPr>
          <w:sz w:val="24"/>
          <w:szCs w:val="24"/>
        </w:rPr>
        <w:t>egional proferido em mandado de segurança, bem como a ordem de apreensão de numerário determinada nos autos de ação civil pública, porque constatada a razoabilidade do direito invocado, nos termos da Súmula n</w:t>
      </w:r>
      <w:r w:rsidR="00047661">
        <w:rPr>
          <w:sz w:val="24"/>
          <w:szCs w:val="24"/>
        </w:rPr>
        <w:t>.</w:t>
      </w:r>
      <w:r w:rsidRPr="00865B1A">
        <w:rPr>
          <w:sz w:val="24"/>
          <w:szCs w:val="24"/>
        </w:rPr>
        <w:t>º 417, III, do TST. Todavia, em análise aprofundada da matéria, concluiu o Ministro relator que</w:t>
      </w:r>
      <w:r w:rsidR="00047661">
        <w:rPr>
          <w:sz w:val="24"/>
          <w:szCs w:val="24"/>
        </w:rPr>
        <w:t>,</w:t>
      </w:r>
      <w:r w:rsidRPr="00865B1A">
        <w:rPr>
          <w:sz w:val="24"/>
          <w:szCs w:val="24"/>
        </w:rPr>
        <w:t xml:space="preserve"> embora esteja pendente de julgamento o agravo de instrumento em recurso de revista interposto em face da decisão que negou provimento a agravo de petição para manter a improcedência dos embargos de terceiros, a execução que se processa nos autos da ação civil pública é definitiva, visto que há muito houve o trânsito em julgado do título exequendo, não havendo que se falar em ilegalidade da ordem de depósito em dinheiro. Assim, não subsiste a razoabilidade do direito invocado, devendo prevalecer a parte final da Orientação Jurisprudencial n</w:t>
      </w:r>
      <w:r w:rsidR="00047661">
        <w:rPr>
          <w:sz w:val="24"/>
          <w:szCs w:val="24"/>
        </w:rPr>
        <w:t>.</w:t>
      </w:r>
      <w:r w:rsidRPr="00865B1A">
        <w:rPr>
          <w:sz w:val="24"/>
          <w:szCs w:val="24"/>
        </w:rPr>
        <w:t>º 113 da SBDI-II, segundo a qual, ausente o interesse de agir, a extinção do processo sem resolução do mérito é medida que se impõe como forma de evitar que decisões judiciais conflitantes passem a reger idêntica situação jurídica.</w:t>
      </w:r>
      <w:r>
        <w:rPr>
          <w:szCs w:val="24"/>
        </w:rPr>
        <w:t xml:space="preserve"> </w:t>
      </w:r>
      <w:hyperlink r:id="rId8" w:history="1">
        <w:r w:rsidRPr="00865B1A">
          <w:rPr>
            <w:rStyle w:val="Hyperlink"/>
            <w:sz w:val="24"/>
            <w:szCs w:val="24"/>
          </w:rPr>
          <w:t>AgR-CauInom-383-36.2012.5.00.0000</w:t>
        </w:r>
      </w:hyperlink>
      <w:r w:rsidRPr="00865B1A">
        <w:rPr>
          <w:sz w:val="24"/>
          <w:szCs w:val="24"/>
          <w:u w:val="single"/>
        </w:rPr>
        <w:t>, SBDI-II, rel. Min. Pedro Paulo Teixeira Manus, 5.6.2012</w:t>
      </w:r>
    </w:p>
    <w:p w:rsidR="00281FE9" w:rsidRPr="00281FE9" w:rsidRDefault="00281FE9" w:rsidP="00865B1A">
      <w:pPr>
        <w:pStyle w:val="Corpo"/>
        <w:spacing w:line="240" w:lineRule="auto"/>
        <w:ind w:firstLine="0"/>
        <w:rPr>
          <w:rFonts w:ascii="Times New Roman" w:hAnsi="Times New Roman"/>
          <w:b/>
          <w:bCs/>
          <w:i/>
          <w:iCs/>
          <w:sz w:val="10"/>
          <w:szCs w:val="10"/>
          <w:lang w:val="pt-BR"/>
        </w:rPr>
      </w:pPr>
    </w:p>
    <w:p w:rsidR="00865B1A" w:rsidRPr="00865B1A" w:rsidRDefault="00865B1A" w:rsidP="00865B1A">
      <w:pPr>
        <w:pStyle w:val="Corpo"/>
        <w:spacing w:line="240" w:lineRule="auto"/>
        <w:ind w:firstLine="0"/>
        <w:rPr>
          <w:rFonts w:ascii="Times New Roman" w:hAnsi="Times New Roman"/>
          <w:b/>
          <w:bCs/>
          <w:i/>
          <w:iCs/>
          <w:lang w:val="pt-BR"/>
        </w:rPr>
      </w:pPr>
      <w:r w:rsidRPr="00865B1A">
        <w:rPr>
          <w:rFonts w:ascii="Times New Roman" w:hAnsi="Times New Roman"/>
          <w:b/>
          <w:bCs/>
          <w:i/>
          <w:iCs/>
          <w:lang w:val="pt-BR"/>
        </w:rPr>
        <w:t xml:space="preserve">AR. Rurícola. Prazo </w:t>
      </w:r>
      <w:r w:rsidR="00F1685C">
        <w:rPr>
          <w:rFonts w:ascii="Times New Roman" w:hAnsi="Times New Roman"/>
          <w:b/>
          <w:bCs/>
          <w:i/>
          <w:iCs/>
          <w:lang w:val="pt-BR"/>
        </w:rPr>
        <w:t>quinquenal. Contrato iniciado e extinto antes da EC n</w:t>
      </w:r>
      <w:r w:rsidR="00047661">
        <w:rPr>
          <w:rFonts w:ascii="Times New Roman" w:hAnsi="Times New Roman"/>
          <w:b/>
          <w:bCs/>
          <w:i/>
          <w:iCs/>
          <w:lang w:val="pt-BR"/>
        </w:rPr>
        <w:t>.</w:t>
      </w:r>
      <w:r w:rsidR="00F1685C">
        <w:rPr>
          <w:rFonts w:ascii="Times New Roman" w:hAnsi="Times New Roman"/>
          <w:b/>
          <w:bCs/>
          <w:i/>
          <w:iCs/>
          <w:lang w:val="pt-BR"/>
        </w:rPr>
        <w:t>º 28/2000. O</w:t>
      </w:r>
      <w:r w:rsidRPr="00865B1A">
        <w:rPr>
          <w:rFonts w:ascii="Times New Roman" w:hAnsi="Times New Roman"/>
          <w:b/>
          <w:bCs/>
          <w:i/>
          <w:iCs/>
          <w:lang w:val="pt-BR"/>
        </w:rPr>
        <w:t>fensa ao art. 5º, XXXVI, da C</w:t>
      </w:r>
      <w:r w:rsidR="00F1685C">
        <w:rPr>
          <w:rFonts w:ascii="Times New Roman" w:hAnsi="Times New Roman"/>
          <w:b/>
          <w:bCs/>
          <w:i/>
          <w:iCs/>
          <w:lang w:val="pt-BR"/>
        </w:rPr>
        <w:t>F</w:t>
      </w:r>
      <w:r w:rsidRPr="00865B1A">
        <w:rPr>
          <w:rFonts w:ascii="Times New Roman" w:hAnsi="Times New Roman"/>
          <w:b/>
          <w:bCs/>
          <w:i/>
          <w:iCs/>
          <w:lang w:val="pt-BR"/>
        </w:rPr>
        <w:t xml:space="preserve">. Configuração. </w:t>
      </w:r>
    </w:p>
    <w:p w:rsidR="00865B1A" w:rsidRPr="00865B1A" w:rsidRDefault="00F1685C" w:rsidP="00865B1A">
      <w:pPr>
        <w:jc w:val="both"/>
        <w:rPr>
          <w:bCs/>
          <w:i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A regra prescricional inaugurada pela Emenda Constitucional n</w:t>
      </w:r>
      <w:r w:rsidR="00047661">
        <w:rPr>
          <w:sz w:val="24"/>
          <w:szCs w:val="24"/>
        </w:rPr>
        <w:t>.</w:t>
      </w:r>
      <w:r>
        <w:rPr>
          <w:sz w:val="24"/>
          <w:szCs w:val="24"/>
        </w:rPr>
        <w:t>º 28/2000 não se aplica à hipótese em que o rurícola teve seu contrato de trabalho iniciado e extinto antes da publicação da referida emenda, ainda que tenha proposto a ação em momento posterior à vigência da EC n</w:t>
      </w:r>
      <w:r w:rsidR="00047661">
        <w:rPr>
          <w:sz w:val="24"/>
          <w:szCs w:val="24"/>
        </w:rPr>
        <w:t>.</w:t>
      </w:r>
      <w:r>
        <w:rPr>
          <w:sz w:val="24"/>
          <w:szCs w:val="24"/>
        </w:rPr>
        <w:t xml:space="preserve">º 28/2000, sob pena de ofensa ao direito adquirido. Com base nessa premissa, a SBDI-II, por maioria, reputando caracterizada a ofensa ao art. 5º, XXXVI, da CF, julgou procedente a ação rescisória, com fundamento no </w:t>
      </w:r>
      <w:r w:rsidR="00865B1A" w:rsidRPr="00865B1A">
        <w:rPr>
          <w:sz w:val="24"/>
          <w:szCs w:val="24"/>
        </w:rPr>
        <w:t xml:space="preserve">art. 485, V, do CPC, para desconstituir </w:t>
      </w:r>
      <w:r>
        <w:rPr>
          <w:sz w:val="24"/>
          <w:szCs w:val="24"/>
        </w:rPr>
        <w:t xml:space="preserve">a decisão que declarara prescritos os créditos trabalhistas anteriores aos cinco anos da data da propositura da reclamatória e, </w:t>
      </w:r>
      <w:r w:rsidR="00865B1A" w:rsidRPr="00865B1A">
        <w:rPr>
          <w:sz w:val="24"/>
          <w:szCs w:val="24"/>
        </w:rPr>
        <w:t>em juízo rescisório, restabelece</w:t>
      </w:r>
      <w:r>
        <w:rPr>
          <w:sz w:val="24"/>
          <w:szCs w:val="24"/>
        </w:rPr>
        <w:t>r</w:t>
      </w:r>
      <w:r w:rsidR="00865B1A" w:rsidRPr="00865B1A">
        <w:rPr>
          <w:sz w:val="24"/>
          <w:szCs w:val="24"/>
        </w:rPr>
        <w:t xml:space="preserve"> o acórdão</w:t>
      </w:r>
      <w:r>
        <w:rPr>
          <w:sz w:val="24"/>
          <w:szCs w:val="24"/>
        </w:rPr>
        <w:t xml:space="preserve"> do R</w:t>
      </w:r>
      <w:r w:rsidR="00865B1A" w:rsidRPr="00865B1A">
        <w:rPr>
          <w:sz w:val="24"/>
          <w:szCs w:val="24"/>
        </w:rPr>
        <w:t>egional. Vencidos os Ministros Emmanoel Pereira, relator, Pedro Paulo Manus e Antôn</w:t>
      </w:r>
      <w:r w:rsidR="00281FE9">
        <w:rPr>
          <w:sz w:val="24"/>
          <w:szCs w:val="24"/>
        </w:rPr>
        <w:t>i</w:t>
      </w:r>
      <w:r w:rsidR="00865B1A" w:rsidRPr="00865B1A">
        <w:rPr>
          <w:sz w:val="24"/>
          <w:szCs w:val="24"/>
        </w:rPr>
        <w:t>o José de Barros Levenhagen</w:t>
      </w:r>
      <w:r>
        <w:rPr>
          <w:sz w:val="24"/>
          <w:szCs w:val="24"/>
        </w:rPr>
        <w:t>, os quais julgavam improcedente a ação rescisória ao fundamento de que o acórdão rescindendo não resolveu a controvérsia sob o prisma do art. 5º, XXXVI, da CF, não havendo, portanto, pronunciamento explícito acerca do direito adquirido a permitir o corte rescisório com base no art. 485, V, do CPC, conforme exigido pela Súmula n</w:t>
      </w:r>
      <w:r w:rsidR="00047661">
        <w:rPr>
          <w:sz w:val="24"/>
          <w:szCs w:val="24"/>
        </w:rPr>
        <w:t>.</w:t>
      </w:r>
      <w:r>
        <w:rPr>
          <w:sz w:val="24"/>
          <w:szCs w:val="24"/>
        </w:rPr>
        <w:t>º 298, I, do TST. Ademais, quando da prolação da decisão rescindenda, a redação da Orientação Jurisprudencial n</w:t>
      </w:r>
      <w:r w:rsidR="00047661">
        <w:rPr>
          <w:sz w:val="24"/>
          <w:szCs w:val="24"/>
        </w:rPr>
        <w:t>.</w:t>
      </w:r>
      <w:r>
        <w:rPr>
          <w:sz w:val="24"/>
          <w:szCs w:val="24"/>
        </w:rPr>
        <w:t xml:space="preserve">º 271 da </w:t>
      </w:r>
      <w:r w:rsidR="00281FE9">
        <w:rPr>
          <w:sz w:val="24"/>
          <w:szCs w:val="24"/>
        </w:rPr>
        <w:t xml:space="preserve">SBDI-I previa a incidência do prazo prescricional vigente à época da </w:t>
      </w:r>
      <w:r w:rsidR="00281FE9">
        <w:rPr>
          <w:sz w:val="24"/>
          <w:szCs w:val="24"/>
        </w:rPr>
        <w:lastRenderedPageBreak/>
        <w:t>propositura da ação.</w:t>
      </w:r>
      <w:r w:rsidR="00865B1A" w:rsidRPr="00865B1A">
        <w:rPr>
          <w:iCs/>
          <w:sz w:val="24"/>
          <w:szCs w:val="24"/>
        </w:rPr>
        <w:t xml:space="preserve"> </w:t>
      </w:r>
      <w:hyperlink r:id="rId9" w:history="1">
        <w:r w:rsidR="00865B1A" w:rsidRPr="00865B1A">
          <w:rPr>
            <w:rStyle w:val="Hyperlink"/>
            <w:bCs/>
            <w:iCs/>
            <w:sz w:val="24"/>
            <w:szCs w:val="24"/>
          </w:rPr>
          <w:t>TST-AR-1850836-58.2007.5.00.0000</w:t>
        </w:r>
      </w:hyperlink>
      <w:r w:rsidR="00865B1A" w:rsidRPr="00865B1A">
        <w:rPr>
          <w:bCs/>
          <w:iCs/>
          <w:color w:val="000000"/>
          <w:sz w:val="24"/>
          <w:szCs w:val="24"/>
          <w:u w:val="single"/>
        </w:rPr>
        <w:t xml:space="preserve">, SBDI-II, </w:t>
      </w:r>
      <w:r w:rsidR="00281FE9">
        <w:rPr>
          <w:bCs/>
          <w:iCs/>
          <w:color w:val="000000"/>
          <w:sz w:val="24"/>
          <w:szCs w:val="24"/>
          <w:u w:val="single"/>
        </w:rPr>
        <w:t xml:space="preserve">rel. Min. Emmanoel Pereira, </w:t>
      </w:r>
      <w:r w:rsidR="00865B1A" w:rsidRPr="00865B1A">
        <w:rPr>
          <w:bCs/>
          <w:iCs/>
          <w:color w:val="000000"/>
          <w:sz w:val="24"/>
          <w:szCs w:val="24"/>
          <w:u w:val="single"/>
        </w:rPr>
        <w:t xml:space="preserve">red. </w:t>
      </w:r>
      <w:r w:rsidR="00281FE9">
        <w:rPr>
          <w:bCs/>
          <w:iCs/>
          <w:color w:val="000000"/>
          <w:sz w:val="24"/>
          <w:szCs w:val="24"/>
          <w:u w:val="single"/>
        </w:rPr>
        <w:t xml:space="preserve">p/ acórdão </w:t>
      </w:r>
      <w:r w:rsidR="00865B1A" w:rsidRPr="00865B1A">
        <w:rPr>
          <w:bCs/>
          <w:iCs/>
          <w:color w:val="000000"/>
          <w:sz w:val="24"/>
          <w:szCs w:val="24"/>
          <w:u w:val="single"/>
        </w:rPr>
        <w:t>Min. Maria Cristina Irigoyen Peduzzi. 5.6.2012.</w:t>
      </w:r>
    </w:p>
    <w:p w:rsidR="00865B1A" w:rsidRPr="00865B1A" w:rsidRDefault="00865B1A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  <w:sz w:val="10"/>
          <w:szCs w:val="10"/>
        </w:rPr>
      </w:pPr>
    </w:p>
    <w:p w:rsidR="00865B1A" w:rsidRPr="005545E1" w:rsidRDefault="00865B1A" w:rsidP="00865B1A">
      <w:pPr>
        <w:jc w:val="both"/>
        <w:rPr>
          <w:sz w:val="24"/>
          <w:szCs w:val="24"/>
          <w:u w:val="single"/>
        </w:rPr>
      </w:pPr>
      <w:r w:rsidRPr="005545E1">
        <w:rPr>
          <w:b/>
          <w:i/>
          <w:sz w:val="24"/>
          <w:szCs w:val="24"/>
        </w:rPr>
        <w:t xml:space="preserve">Bem de família. Impenhorabilidade. Lei n.º 8.009/90. Existência de outros imóveis. Irrelevância. </w:t>
      </w:r>
    </w:p>
    <w:p w:rsidR="00865B1A" w:rsidRPr="005545E1" w:rsidRDefault="00865B1A" w:rsidP="00865B1A">
      <w:pPr>
        <w:jc w:val="both"/>
        <w:rPr>
          <w:sz w:val="24"/>
          <w:szCs w:val="24"/>
          <w:u w:val="single"/>
        </w:rPr>
      </w:pPr>
      <w:r w:rsidRPr="005545E1">
        <w:rPr>
          <w:sz w:val="24"/>
          <w:szCs w:val="24"/>
        </w:rPr>
        <w:t xml:space="preserve">O bem residencial do executado é impenhorável, sendo irrelevante o fato de possuir outros imóveis, visto que a impenhorabilidade, nos termos do art. 5º da Lei n.º 8.009/90, recairá, obrigatoriamente, apenas sobre a propriedade destinada à residência da família. Com esse entendimento, a SBDI-II, </w:t>
      </w:r>
      <w:r>
        <w:rPr>
          <w:sz w:val="24"/>
          <w:szCs w:val="24"/>
        </w:rPr>
        <w:t xml:space="preserve">por unanimidade, </w:t>
      </w:r>
      <w:r w:rsidRPr="005545E1">
        <w:rPr>
          <w:sz w:val="24"/>
          <w:szCs w:val="24"/>
        </w:rPr>
        <w:t xml:space="preserve">negou provimento a recurso ordinário, mantendo decisão que julgara procedente a ação rescisória para desconstituir acórdão do TRT da 1ª Região e, em novo julgamento, negar provimento a agravo de petição da ré, mantendo </w:t>
      </w:r>
      <w:r w:rsidR="00047661">
        <w:rPr>
          <w:sz w:val="24"/>
          <w:szCs w:val="24"/>
        </w:rPr>
        <w:t xml:space="preserve">a </w:t>
      </w:r>
      <w:r w:rsidRPr="005545E1">
        <w:rPr>
          <w:sz w:val="24"/>
          <w:szCs w:val="24"/>
        </w:rPr>
        <w:t xml:space="preserve">decisão de primeiro grau que declarou a impenhorabilidade do imóvel residencial do autor. </w:t>
      </w:r>
      <w:hyperlink r:id="rId10" w:history="1">
        <w:r w:rsidRPr="00865B1A">
          <w:rPr>
            <w:rStyle w:val="Hyperlink"/>
            <w:sz w:val="24"/>
            <w:szCs w:val="24"/>
          </w:rPr>
          <w:t>TST-RO-122000-38.2009.5.01.0000</w:t>
        </w:r>
      </w:hyperlink>
      <w:r w:rsidRPr="005545E1">
        <w:rPr>
          <w:sz w:val="24"/>
          <w:szCs w:val="24"/>
          <w:u w:val="single"/>
        </w:rPr>
        <w:t>, SBDI-II, rel. Min. Maria de Assis Calsing, 12.6.2012.</w:t>
      </w:r>
    </w:p>
    <w:p w:rsidR="00865B1A" w:rsidRPr="005D1DE4" w:rsidRDefault="00865B1A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20" w:rsidRDefault="00910C20">
      <w:r>
        <w:separator/>
      </w:r>
    </w:p>
  </w:endnote>
  <w:endnote w:type="continuationSeparator" w:id="0">
    <w:p w:rsidR="00910C20" w:rsidRDefault="009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4F4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360276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20" w:rsidRDefault="00910C20">
      <w:r>
        <w:separator/>
      </w:r>
    </w:p>
  </w:footnote>
  <w:footnote w:type="continuationSeparator" w:id="0">
    <w:p w:rsidR="00910C20" w:rsidRDefault="0091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  <w:r w:rsidR="00865B1A">
      <w:rPr>
        <w:shadow/>
        <w:sz w:val="24"/>
        <w:szCs w:val="24"/>
      </w:rPr>
      <w:t>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865B1A">
      <w:rPr>
        <w:sz w:val="20"/>
        <w:szCs w:val="20"/>
      </w:rPr>
      <w:t>7 a 13 de junho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5EDF" w:rsidRPr="002168DE">
      <w:rPr>
        <w:b/>
        <w:sz w:val="40"/>
        <w:szCs w:val="40"/>
      </w:rPr>
      <w:t>1</w:t>
    </w:r>
    <w:r w:rsidR="00BC1AC8">
      <w:rPr>
        <w:b/>
        <w:sz w:val="40"/>
        <w:szCs w:val="40"/>
      </w:rPr>
      <w:t>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865B1A">
      <w:rPr>
        <w:i/>
        <w:iCs/>
      </w:rPr>
      <w:t>7 a 13 de junho</w:t>
    </w:r>
    <w:r w:rsidR="00FE00AD" w:rsidRPr="005D1DE4">
      <w:rPr>
        <w:i/>
        <w:iCs/>
      </w:rPr>
      <w:t xml:space="preserve"> de 2012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47661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1FE9"/>
    <w:rsid w:val="00285064"/>
    <w:rsid w:val="002A219D"/>
    <w:rsid w:val="002A546D"/>
    <w:rsid w:val="002B4738"/>
    <w:rsid w:val="002B6377"/>
    <w:rsid w:val="002C2904"/>
    <w:rsid w:val="002E78CB"/>
    <w:rsid w:val="00311BC7"/>
    <w:rsid w:val="0033397A"/>
    <w:rsid w:val="00352B27"/>
    <w:rsid w:val="00360276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C299D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5B1A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10C20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AC8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CF4F4E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44B5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685C"/>
    <w:rsid w:val="00F17A2C"/>
    <w:rsid w:val="00F26073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3AB4"/>
    <w:rsid w:val="00FC56A4"/>
    <w:rsid w:val="00FD3D06"/>
    <w:rsid w:val="00FD5662"/>
    <w:rsid w:val="00FD72B6"/>
    <w:rsid w:val="00FE00AD"/>
    <w:rsid w:val="00FE499F"/>
    <w:rsid w:val="00FF5CA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basedOn w:val="Fontepargpadro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basedOn w:val="Fontepargpadro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basedOn w:val="Fontepargpadro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basedOn w:val="Fontepargpadro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02.tst.jus.br/pls/ap01/ap_red100.resumo?num_int=11420&amp;ano_int=2012&amp;qtd_acesso=919305&amp;novoportal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xt02.tst.jus.br/pls/ap01/ap_red100.resumo?num_int=56762&amp;ano_int=2011&amp;qtd_acesso=1735449&amp;novoporta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02.tst.jus.br/pls/ap01/ap_red100.resumo?num_int=98596&amp;ano_int=2007&amp;qtd_acesso=2488413&amp;novoportal=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90B2-106E-470B-BBD8-66DE1719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5485</CharactersWithSpaces>
  <SharedDoc>false</SharedDoc>
  <HLinks>
    <vt:vector size="18" baseType="variant">
      <vt:variant>
        <vt:i4>6422628</vt:i4>
      </vt:variant>
      <vt:variant>
        <vt:i4>6</vt:i4>
      </vt:variant>
      <vt:variant>
        <vt:i4>0</vt:i4>
      </vt:variant>
      <vt:variant>
        <vt:i4>5</vt:i4>
      </vt:variant>
      <vt:variant>
        <vt:lpwstr>http://ext02.tst.jus.br/pls/ap01/ap_red100.resumo?num_int=56762&amp;ano_int=2011&amp;qtd_acesso=1735449&amp;novoportal=1</vt:lpwstr>
      </vt:variant>
      <vt:variant>
        <vt:lpwstr/>
      </vt:variant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http://ext02.tst.jus.br/pls/ap01/ap_red100.resumo?num_int=98596&amp;ano_int=2007&amp;qtd_acesso=2488413&amp;novoportal=1</vt:lpwstr>
      </vt:variant>
      <vt:variant>
        <vt:lpwstr/>
      </vt:variant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http://ext02.tst.jus.br/pls/ap01/ap_red100.resumo?num_int=11420&amp;ano_int=2012&amp;qtd_acesso=919305&amp;novoportal=1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dc:description/>
  <cp:lastModifiedBy>c041658</cp:lastModifiedBy>
  <cp:revision>2</cp:revision>
  <cp:lastPrinted>2012-06-13T17:19:00Z</cp:lastPrinted>
  <dcterms:created xsi:type="dcterms:W3CDTF">2018-06-27T22:31:00Z</dcterms:created>
  <dcterms:modified xsi:type="dcterms:W3CDTF">2018-06-27T22:31:00Z</dcterms:modified>
</cp:coreProperties>
</file>