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B838C3" w:rsidRDefault="00B838C3" w:rsidP="00BC54BC">
      <w:pPr>
        <w:pStyle w:val="Corpo"/>
        <w:spacing w:line="240" w:lineRule="auto"/>
        <w:ind w:firstLine="0"/>
        <w:rPr>
          <w:rFonts w:ascii="Times New Roman" w:hAnsi="Times New Roman"/>
          <w:sz w:val="20"/>
          <w:szCs w:val="20"/>
          <w:u w:val="single"/>
          <w:lang w:val="pt-BR"/>
        </w:rPr>
      </w:pPr>
    </w:p>
    <w:p w:rsidR="00A00DEE" w:rsidRPr="00971E07" w:rsidRDefault="00A00DEE" w:rsidP="00A00DEE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817AB1" w:rsidRDefault="00817AB1" w:rsidP="007D469A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</w:p>
    <w:p w:rsidR="00BD2CA9" w:rsidRDefault="00BD2CA9" w:rsidP="00BD2CA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Prescrição. Indenização por dano moral e material. Exclusão do empregado e dependentes do quadro de beneficiários do plano de saúde (CASSI) e da entidade de previdência privada (PREVI). Fluência do prazo prescricional. Ajuizamento de protesto judicial e gozo de auxílio doença e posterior aposentadoria por invalidez.</w:t>
      </w:r>
    </w:p>
    <w:p w:rsidR="00BD2CA9" w:rsidRPr="005021DB" w:rsidRDefault="00BD2CA9" w:rsidP="00BD2CA9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lang w:val="pt-BR" w:eastAsia="en-US"/>
        </w:rPr>
      </w:pP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Incide a prescrição total do direito de ação para postular indenização por dano moral e material supostamente infligido ao empregado e a seus dependentes, a partir da supressão de benefícios de plano de saúde (CASSI) e de previdência complementar (PREVI), no curso de inquérito administrativo interno. No caso, o reclamante postulou o pagamento de indenização por dano moral e material por haver sido desligado compulsoriamente, desde 1/11/2002, do rol de beneficiários da entidade de previdência privada PREVI, bem como da sua exclusão e de seus dependentes, na mesma data, dos benefícios assegurados pela CASSI (consultas e/ou reembolso de medicamentos e internações). O marco inicial do prazo prescricional é a data da supressão dos benefícios, 1/11/2002, anteriormente, portanto, da entrada em vigor da Emenda Constitucional nº 45/2004. No caso, a norma de regência do prazo prescricional é o Código Civil de 2002. Decorridos menos de 10 anos entre a ciência inequívoca da lesão, em 2002, e a data da entrada em vigor do Código Civil de 2002 (11/1/2003), incide a regra de transição insculpida no artigo 2.028 do novo Código. Assim, a </w:t>
      </w:r>
      <w:r w:rsidRPr="00345190">
        <w:rPr>
          <w:rFonts w:ascii="Times New Roman" w:eastAsia="Calibri" w:hAnsi="Times New Roman" w:cs="Times New Roman"/>
          <w:color w:val="auto"/>
          <w:lang w:val="pt-BR" w:eastAsia="en-US"/>
        </w:rPr>
        <w:t>partir da entrada em vigor do Código Civil de 2002, dispunha o Autor de três ano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s, até 11/1/2006, para ajuizar, perante a Justiça do Trabalho, </w:t>
      </w:r>
      <w:r w:rsidRPr="00345190">
        <w:rPr>
          <w:rFonts w:ascii="Times New Roman" w:eastAsia="Calibri" w:hAnsi="Times New Roman" w:cs="Times New Roman"/>
          <w:color w:val="auto"/>
          <w:lang w:val="pt-BR" w:eastAsia="en-US"/>
        </w:rPr>
        <w:t>ação de reparação por dano moral e material decorrente da supressão de plano de saúde e de benefícios previdenciários relac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ionados ao contrato de trabalho, não impedindo a fluência do prazo prescricional a concessão da aposentadoria por invalidez, em 20/12/2004, ou o cancelamento da demissão do reclamante, ou, ainda, os anteriores e sucessivos afastamentos por gozo de auxílio-doença. O fato de a Orientação Jurisprudencial nº 375 da SBDI-1 aludir à prescrição quinquenal trabalhista não impede a adoção do mesmo raciocínio para os casos em que se aplica a prescrição trienal cível, prevista no artigo 206, § 3º, V, do Código Civil de 2002. Sob esses fundamentos, a SBDI-1, por unanimidade, não conheceu dos embargos interpostos pelo reclamante. </w:t>
      </w:r>
      <w:hyperlink r:id="rId8" w:history="1">
        <w:r w:rsidRPr="00786DD3">
          <w:rPr>
            <w:rStyle w:val="Hyperlink"/>
            <w:rFonts w:ascii="Times New Roman" w:eastAsia="Calibri" w:hAnsi="Times New Roman"/>
            <w:lang w:val="pt-BR" w:eastAsia="en-US"/>
          </w:rPr>
          <w:t>TST-E-ED-RR-63440-</w:t>
        </w:r>
        <w:r w:rsidRPr="00786DD3">
          <w:rPr>
            <w:rStyle w:val="Hyperlink"/>
            <w:rFonts w:ascii="Times New Roman" w:eastAsia="Calibri" w:hAnsi="Times New Roman"/>
            <w:lang w:val="pt-BR" w:eastAsia="en-US"/>
          </w:rPr>
          <w:t>8</w:t>
        </w:r>
        <w:r w:rsidRPr="00786DD3">
          <w:rPr>
            <w:rStyle w:val="Hyperlink"/>
            <w:rFonts w:ascii="Times New Roman" w:eastAsia="Calibri" w:hAnsi="Times New Roman"/>
            <w:lang w:val="pt-BR" w:eastAsia="en-US"/>
          </w:rPr>
          <w:t>3.2008.5.03.0097</w:t>
        </w:r>
      </w:hyperlink>
      <w:r w:rsidRPr="00786DD3"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>, SBDI-I, rel. Min. João Oreste Dalazen, 20.8.2015</w:t>
      </w:r>
      <w:r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>.</w:t>
      </w:r>
    </w:p>
    <w:p w:rsidR="00CC6BEC" w:rsidRDefault="00CC6BEC" w:rsidP="007D469A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</w:p>
    <w:p w:rsidR="00BD2A95" w:rsidRDefault="00BD2A95" w:rsidP="00BD2A95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</w:pPr>
      <w:r w:rsidRPr="003737C4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C</w:t>
      </w: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aixa </w:t>
      </w:r>
      <w:r w:rsidRPr="003737C4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E</w:t>
      </w: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conômica </w:t>
      </w:r>
      <w:r w:rsidRPr="003737C4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F</w:t>
      </w: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ederal - CEF</w:t>
      </w:r>
      <w:r w:rsidRPr="003737C4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. </w:t>
      </w: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Termo de opção pela jornada de oito horas declarado inválido. Gratificação de função percebida por mais de dez anos. Incorporação. Impossibilidade.   </w:t>
      </w:r>
    </w:p>
    <w:p w:rsidR="00BD2A95" w:rsidRPr="008866E1" w:rsidRDefault="00BD2A95" w:rsidP="00BD2A95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lang w:val="pt-BR" w:eastAsia="en-US"/>
        </w:rPr>
      </w:pP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Descaracterizado o exercício de função de confiança, a que alude o artigo 224, § 2º, da CLT, diante da ausência de fidúcia especial, inválida a opção do trabalhador, empregado da Caixa Econômica Federal, pela jornada de oito horas. Devidas, portanto, como extras, a 7ª e 8ª horas, calculadas com base no valor estabelecido </w:t>
      </w:r>
      <w:r w:rsidRPr="008459FC">
        <w:rPr>
          <w:rFonts w:ascii="Times New Roman" w:eastAsia="Calibri" w:hAnsi="Times New Roman" w:cs="Times New Roman"/>
          <w:color w:val="auto"/>
          <w:lang w:val="pt-BR" w:eastAsia="en-US"/>
        </w:rPr>
        <w:t>para a jornada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convencional </w:t>
      </w:r>
      <w:r w:rsidRPr="008459FC">
        <w:rPr>
          <w:rFonts w:ascii="Times New Roman" w:eastAsia="Calibri" w:hAnsi="Times New Roman" w:cs="Times New Roman"/>
          <w:color w:val="auto"/>
          <w:lang w:val="pt-BR" w:eastAsia="en-US"/>
        </w:rPr>
        <w:t>de seis horas diárias</w:t>
      </w:r>
      <w:r w:rsidRPr="00513FF7">
        <w:rPr>
          <w:rFonts w:ascii="Times New Roman" w:eastAsia="Calibri" w:hAnsi="Times New Roman" w:cs="Times New Roman"/>
          <w:color w:val="auto"/>
          <w:lang w:val="pt-BR" w:eastAsia="en-US"/>
        </w:rPr>
        <w:t>, permiti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da </w:t>
      </w:r>
      <w:r w:rsidRPr="00513FF7">
        <w:rPr>
          <w:rFonts w:ascii="Times New Roman" w:eastAsia="Calibri" w:hAnsi="Times New Roman" w:cs="Times New Roman"/>
          <w:color w:val="auto"/>
          <w:lang w:val="pt-BR" w:eastAsia="en-US"/>
        </w:rPr>
        <w:t xml:space="preserve">a compensação desse valor com o que foi efetivamente pago a título de gratificação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de função, nos termos da Orientação Jurisprudencial t</w:t>
      </w:r>
      <w:r w:rsidRPr="008866E1">
        <w:rPr>
          <w:rFonts w:ascii="Times New Roman" w:eastAsia="Calibri" w:hAnsi="Times New Roman" w:cs="Times New Roman"/>
          <w:color w:val="auto"/>
          <w:lang w:val="pt-BR" w:eastAsia="en-US"/>
        </w:rPr>
        <w:t>ransitória nº 70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da SBDI-I. Tendo sido descaracterizado o recebimento de “gratificação de função”, não se aplica ao caso a Súmula nº 372 do TST, que, trata da incorporação de gratificação de função percebida em razão do cargo de confiança, mas a interpretação conferida pela OJ Transitória nº 70 da SBDI-I, inviabilizando a incorporação do valor, uma vez deferidas as sétima e oitava horas como extras. Sob</w:t>
      </w:r>
      <w:r w:rsidRPr="009C5D63">
        <w:rPr>
          <w:rFonts w:ascii="Times New Roman" w:eastAsia="Calibri" w:hAnsi="Times New Roman" w:cs="Times New Roman"/>
          <w:color w:val="auto"/>
          <w:lang w:val="pt-BR" w:eastAsia="en-US"/>
        </w:rPr>
        <w:t xml:space="preserve"> esse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s</w:t>
      </w:r>
      <w:r w:rsidRPr="009C5D63"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fundamentos</w:t>
      </w:r>
      <w:r w:rsidRPr="009C5D63">
        <w:rPr>
          <w:rFonts w:ascii="Times New Roman" w:eastAsia="Calibri" w:hAnsi="Times New Roman" w:cs="Times New Roman"/>
          <w:color w:val="auto"/>
          <w:lang w:val="pt-BR" w:eastAsia="en-US"/>
        </w:rPr>
        <w:t xml:space="preserve">, a SBDI-I,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por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lastRenderedPageBreak/>
        <w:t>unanimidade, conheceu</w:t>
      </w:r>
      <w:r w:rsidRPr="007528DE">
        <w:rPr>
          <w:rFonts w:ascii="Times New Roman" w:eastAsia="Calibri" w:hAnsi="Times New Roman" w:cs="Times New Roman"/>
          <w:color w:val="auto"/>
          <w:lang w:val="pt-BR" w:eastAsia="en-US"/>
        </w:rPr>
        <w:t xml:space="preserve"> do recurso de embargos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,</w:t>
      </w:r>
      <w:r w:rsidRPr="007528DE"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apenas no tocante ao tema “termo de opção para jornada de oito horas declarado inválido – base de cálculo das horas extras”, </w:t>
      </w:r>
      <w:r w:rsidRPr="007528DE">
        <w:rPr>
          <w:rFonts w:ascii="Times New Roman" w:eastAsia="Calibri" w:hAnsi="Times New Roman" w:cs="Times New Roman"/>
          <w:color w:val="auto"/>
          <w:lang w:val="pt-BR" w:eastAsia="en-US"/>
        </w:rPr>
        <w:t>por divergência ju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risprudencial, e, no mérito, por maioria, negou</w:t>
      </w:r>
      <w:r w:rsidRPr="007528DE">
        <w:rPr>
          <w:rFonts w:ascii="Times New Roman" w:eastAsia="Calibri" w:hAnsi="Times New Roman" w:cs="Times New Roman"/>
          <w:color w:val="auto"/>
          <w:lang w:val="pt-BR" w:eastAsia="en-US"/>
        </w:rPr>
        <w:t>-lhe provimento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. V</w:t>
      </w:r>
      <w:r w:rsidRPr="008459FC">
        <w:rPr>
          <w:rFonts w:ascii="Times New Roman" w:eastAsia="Calibri" w:hAnsi="Times New Roman" w:cs="Times New Roman"/>
          <w:color w:val="auto"/>
          <w:lang w:val="pt-BR" w:eastAsia="en-US"/>
        </w:rPr>
        <w:t>encidos os Ministros Augusto César Leite de Carvalho e Hugo Carlos Scheuermann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. </w:t>
      </w:r>
      <w:hyperlink r:id="rId9" w:history="1">
        <w:r w:rsidRPr="008D3C4B">
          <w:rPr>
            <w:rStyle w:val="Hyperlink"/>
            <w:rFonts w:ascii="Times New Roman" w:hAnsi="Times New Roman" w:cs="Courier New"/>
            <w:lang w:val="pt-BR"/>
          </w:rPr>
          <w:t>TST</w:t>
        </w:r>
        <w:r w:rsidRPr="008D3C4B">
          <w:rPr>
            <w:rStyle w:val="Hyperlink"/>
            <w:rFonts w:cs="Courier New"/>
            <w:lang w:val="pt-BR"/>
          </w:rPr>
          <w:t>-</w:t>
        </w:r>
        <w:r w:rsidRPr="008D3C4B">
          <w:rPr>
            <w:rStyle w:val="Hyperlink"/>
            <w:rFonts w:ascii="Times New Roman" w:hAnsi="Times New Roman" w:cs="Courier New"/>
            <w:lang w:val="pt-BR"/>
          </w:rPr>
          <w:t>E-ED-ARR-1505-65.2010.5.03.0002</w:t>
        </w:r>
      </w:hyperlink>
      <w:r>
        <w:rPr>
          <w:rFonts w:ascii="Times New Roman" w:hAnsi="Times New Roman"/>
          <w:u w:val="single"/>
          <w:lang w:val="pt-BR"/>
        </w:rPr>
        <w:t xml:space="preserve">, SBDI-I, rel. Min. </w:t>
      </w:r>
      <w:r w:rsidRPr="00EA6C1A">
        <w:rPr>
          <w:rFonts w:ascii="Times New Roman" w:hAnsi="Times New Roman"/>
          <w:u w:val="single"/>
          <w:lang w:val="pt-BR"/>
        </w:rPr>
        <w:t>Alexandre de Souza Agra Belmonte</w:t>
      </w:r>
      <w:r w:rsidRPr="009C5D63">
        <w:rPr>
          <w:rFonts w:ascii="Times New Roman" w:hAnsi="Times New Roman"/>
          <w:u w:val="single"/>
          <w:lang w:val="pt-BR"/>
        </w:rPr>
        <w:t xml:space="preserve">, </w:t>
      </w:r>
      <w:r>
        <w:rPr>
          <w:rFonts w:ascii="Times New Roman" w:hAnsi="Times New Roman"/>
          <w:u w:val="single"/>
          <w:lang w:val="pt-BR"/>
        </w:rPr>
        <w:t>20</w:t>
      </w:r>
      <w:r w:rsidRPr="009C5D63">
        <w:rPr>
          <w:rFonts w:ascii="Times New Roman" w:hAnsi="Times New Roman"/>
          <w:u w:val="single"/>
          <w:lang w:val="pt-BR"/>
        </w:rPr>
        <w:t>.</w:t>
      </w:r>
      <w:r>
        <w:rPr>
          <w:rFonts w:ascii="Times New Roman" w:hAnsi="Times New Roman"/>
          <w:u w:val="single"/>
          <w:lang w:val="pt-BR"/>
        </w:rPr>
        <w:t>8.2015.</w:t>
      </w:r>
    </w:p>
    <w:p w:rsidR="00BD2CA9" w:rsidRDefault="00BD2CA9" w:rsidP="007D469A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</w:p>
    <w:p w:rsidR="00BD2A95" w:rsidRDefault="00BD2A95" w:rsidP="00BD2A95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</w:pPr>
      <w:r w:rsidRPr="005114A5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Atraso de três minutos à audiência. </w:t>
      </w: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Ausência</w:t>
      </w:r>
      <w:r w:rsidRPr="005114A5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 de </w:t>
      </w: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prática de ato processual. </w:t>
      </w:r>
      <w:r w:rsidRPr="005114A5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Revelia. Não caracterizada. </w:t>
      </w:r>
      <w:r w:rsidRPr="005114A5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Orientação jurisprudencial nº 245 da SBDI-</w:t>
      </w: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I</w:t>
      </w:r>
      <w:r w:rsidRPr="005114A5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 do</w:t>
      </w: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 Tribunal Superior do Trabalho. Inaplicável. </w:t>
      </w:r>
    </w:p>
    <w:p w:rsidR="00BD2A95" w:rsidRPr="00B74A6E" w:rsidRDefault="00BD2A95" w:rsidP="00B74A6E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u w:val="single"/>
          <w:lang w:val="pt-BR" w:eastAsia="en-US"/>
        </w:rPr>
      </w:pPr>
      <w:r w:rsidRPr="00B74A6E">
        <w:rPr>
          <w:rFonts w:ascii="Times New Roman" w:eastAsia="Calibri" w:hAnsi="Times New Roman" w:cs="Times New Roman"/>
          <w:color w:val="auto"/>
          <w:lang w:val="pt-BR" w:eastAsia="en-US"/>
        </w:rPr>
        <w:t xml:space="preserve">O atraso de três minutos à audiência não acarreta, por si só, a decretação de revelia do reclamado, se, no momento em que a preposta adentrou a sala de audiência, nenhum ato processual havia sido praticado, nem mesmo a tentativa de conciliação. No caso, considerou-se que a decretação da revelia, nas aludidas circunstâncias, constitui desarrazoada sobreposição da forma sobre os princípios da verdade real e da ampla defesa e faz tábula rasa do princípio da máxima efetividade do processo e da prestação jurisdicional, que deve nortear o Processo do Trabalho. Assim, há que se levar em conta o bom senso e a razoabilidade na aplicação do disposto no art. 844 da CLT, bem como da diretriz consagrada na Orientação Jurisprudencial nº 245 da SBDI-I do TST. Sob esse entendimento, a SBDI-I decidiu, por unanimidade, conhecer dos embargos, por divergência jurisprudencial, e, no mérito, negar-lhes provimento. </w:t>
      </w:r>
      <w:hyperlink r:id="rId10" w:history="1">
        <w:r w:rsidRPr="008D3C4B">
          <w:rPr>
            <w:rStyle w:val="Hyperlink"/>
            <w:rFonts w:ascii="Times New Roman" w:eastAsia="Calibri" w:hAnsi="Times New Roman"/>
            <w:lang w:val="pt-BR" w:eastAsia="en-US"/>
          </w:rPr>
          <w:t>TST-E-ED-RR-179500-77.2007.5.09.0657</w:t>
        </w:r>
      </w:hyperlink>
      <w:r w:rsidRPr="00B74A6E"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>, SBDI-I, rel. Min. João Oreste Dalazen, 20.8.2015.</w:t>
      </w:r>
    </w:p>
    <w:p w:rsidR="00CC743B" w:rsidRDefault="00CC743B" w:rsidP="00D73575">
      <w:pPr>
        <w:pStyle w:val="Corpo"/>
        <w:spacing w:line="240" w:lineRule="auto"/>
        <w:ind w:firstLine="0"/>
        <w:rPr>
          <w:rFonts w:ascii="Times New Roman" w:hAnsi="Times New Roman" w:cs="Times New Roman"/>
          <w:u w:val="single"/>
          <w:lang w:val="pt-BR"/>
        </w:rPr>
      </w:pPr>
    </w:p>
    <w:p w:rsidR="00FB6188" w:rsidRPr="00971E07" w:rsidRDefault="00FB6188" w:rsidP="00FB6188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CC743B" w:rsidRDefault="00CC743B" w:rsidP="00D73575">
      <w:pPr>
        <w:pStyle w:val="Corpo"/>
        <w:spacing w:line="240" w:lineRule="auto"/>
        <w:ind w:firstLine="0"/>
        <w:rPr>
          <w:rFonts w:ascii="Times New Roman" w:hAnsi="Times New Roman" w:cs="Times New Roman"/>
          <w:u w:val="single"/>
          <w:lang w:val="pt-BR"/>
        </w:rPr>
      </w:pPr>
    </w:p>
    <w:p w:rsidR="002A521A" w:rsidRPr="00895CC6" w:rsidRDefault="002A521A" w:rsidP="002A521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Contribuições assistenciais compulsórias em favor de entidade de serviço social e de formação profissional. Art. 240 da Constituição Federal. Obrigatoriedade.</w:t>
      </w:r>
    </w:p>
    <w:p w:rsidR="002A521A" w:rsidRPr="00B4123C" w:rsidRDefault="002A521A" w:rsidP="002A521A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lang w:val="pt-BR" w:eastAsia="en-US"/>
        </w:rPr>
      </w:pPr>
      <w:r>
        <w:rPr>
          <w:rFonts w:ascii="Times New Roman" w:hAnsi="Times New Roman" w:cs="Times New Roman"/>
          <w:lang w:val="pt-BR"/>
        </w:rPr>
        <w:t xml:space="preserve">Consoante o artigo 240 da Constituição Federal, a contribuição assistencial devida pela categoria econômica e destinada às entidades privadas de serviço social e de formação profissional vinculadas ao sistema sindical é compulsória para os empregadores, ainda que a empresa não seja filiada ao sindicato patronal.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Sob esse fundamento, a SBDI-II, por unanimidade, conheceu do recurso ordinário e, no mérito, negou-lhe provimento. </w:t>
      </w:r>
      <w:hyperlink r:id="rId11" w:history="1">
        <w:r w:rsidRPr="008D3C4B">
          <w:rPr>
            <w:rStyle w:val="Hyperlink"/>
            <w:rFonts w:ascii="Times New Roman" w:hAnsi="Times New Roman" w:cs="Courier New"/>
            <w:lang w:val="pt-BR"/>
          </w:rPr>
          <w:t>TST-RO-3384-84.2011.5.10.0000</w:t>
        </w:r>
      </w:hyperlink>
      <w:r w:rsidRPr="00895CC6">
        <w:rPr>
          <w:rFonts w:ascii="Times New Roman" w:hAnsi="Times New Roman"/>
          <w:u w:val="single"/>
          <w:lang w:val="pt-BR"/>
        </w:rPr>
        <w:t>, SBDI-</w:t>
      </w:r>
      <w:r>
        <w:rPr>
          <w:rFonts w:ascii="Times New Roman" w:hAnsi="Times New Roman"/>
          <w:u w:val="single"/>
          <w:lang w:val="pt-BR"/>
        </w:rPr>
        <w:t>I</w:t>
      </w:r>
      <w:r w:rsidRPr="00895CC6">
        <w:rPr>
          <w:rFonts w:ascii="Times New Roman" w:hAnsi="Times New Roman"/>
          <w:u w:val="single"/>
          <w:lang w:val="pt-BR"/>
        </w:rPr>
        <w:t xml:space="preserve">I, rel. Min. </w:t>
      </w:r>
      <w:r>
        <w:rPr>
          <w:rFonts w:ascii="Times New Roman" w:hAnsi="Times New Roman"/>
          <w:u w:val="single"/>
          <w:lang w:val="pt-BR"/>
        </w:rPr>
        <w:t>Alberto Luiz Bresciani de Fontan Pereira</w:t>
      </w:r>
      <w:r w:rsidRPr="00895CC6">
        <w:rPr>
          <w:rFonts w:ascii="Times New Roman" w:hAnsi="Times New Roman"/>
          <w:u w:val="single"/>
          <w:lang w:val="pt-BR"/>
        </w:rPr>
        <w:t xml:space="preserve">, </w:t>
      </w:r>
      <w:r>
        <w:rPr>
          <w:rFonts w:ascii="Times New Roman" w:hAnsi="Times New Roman"/>
          <w:u w:val="single"/>
          <w:lang w:val="pt-BR"/>
        </w:rPr>
        <w:t>18.8.2015.</w:t>
      </w:r>
    </w:p>
    <w:p w:rsidR="00CC6BEC" w:rsidRDefault="00CC6BEC" w:rsidP="00D73575">
      <w:pPr>
        <w:pStyle w:val="Corpo"/>
        <w:spacing w:line="240" w:lineRule="auto"/>
        <w:ind w:firstLine="0"/>
        <w:rPr>
          <w:rFonts w:ascii="Times New Roman" w:hAnsi="Times New Roman" w:cs="Times New Roman"/>
          <w:u w:val="single"/>
          <w:lang w:val="pt-BR"/>
        </w:rPr>
      </w:pPr>
    </w:p>
    <w:p w:rsidR="002A521A" w:rsidRPr="00971E07" w:rsidRDefault="002A521A" w:rsidP="002A521A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SEÇÃO ESPECIALIZADA EM DISSÍDIOS COLETIVOS</w:t>
      </w:r>
    </w:p>
    <w:p w:rsidR="00C87D5B" w:rsidRDefault="00C87D5B" w:rsidP="00D73575">
      <w:pPr>
        <w:pStyle w:val="Corpo"/>
        <w:spacing w:line="240" w:lineRule="auto"/>
        <w:ind w:firstLine="0"/>
        <w:rPr>
          <w:rFonts w:ascii="Times New Roman" w:hAnsi="Times New Roman" w:cs="Times New Roman"/>
          <w:u w:val="single"/>
          <w:lang w:val="pt-BR"/>
        </w:rPr>
      </w:pPr>
    </w:p>
    <w:p w:rsidR="008A68E7" w:rsidRPr="0023512B" w:rsidRDefault="008A68E7" w:rsidP="008A68E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Ação anulatória. Atestado Médico. Exigência da inserção da Classificação Internacional de Doenças - CID. Nulidade de cláusula de convenção coletiva de trabalho.</w:t>
      </w:r>
    </w:p>
    <w:p w:rsidR="008A68E7" w:rsidRPr="00F8370F" w:rsidRDefault="008A68E7" w:rsidP="008A68E7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É nula cláusula constante de convenção coletiva de trabalho que exija a inserção da Classificação Internacional de Doenças (CID) nos atestados médicos apresentados pelos empregados. Tal exigência obriga </w:t>
      </w:r>
      <w:r w:rsidRPr="002D6A25">
        <w:rPr>
          <w:rFonts w:ascii="Times New Roman" w:eastAsia="Calibri" w:hAnsi="Times New Roman" w:cs="Times New Roman"/>
          <w:color w:val="auto"/>
          <w:lang w:val="pt-BR" w:eastAsia="en-US"/>
        </w:rPr>
        <w:t>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trabalhador divulgar informações acerca de seu estado de saúde para exercer seu direito de justificar a ausência ao trabalho por motivo de doença. Essa imposição viola o direito fundamental à intimidade e à privacidade (art. 5º, X, da CF), sobretudo por não existir, no caso, necessidade que decorra da atividade profissional. </w:t>
      </w:r>
      <w:r>
        <w:rPr>
          <w:rFonts w:ascii="Times New Roman" w:hAnsi="Times New Roman"/>
          <w:lang w:val="pt-BR"/>
        </w:rPr>
        <w:t>Sob</w:t>
      </w:r>
      <w:r w:rsidRPr="00B80CF2">
        <w:rPr>
          <w:rFonts w:ascii="Times New Roman" w:hAnsi="Times New Roman"/>
          <w:lang w:val="pt-BR"/>
        </w:rPr>
        <w:t xml:space="preserve"> esses fundamentos, a </w:t>
      </w:r>
      <w:r>
        <w:rPr>
          <w:rFonts w:ascii="Times New Roman" w:hAnsi="Times New Roman"/>
          <w:lang w:val="pt-BR"/>
        </w:rPr>
        <w:t>Seção Especializada em Dissídios Coletivos</w:t>
      </w:r>
      <w:r w:rsidRPr="00B80CF2">
        <w:rPr>
          <w:rFonts w:ascii="Times New Roman" w:hAnsi="Times New Roman"/>
          <w:lang w:val="pt-BR"/>
        </w:rPr>
        <w:t xml:space="preserve">, por </w:t>
      </w:r>
      <w:r>
        <w:rPr>
          <w:rFonts w:ascii="Times New Roman" w:hAnsi="Times New Roman"/>
          <w:lang w:val="pt-BR"/>
        </w:rPr>
        <w:t>unanimidade</w:t>
      </w:r>
      <w:r w:rsidRPr="00B80CF2">
        <w:rPr>
          <w:rFonts w:ascii="Times New Roman" w:hAnsi="Times New Roman"/>
          <w:lang w:val="pt-BR"/>
        </w:rPr>
        <w:t xml:space="preserve">, conheceu do recurso ordinário e, no mérito, </w:t>
      </w:r>
      <w:r>
        <w:rPr>
          <w:rFonts w:ascii="Times New Roman" w:hAnsi="Times New Roman"/>
          <w:lang w:val="pt-BR"/>
        </w:rPr>
        <w:t xml:space="preserve">por maioria, </w:t>
      </w:r>
      <w:r w:rsidRPr="00B80CF2">
        <w:rPr>
          <w:rFonts w:ascii="Times New Roman" w:hAnsi="Times New Roman"/>
          <w:lang w:val="pt-BR"/>
        </w:rPr>
        <w:t>negou-lhe provimento, vencido o Ministro Ives Gandra Martins Filho.</w:t>
      </w:r>
      <w:r w:rsidR="000858FB">
        <w:rPr>
          <w:rFonts w:ascii="Courier" w:hAnsi="Courier" w:cs="Courier"/>
          <w:lang w:val="pt-BR"/>
        </w:rPr>
        <w:t xml:space="preserve"> </w:t>
      </w:r>
      <w:hyperlink r:id="rId12" w:history="1">
        <w:r w:rsidRPr="008D3C4B">
          <w:rPr>
            <w:rStyle w:val="Hyperlink"/>
            <w:rFonts w:ascii="Times New Roman" w:hAnsi="Times New Roman" w:cs="Courier New"/>
            <w:lang w:val="pt-BR"/>
          </w:rPr>
          <w:t>TST-RO-268-11.2014.5.12.0000</w:t>
        </w:r>
      </w:hyperlink>
      <w:r w:rsidRPr="00F8370F">
        <w:rPr>
          <w:rFonts w:ascii="Times New Roman" w:hAnsi="Times New Roman"/>
          <w:u w:val="single"/>
          <w:lang w:val="pt-BR"/>
        </w:rPr>
        <w:t>, SDC, rel. Min. Maria Cristina Irigoyen Peduzzi, 17.8.2015.</w:t>
      </w:r>
    </w:p>
    <w:p w:rsidR="008A68E7" w:rsidRDefault="008A68E7" w:rsidP="00D73575">
      <w:pPr>
        <w:pStyle w:val="Corpo"/>
        <w:spacing w:line="240" w:lineRule="auto"/>
        <w:ind w:firstLine="0"/>
        <w:rPr>
          <w:rFonts w:ascii="Times New Roman" w:hAnsi="Times New Roman" w:cs="Times New Roman"/>
          <w:u w:val="single"/>
          <w:lang w:val="pt-BR"/>
        </w:rPr>
      </w:pPr>
    </w:p>
    <w:p w:rsidR="004A5908" w:rsidRPr="00BC54BC" w:rsidRDefault="004A5908" w:rsidP="00C54185">
      <w:pPr>
        <w:jc w:val="both"/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94" w:rsidRDefault="000A4C94">
      <w:r>
        <w:separator/>
      </w:r>
    </w:p>
  </w:endnote>
  <w:endnote w:type="continuationSeparator" w:id="0">
    <w:p w:rsidR="000A4C94" w:rsidRDefault="000A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394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033948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94" w:rsidRDefault="000A4C94">
      <w:r>
        <w:separator/>
      </w:r>
    </w:p>
  </w:footnote>
  <w:footnote w:type="continuationSeparator" w:id="0">
    <w:p w:rsidR="000A4C94" w:rsidRDefault="000A4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5A30AA">
      <w:rPr>
        <w:shadow/>
        <w:sz w:val="24"/>
        <w:szCs w:val="24"/>
      </w:rPr>
      <w:t>11</w:t>
    </w:r>
    <w:r w:rsidR="002766D5">
      <w:rPr>
        <w:shadow/>
        <w:sz w:val="24"/>
        <w:szCs w:val="24"/>
      </w:rPr>
      <w:t>4</w:t>
    </w:r>
  </w:p>
  <w:p w:rsidR="003C0554" w:rsidRPr="003C0554" w:rsidRDefault="00187A37" w:rsidP="003C0554">
    <w:pPr>
      <w:pStyle w:val="Cabealho"/>
      <w:jc w:val="right"/>
    </w:pPr>
    <w:r w:rsidRPr="003C0554"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DB0223" w:rsidRPr="003C0554">
      <w:rPr>
        <w:iCs/>
      </w:rPr>
      <w:t xml:space="preserve"> </w:t>
    </w:r>
    <w:r w:rsidR="002766D5">
      <w:rPr>
        <w:iCs/>
      </w:rPr>
      <w:t xml:space="preserve">Período: </w:t>
    </w:r>
    <w:r w:rsidR="003C0554" w:rsidRPr="003C0554">
      <w:rPr>
        <w:iCs/>
      </w:rPr>
      <w:t>1</w:t>
    </w:r>
    <w:r w:rsidR="002766D5">
      <w:rPr>
        <w:iCs/>
      </w:rPr>
      <w:t>8 a 31</w:t>
    </w:r>
    <w:r w:rsidR="003C0554" w:rsidRPr="003C0554">
      <w:rPr>
        <w:iCs/>
      </w:rPr>
      <w:t xml:space="preserve"> de agosto de 2015</w:t>
    </w:r>
  </w:p>
  <w:p w:rsidR="00DB0223" w:rsidRPr="00DB0223" w:rsidRDefault="00DB0223" w:rsidP="00DB0223">
    <w:pPr>
      <w:pStyle w:val="Cabealho"/>
      <w:jc w:val="right"/>
    </w:pPr>
  </w:p>
  <w:p w:rsidR="00FE00AD" w:rsidRDefault="00FE00AD">
    <w:pPr>
      <w:pStyle w:val="Ttulo6"/>
      <w:spacing w:line="360" w:lineRule="auto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470EF8">
      <w:rPr>
        <w:b/>
        <w:sz w:val="40"/>
        <w:szCs w:val="40"/>
      </w:rPr>
      <w:t>11</w:t>
    </w:r>
    <w:r w:rsidR="003C1AB7">
      <w:rPr>
        <w:b/>
        <w:sz w:val="40"/>
        <w:szCs w:val="40"/>
      </w:rPr>
      <w:t>4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3C1AB7">
      <w:rPr>
        <w:i/>
        <w:iCs/>
      </w:rPr>
      <w:t>18 a 31</w:t>
    </w:r>
    <w:r w:rsidR="001E79B4">
      <w:rPr>
        <w:i/>
        <w:iCs/>
      </w:rPr>
      <w:t xml:space="preserve"> de agosto</w:t>
    </w:r>
    <w:r w:rsidR="00BC54BC">
      <w:rPr>
        <w:i/>
        <w:iCs/>
      </w:rPr>
      <w:t xml:space="preserve"> </w:t>
    </w:r>
    <w:r w:rsidR="004A094C">
      <w:rPr>
        <w:i/>
        <w:iCs/>
      </w:rPr>
      <w:t>de 201</w:t>
    </w:r>
    <w:r w:rsidR="00C54185">
      <w:rPr>
        <w:i/>
        <w:iCs/>
      </w:rPr>
      <w:t>5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24CE9"/>
    <w:rsid w:val="00032056"/>
    <w:rsid w:val="000322FB"/>
    <w:rsid w:val="00033948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858FB"/>
    <w:rsid w:val="0009237D"/>
    <w:rsid w:val="00093AE9"/>
    <w:rsid w:val="00093BA8"/>
    <w:rsid w:val="000A04E6"/>
    <w:rsid w:val="000A4C94"/>
    <w:rsid w:val="000B2973"/>
    <w:rsid w:val="000B4D41"/>
    <w:rsid w:val="000B67DF"/>
    <w:rsid w:val="000B7CDE"/>
    <w:rsid w:val="000C3022"/>
    <w:rsid w:val="000C58F4"/>
    <w:rsid w:val="000C5AC6"/>
    <w:rsid w:val="000C672B"/>
    <w:rsid w:val="000E0A91"/>
    <w:rsid w:val="000E1DC1"/>
    <w:rsid w:val="0011575C"/>
    <w:rsid w:val="0011692E"/>
    <w:rsid w:val="00137564"/>
    <w:rsid w:val="00137DC1"/>
    <w:rsid w:val="00142C28"/>
    <w:rsid w:val="0015612D"/>
    <w:rsid w:val="00161CDE"/>
    <w:rsid w:val="00163142"/>
    <w:rsid w:val="00176D15"/>
    <w:rsid w:val="00184590"/>
    <w:rsid w:val="00187A37"/>
    <w:rsid w:val="0019151D"/>
    <w:rsid w:val="00193208"/>
    <w:rsid w:val="00197B15"/>
    <w:rsid w:val="001C04D2"/>
    <w:rsid w:val="001C21FB"/>
    <w:rsid w:val="001C271F"/>
    <w:rsid w:val="001C6C93"/>
    <w:rsid w:val="001D4CF9"/>
    <w:rsid w:val="001D5AB0"/>
    <w:rsid w:val="001D757D"/>
    <w:rsid w:val="001E14A9"/>
    <w:rsid w:val="001E14BB"/>
    <w:rsid w:val="001E4B57"/>
    <w:rsid w:val="001E5BD1"/>
    <w:rsid w:val="001E713B"/>
    <w:rsid w:val="001E79B4"/>
    <w:rsid w:val="001F030F"/>
    <w:rsid w:val="001F45E0"/>
    <w:rsid w:val="00206810"/>
    <w:rsid w:val="002168DE"/>
    <w:rsid w:val="00224AC2"/>
    <w:rsid w:val="0023559D"/>
    <w:rsid w:val="002402B0"/>
    <w:rsid w:val="002449F9"/>
    <w:rsid w:val="00257B4A"/>
    <w:rsid w:val="002635ED"/>
    <w:rsid w:val="002662BA"/>
    <w:rsid w:val="00266D49"/>
    <w:rsid w:val="00271C5C"/>
    <w:rsid w:val="00271E67"/>
    <w:rsid w:val="002730B5"/>
    <w:rsid w:val="002766D5"/>
    <w:rsid w:val="00276EA0"/>
    <w:rsid w:val="00280594"/>
    <w:rsid w:val="00285064"/>
    <w:rsid w:val="002A219D"/>
    <w:rsid w:val="002A521A"/>
    <w:rsid w:val="002A546D"/>
    <w:rsid w:val="002B4738"/>
    <w:rsid w:val="002B6377"/>
    <w:rsid w:val="002C2904"/>
    <w:rsid w:val="002E78CB"/>
    <w:rsid w:val="002F28E5"/>
    <w:rsid w:val="0033397A"/>
    <w:rsid w:val="00352B27"/>
    <w:rsid w:val="0035374D"/>
    <w:rsid w:val="00363255"/>
    <w:rsid w:val="0036325E"/>
    <w:rsid w:val="003671FE"/>
    <w:rsid w:val="003708FD"/>
    <w:rsid w:val="003745DE"/>
    <w:rsid w:val="0037667D"/>
    <w:rsid w:val="00380212"/>
    <w:rsid w:val="00383A89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0554"/>
    <w:rsid w:val="003C1AB7"/>
    <w:rsid w:val="003C6FE7"/>
    <w:rsid w:val="003D032E"/>
    <w:rsid w:val="003D4205"/>
    <w:rsid w:val="003F2078"/>
    <w:rsid w:val="0042772A"/>
    <w:rsid w:val="004323B0"/>
    <w:rsid w:val="00444E88"/>
    <w:rsid w:val="004477EC"/>
    <w:rsid w:val="0045657C"/>
    <w:rsid w:val="004655CC"/>
    <w:rsid w:val="00466DB9"/>
    <w:rsid w:val="00470EF8"/>
    <w:rsid w:val="00486521"/>
    <w:rsid w:val="00486DFC"/>
    <w:rsid w:val="004922D6"/>
    <w:rsid w:val="004A094C"/>
    <w:rsid w:val="004A14FC"/>
    <w:rsid w:val="004A5264"/>
    <w:rsid w:val="004A5908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3789"/>
    <w:rsid w:val="0051538E"/>
    <w:rsid w:val="00517E01"/>
    <w:rsid w:val="00521EEC"/>
    <w:rsid w:val="00543B94"/>
    <w:rsid w:val="005460BD"/>
    <w:rsid w:val="005521C8"/>
    <w:rsid w:val="00553197"/>
    <w:rsid w:val="0055409E"/>
    <w:rsid w:val="00556367"/>
    <w:rsid w:val="00556B35"/>
    <w:rsid w:val="00573E13"/>
    <w:rsid w:val="005811A4"/>
    <w:rsid w:val="00584F82"/>
    <w:rsid w:val="00591DFA"/>
    <w:rsid w:val="005A30AA"/>
    <w:rsid w:val="005A5695"/>
    <w:rsid w:val="005B0A1C"/>
    <w:rsid w:val="005B2F00"/>
    <w:rsid w:val="005B3792"/>
    <w:rsid w:val="005B57DE"/>
    <w:rsid w:val="005C1886"/>
    <w:rsid w:val="005C761E"/>
    <w:rsid w:val="005D0E5F"/>
    <w:rsid w:val="005D1DE4"/>
    <w:rsid w:val="005E35BD"/>
    <w:rsid w:val="005E3D4D"/>
    <w:rsid w:val="005E7FD1"/>
    <w:rsid w:val="005F0545"/>
    <w:rsid w:val="005F2858"/>
    <w:rsid w:val="006002E3"/>
    <w:rsid w:val="006145AC"/>
    <w:rsid w:val="00615F98"/>
    <w:rsid w:val="006207F5"/>
    <w:rsid w:val="00621F9C"/>
    <w:rsid w:val="00631166"/>
    <w:rsid w:val="00631F1C"/>
    <w:rsid w:val="006366A4"/>
    <w:rsid w:val="00643B60"/>
    <w:rsid w:val="006456B1"/>
    <w:rsid w:val="006564EC"/>
    <w:rsid w:val="0066084C"/>
    <w:rsid w:val="00661B23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0B1B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66B7B"/>
    <w:rsid w:val="00776118"/>
    <w:rsid w:val="007B0F83"/>
    <w:rsid w:val="007C0A4F"/>
    <w:rsid w:val="007D29A1"/>
    <w:rsid w:val="007D469A"/>
    <w:rsid w:val="007E0EA7"/>
    <w:rsid w:val="007E3F23"/>
    <w:rsid w:val="007F142E"/>
    <w:rsid w:val="007F66BC"/>
    <w:rsid w:val="007F7B5E"/>
    <w:rsid w:val="00802B1A"/>
    <w:rsid w:val="00805CD2"/>
    <w:rsid w:val="0080615C"/>
    <w:rsid w:val="0081027F"/>
    <w:rsid w:val="0081742D"/>
    <w:rsid w:val="00817AB1"/>
    <w:rsid w:val="00821F4D"/>
    <w:rsid w:val="00823906"/>
    <w:rsid w:val="008409D3"/>
    <w:rsid w:val="00845559"/>
    <w:rsid w:val="00854DB8"/>
    <w:rsid w:val="00854EF2"/>
    <w:rsid w:val="008627C6"/>
    <w:rsid w:val="00863B86"/>
    <w:rsid w:val="00871F69"/>
    <w:rsid w:val="008842D0"/>
    <w:rsid w:val="00884AC4"/>
    <w:rsid w:val="0088579D"/>
    <w:rsid w:val="008A68E7"/>
    <w:rsid w:val="008A7953"/>
    <w:rsid w:val="008B3081"/>
    <w:rsid w:val="008B32D4"/>
    <w:rsid w:val="008C7AD0"/>
    <w:rsid w:val="008D0020"/>
    <w:rsid w:val="008D3C38"/>
    <w:rsid w:val="008D3C4B"/>
    <w:rsid w:val="008D6A05"/>
    <w:rsid w:val="008E2AE5"/>
    <w:rsid w:val="008E3F89"/>
    <w:rsid w:val="008F26CB"/>
    <w:rsid w:val="008F6509"/>
    <w:rsid w:val="008F79D9"/>
    <w:rsid w:val="009027C8"/>
    <w:rsid w:val="0093467A"/>
    <w:rsid w:val="009353F1"/>
    <w:rsid w:val="0094155C"/>
    <w:rsid w:val="00951531"/>
    <w:rsid w:val="00960A3B"/>
    <w:rsid w:val="00967DE0"/>
    <w:rsid w:val="00971E07"/>
    <w:rsid w:val="00980944"/>
    <w:rsid w:val="00986D77"/>
    <w:rsid w:val="00993A6E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00D70"/>
    <w:rsid w:val="00A00DEE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A3DE0"/>
    <w:rsid w:val="00AB299E"/>
    <w:rsid w:val="00AB507C"/>
    <w:rsid w:val="00AD6E76"/>
    <w:rsid w:val="00AE3EAA"/>
    <w:rsid w:val="00AE5EDF"/>
    <w:rsid w:val="00AE758A"/>
    <w:rsid w:val="00B06261"/>
    <w:rsid w:val="00B14F7F"/>
    <w:rsid w:val="00B16EB9"/>
    <w:rsid w:val="00B22F24"/>
    <w:rsid w:val="00B22F53"/>
    <w:rsid w:val="00B24DBE"/>
    <w:rsid w:val="00B34EB2"/>
    <w:rsid w:val="00B4728A"/>
    <w:rsid w:val="00B517C3"/>
    <w:rsid w:val="00B518B2"/>
    <w:rsid w:val="00B526EA"/>
    <w:rsid w:val="00B536FE"/>
    <w:rsid w:val="00B73FFA"/>
    <w:rsid w:val="00B74A6E"/>
    <w:rsid w:val="00B838C3"/>
    <w:rsid w:val="00B874F1"/>
    <w:rsid w:val="00BC1DE7"/>
    <w:rsid w:val="00BC2C67"/>
    <w:rsid w:val="00BC54BC"/>
    <w:rsid w:val="00BC5AEE"/>
    <w:rsid w:val="00BD2A95"/>
    <w:rsid w:val="00BD2CA9"/>
    <w:rsid w:val="00BD6029"/>
    <w:rsid w:val="00BE0541"/>
    <w:rsid w:val="00BE1ADB"/>
    <w:rsid w:val="00BF0693"/>
    <w:rsid w:val="00C070DE"/>
    <w:rsid w:val="00C26DFB"/>
    <w:rsid w:val="00C273FA"/>
    <w:rsid w:val="00C30D06"/>
    <w:rsid w:val="00C42067"/>
    <w:rsid w:val="00C432D0"/>
    <w:rsid w:val="00C4398E"/>
    <w:rsid w:val="00C54185"/>
    <w:rsid w:val="00C57E92"/>
    <w:rsid w:val="00C60B4A"/>
    <w:rsid w:val="00C65BDB"/>
    <w:rsid w:val="00C71A3B"/>
    <w:rsid w:val="00C76CFA"/>
    <w:rsid w:val="00C87D5B"/>
    <w:rsid w:val="00C963F8"/>
    <w:rsid w:val="00C96BB1"/>
    <w:rsid w:val="00CA2F80"/>
    <w:rsid w:val="00CB0C2A"/>
    <w:rsid w:val="00CC4B2B"/>
    <w:rsid w:val="00CC579C"/>
    <w:rsid w:val="00CC5F5F"/>
    <w:rsid w:val="00CC6BEC"/>
    <w:rsid w:val="00CC743B"/>
    <w:rsid w:val="00CD3460"/>
    <w:rsid w:val="00CD4B61"/>
    <w:rsid w:val="00CD5043"/>
    <w:rsid w:val="00CE2928"/>
    <w:rsid w:val="00CE314A"/>
    <w:rsid w:val="00CE5865"/>
    <w:rsid w:val="00CF3D9D"/>
    <w:rsid w:val="00D01C50"/>
    <w:rsid w:val="00D11B24"/>
    <w:rsid w:val="00D11C18"/>
    <w:rsid w:val="00D133C8"/>
    <w:rsid w:val="00D14DB8"/>
    <w:rsid w:val="00D17339"/>
    <w:rsid w:val="00D244D5"/>
    <w:rsid w:val="00D2776A"/>
    <w:rsid w:val="00D413DB"/>
    <w:rsid w:val="00D420E2"/>
    <w:rsid w:val="00D4459D"/>
    <w:rsid w:val="00D573F9"/>
    <w:rsid w:val="00D6058B"/>
    <w:rsid w:val="00D62D9E"/>
    <w:rsid w:val="00D63EC5"/>
    <w:rsid w:val="00D64BC3"/>
    <w:rsid w:val="00D72C05"/>
    <w:rsid w:val="00D73575"/>
    <w:rsid w:val="00D735BF"/>
    <w:rsid w:val="00D77672"/>
    <w:rsid w:val="00D80222"/>
    <w:rsid w:val="00D847CF"/>
    <w:rsid w:val="00DA0A99"/>
    <w:rsid w:val="00DA0A9D"/>
    <w:rsid w:val="00DA7603"/>
    <w:rsid w:val="00DA7E39"/>
    <w:rsid w:val="00DA7EDE"/>
    <w:rsid w:val="00DB0223"/>
    <w:rsid w:val="00DB047C"/>
    <w:rsid w:val="00DC0AB5"/>
    <w:rsid w:val="00DC3451"/>
    <w:rsid w:val="00DC50EB"/>
    <w:rsid w:val="00DD19F4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1469"/>
    <w:rsid w:val="00E35639"/>
    <w:rsid w:val="00E432CC"/>
    <w:rsid w:val="00E50711"/>
    <w:rsid w:val="00E52522"/>
    <w:rsid w:val="00E60AD3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6C1B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06855"/>
    <w:rsid w:val="00F17A2C"/>
    <w:rsid w:val="00F21A70"/>
    <w:rsid w:val="00F26708"/>
    <w:rsid w:val="00F45608"/>
    <w:rsid w:val="00F511EE"/>
    <w:rsid w:val="00F558E7"/>
    <w:rsid w:val="00F62016"/>
    <w:rsid w:val="00F63F44"/>
    <w:rsid w:val="00F6746D"/>
    <w:rsid w:val="00F811CD"/>
    <w:rsid w:val="00F82D8F"/>
    <w:rsid w:val="00F83F62"/>
    <w:rsid w:val="00F9711D"/>
    <w:rsid w:val="00FA011F"/>
    <w:rsid w:val="00FA7544"/>
    <w:rsid w:val="00FA75E0"/>
    <w:rsid w:val="00FA7771"/>
    <w:rsid w:val="00FB20B1"/>
    <w:rsid w:val="00FB3AB4"/>
    <w:rsid w:val="00FB6188"/>
    <w:rsid w:val="00FC35EC"/>
    <w:rsid w:val="00FC56A4"/>
    <w:rsid w:val="00FD3D06"/>
    <w:rsid w:val="00FD5662"/>
    <w:rsid w:val="00FD72B6"/>
    <w:rsid w:val="00FE00AD"/>
    <w:rsid w:val="00FE206E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ao4.tst.jus.br/consultaProcessual/consultaTstNumUnica.do?consulta=Consultar&amp;conscsjt=&amp;numeroTst=63440&amp;digitoTst=83&amp;anoTst=2008&amp;orgaoTst=5&amp;tribunalTst=03&amp;varaTst=0097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licacao4.tst.jus.br/consultaProcessual/consultaTstNumUnica.do?consulta=Consultar&amp;conscsjt=&amp;numeroTst=268&amp;digitoTst=11&amp;anoTst=2014&amp;orgaoTst=5&amp;tribunalTst=12&amp;varaTst=0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licacao4.tst.jus.br/consultaProcessual/consultaTstNumUnica.do?consulta=Consultar&amp;conscsjt=&amp;numeroTst=3384&amp;digitoTst=84&amp;anoTst=2011&amp;orgaoTst=5&amp;tribunalTst=10&amp;varaTst=00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aplicacao4.tst.jus.br/consultaProcessual/consultaTstNumUnica.do?consulta=Consultar&amp;conscsjt=&amp;numeroTst=179500&amp;digitoTst=77&amp;anoTst=2007&amp;orgaoTst=5&amp;tribunalTst=09&amp;varaTst=06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licacao4.tst.jus.br/consultaProcessual/consultaTstNumUnica.do?consulta=Consultar&amp;conscsjt=&amp;numeroTst=1505&amp;digitoTst=65&amp;anoTst=2010&amp;orgaoTst=5&amp;tribunalTst=03&amp;varaTst=0002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0537C-BCF6-429C-BE81-BA5FA608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8493</CharactersWithSpaces>
  <SharedDoc>false</SharedDoc>
  <HLinks>
    <vt:vector size="30" baseType="variant">
      <vt:variant>
        <vt:i4>6160389</vt:i4>
      </vt:variant>
      <vt:variant>
        <vt:i4>12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http://aplicacao4.tst.jus.br/consultaProcessual/consultaTstNumUnica.do?consulta=Consultar&amp;conscsjt=&amp;numeroTst=268&amp;digitoTst=11&amp;anoTst=2014&amp;orgaoTst=5&amp;tribunalTst=12&amp;varaTst=0000</vt:lpwstr>
      </vt:variant>
      <vt:variant>
        <vt:lpwstr/>
      </vt:variant>
      <vt:variant>
        <vt:i4>2883708</vt:i4>
      </vt:variant>
      <vt:variant>
        <vt:i4>9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http://aplicacao4.tst.jus.br/consultaProcessual/consultaTstNumUnica.do?consulta=Consultar&amp;conscsjt=&amp;numeroTst=3384&amp;digitoTst=84&amp;anoTst=2011&amp;orgaoTst=5&amp;tribunalTst=10&amp;varaTst=0000</vt:lpwstr>
      </vt:variant>
      <vt:variant>
        <vt:lpwstr/>
      </vt:variant>
      <vt:variant>
        <vt:i4>1507398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http://aplicacao4.tst.jus.br/consultaProcessual/consultaTstNumUnica.do?consulta=Consultar&amp;conscsjt=&amp;numeroTst=179500&amp;digitoTst=77&amp;anoTst=2007&amp;orgaoTst=5&amp;tribunalTst=09&amp;varaTst=0657</vt:lpwstr>
      </vt:variant>
      <vt:variant>
        <vt:lpwstr/>
      </vt:variant>
      <vt:variant>
        <vt:i4>2490485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http://aplicacao4.tst.jus.br/consultaProcessual/consultaTstNumUnica.do?consulta=Consultar&amp;conscsjt=&amp;numeroTst=1505&amp;digitoTst=65&amp;anoTst=2010&amp;orgaoTst=5&amp;tribunalTst=03&amp;varaTst=0002</vt:lpwstr>
      </vt:variant>
      <vt:variant>
        <vt:lpwstr/>
      </vt:variant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http://aplicacao4.tst.jus.br/consultaProcessual/consultaTstNumUnica.do?consulta=Consultar&amp;conscsjt=&amp;numeroTst=63440&amp;digitoTst=83&amp;anoTst=2008&amp;orgaoTst=5&amp;tribunalTst=03&amp;varaTst=0097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2015-08-31T13:58:00Z</cp:lastPrinted>
  <dcterms:created xsi:type="dcterms:W3CDTF">2018-06-27T21:49:00Z</dcterms:created>
  <dcterms:modified xsi:type="dcterms:W3CDTF">2018-06-27T21:49:00Z</dcterms:modified>
</cp:coreProperties>
</file>