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82" w:type="dxa"/>
        <w:tblInd w:w="-214" w:type="dxa"/>
        <w:tblLayout w:type="fixed"/>
        <w:tblCellMar>
          <w:left w:w="70" w:type="dxa"/>
          <w:right w:w="70" w:type="dxa"/>
        </w:tblCellMar>
        <w:tblLook w:val="0000" w:firstRow="0" w:lastRow="0" w:firstColumn="0" w:lastColumn="0" w:noHBand="0" w:noVBand="0"/>
      </w:tblPr>
      <w:tblGrid>
        <w:gridCol w:w="9782"/>
      </w:tblGrid>
      <w:tr w:rsidR="001A7589" w:rsidRPr="00D758E0" w:rsidTr="00A15460">
        <w:trPr>
          <w:trHeight w:val="537"/>
        </w:trPr>
        <w:tc>
          <w:tcPr>
            <w:tcW w:w="9782" w:type="dxa"/>
            <w:tcBorders>
              <w:top w:val="single" w:sz="4" w:space="0" w:color="auto"/>
            </w:tcBorders>
          </w:tcPr>
          <w:p w:rsidR="001A7589" w:rsidRPr="00D758E0" w:rsidRDefault="001A7589" w:rsidP="009E652F">
            <w:pPr>
              <w:pStyle w:val="Cabealho"/>
              <w:tabs>
                <w:tab w:val="clear" w:pos="4419"/>
                <w:tab w:val="clear" w:pos="8838"/>
              </w:tabs>
              <w:ind w:left="-70" w:right="-70"/>
              <w:jc w:val="both"/>
              <w:rPr>
                <w:rFonts w:ascii="Open Sans" w:hAnsi="Open Sans" w:cs="Open Sans"/>
              </w:rPr>
            </w:pPr>
            <w:r w:rsidRPr="00D758E0">
              <w:rPr>
                <w:rFonts w:ascii="Open Sans" w:hAnsi="Open Sans" w:cs="Open Sans"/>
              </w:rPr>
              <w:t>Este Informativo, elaborado a partir de notas tomadas nas sessões de julgamento, contém resumos não oficiais de decisões proferidas pelo Tribunal. A fidelidade dos resumos ao conteúdo efetivo das decisões, embora seja uma das metas perseguidas neste trabalho, somente poderá ser aferida após a sua publicação no Diário Eletrônico da Justiça do Trabalho.</w:t>
            </w:r>
          </w:p>
          <w:p w:rsidR="009E652F" w:rsidRPr="00D758E0" w:rsidRDefault="009E652F" w:rsidP="009E652F">
            <w:pPr>
              <w:pStyle w:val="Cabealho"/>
              <w:tabs>
                <w:tab w:val="clear" w:pos="4419"/>
                <w:tab w:val="clear" w:pos="8838"/>
              </w:tabs>
              <w:ind w:left="-70" w:right="-70"/>
              <w:jc w:val="both"/>
              <w:rPr>
                <w:rFonts w:ascii="Open Sans" w:hAnsi="Open Sans" w:cs="Open Sans"/>
              </w:rPr>
            </w:pPr>
          </w:p>
        </w:tc>
      </w:tr>
    </w:tbl>
    <w:p w:rsidR="001A7589" w:rsidRPr="00D758E0" w:rsidRDefault="00AE538E" w:rsidP="00067B05">
      <w:pPr>
        <w:pStyle w:val="Ttulo1"/>
        <w:spacing w:before="0"/>
        <w:ind w:left="-227" w:right="369"/>
        <w:rPr>
          <w:rFonts w:cs="Open Sans"/>
        </w:rPr>
      </w:pPr>
      <w:r>
        <w:rPr>
          <w:rFonts w:cs="Open Sans"/>
        </w:rPr>
        <w:t>TRIBUNAL PLENO</w:t>
      </w:r>
    </w:p>
    <w:p w:rsidR="0060053E" w:rsidRDefault="0060053E" w:rsidP="006701A7">
      <w:pPr>
        <w:suppressAutoHyphens/>
        <w:ind w:right="340"/>
        <w:jc w:val="both"/>
        <w:rPr>
          <w:rFonts w:ascii="Open Sans" w:hAnsi="Open Sans" w:cs="Open Sans"/>
          <w:sz w:val="24"/>
          <w:szCs w:val="24"/>
        </w:rPr>
      </w:pPr>
    </w:p>
    <w:p w:rsidR="00807AF3" w:rsidRDefault="00807AF3" w:rsidP="00807AF3">
      <w:pPr>
        <w:suppressAutoHyphens/>
        <w:ind w:left="-255" w:right="340"/>
        <w:jc w:val="both"/>
        <w:rPr>
          <w:rFonts w:ascii="Open Sans" w:hAnsi="Open Sans" w:cs="Open Sans"/>
          <w:b/>
          <w:i/>
          <w:color w:val="000000"/>
          <w:sz w:val="24"/>
          <w:szCs w:val="24"/>
        </w:rPr>
      </w:pPr>
      <w:r w:rsidRPr="00807AF3">
        <w:rPr>
          <w:rFonts w:ascii="Open Sans" w:hAnsi="Open Sans" w:cs="Open Sans"/>
          <w:b/>
          <w:i/>
          <w:color w:val="000000"/>
          <w:sz w:val="24"/>
          <w:szCs w:val="24"/>
        </w:rPr>
        <w:t>Incidente de Recursos de Revista Repetitivos</w:t>
      </w:r>
      <w:r>
        <w:rPr>
          <w:rFonts w:ascii="Open Sans" w:hAnsi="Open Sans" w:cs="Open Sans"/>
          <w:b/>
          <w:i/>
          <w:color w:val="000000"/>
          <w:sz w:val="24"/>
          <w:szCs w:val="24"/>
        </w:rPr>
        <w:t>.</w:t>
      </w:r>
      <w:r w:rsidR="007110A6">
        <w:rPr>
          <w:rFonts w:ascii="Open Sans" w:hAnsi="Open Sans" w:cs="Open Sans"/>
          <w:b/>
          <w:i/>
          <w:color w:val="000000"/>
          <w:sz w:val="24"/>
          <w:szCs w:val="24"/>
        </w:rPr>
        <w:t xml:space="preserve"> </w:t>
      </w:r>
      <w:r w:rsidRPr="00807AF3">
        <w:rPr>
          <w:rFonts w:ascii="Open Sans" w:hAnsi="Open Sans" w:cs="Open Sans"/>
          <w:b/>
          <w:i/>
          <w:color w:val="000000"/>
          <w:sz w:val="24"/>
          <w:szCs w:val="24"/>
        </w:rPr>
        <w:t>Acordo de compensação de jornada. Descaracterização. Horas que ultrapassarem a jornada normal diária até o limite de 44 horas semanais. Incidência do adicional de horas extraordiná</w:t>
      </w:r>
      <w:r>
        <w:rPr>
          <w:rFonts w:ascii="Open Sans" w:hAnsi="Open Sans" w:cs="Open Sans"/>
          <w:b/>
          <w:i/>
          <w:color w:val="000000"/>
          <w:sz w:val="24"/>
          <w:szCs w:val="24"/>
        </w:rPr>
        <w:t xml:space="preserve">rias. Súmula nº 85, IV, do TST. </w:t>
      </w:r>
      <w:r w:rsidR="00825CFC">
        <w:rPr>
          <w:rFonts w:ascii="Open Sans" w:hAnsi="Open Sans" w:cs="Open Sans"/>
          <w:b/>
          <w:i/>
          <w:color w:val="000000"/>
          <w:sz w:val="24"/>
          <w:szCs w:val="24"/>
        </w:rPr>
        <w:t xml:space="preserve">Tema 19. </w:t>
      </w:r>
    </w:p>
    <w:p w:rsidR="00807AF3" w:rsidRDefault="00807AF3" w:rsidP="00807AF3">
      <w:pPr>
        <w:suppressAutoHyphens/>
        <w:ind w:left="-255" w:right="340"/>
        <w:jc w:val="both"/>
        <w:rPr>
          <w:rStyle w:val="Hyperlink"/>
          <w:rFonts w:ascii="Open Sans" w:hAnsi="Open Sans" w:cs="Open Sans"/>
          <w:sz w:val="24"/>
          <w:szCs w:val="24"/>
        </w:rPr>
      </w:pPr>
      <w:r w:rsidRPr="00807AF3">
        <w:rPr>
          <w:rFonts w:ascii="Open Sans" w:hAnsi="Open Sans" w:cs="Open Sans"/>
          <w:color w:val="000000"/>
          <w:sz w:val="24"/>
          <w:szCs w:val="24"/>
        </w:rPr>
        <w:t>O Tribunal Pleno,</w:t>
      </w:r>
      <w:r>
        <w:rPr>
          <w:rFonts w:ascii="Open Sans" w:hAnsi="Open Sans" w:cs="Open Sans"/>
          <w:color w:val="000000"/>
          <w:sz w:val="24"/>
          <w:szCs w:val="24"/>
        </w:rPr>
        <w:t xml:space="preserve"> por unanimidade, decidiu estabelecer para </w:t>
      </w:r>
      <w:r w:rsidRPr="00807AF3">
        <w:rPr>
          <w:rFonts w:ascii="Open Sans" w:hAnsi="Open Sans" w:cs="Open Sans"/>
          <w:color w:val="000000"/>
          <w:sz w:val="24"/>
          <w:szCs w:val="24"/>
        </w:rPr>
        <w:t>a tese fixada no Tema 19 da Tabela de Recursos de Revista Repetitivos do Tribunal Superior do T</w:t>
      </w:r>
      <w:r>
        <w:rPr>
          <w:rFonts w:ascii="Open Sans" w:hAnsi="Open Sans" w:cs="Open Sans"/>
          <w:color w:val="000000"/>
          <w:sz w:val="24"/>
          <w:szCs w:val="24"/>
        </w:rPr>
        <w:t xml:space="preserve">rabalho a seguinte redação: “I- </w:t>
      </w:r>
      <w:r w:rsidRPr="00807AF3">
        <w:rPr>
          <w:rFonts w:ascii="Open Sans" w:hAnsi="Open Sans" w:cs="Open Sans"/>
          <w:color w:val="000000"/>
          <w:sz w:val="24"/>
          <w:szCs w:val="24"/>
        </w:rPr>
        <w:t xml:space="preserve">A descaracterização do acordo de compensação de jornadas, independentemente da irregularidade constatada, resulta no pagamento apenas do adicional de horas extraordinárias, em relação às horas que ultrapassem a jornada normal até o limite de 44 horas semanais, pois o módulo semanal de 44 horas já foi quitado mediante pagamento de salário pelo empregador. Quanto às horas excedentes à duração semanal de 44 horas, é devido o valor da hora normal acrescido do adicional correspondente. II - Carece de amparo jurídico a declaração de invalidade parcial do acordo de compensação de jornadas. A descaracterização do regime de compensação resulta na invalidade de todo o acordo e não apenas </w:t>
      </w:r>
      <w:r>
        <w:rPr>
          <w:rFonts w:ascii="Open Sans" w:hAnsi="Open Sans" w:cs="Open Sans"/>
          <w:color w:val="000000"/>
          <w:sz w:val="24"/>
          <w:szCs w:val="24"/>
        </w:rPr>
        <w:t xml:space="preserve">nas semanas em que descumprido”. </w:t>
      </w:r>
      <w:hyperlink r:id="rId8" w:history="1">
        <w:r>
          <w:rPr>
            <w:rStyle w:val="Hyperlink"/>
            <w:rFonts w:ascii="Open Sans" w:hAnsi="Open Sans" w:cs="Open Sans"/>
            <w:sz w:val="24"/>
            <w:szCs w:val="24"/>
          </w:rPr>
          <w:t>TST-IncJulgRREmbRep-897-16.2013.5.09.0028,</w:t>
        </w:r>
        <w:r w:rsidR="007110A6">
          <w:rPr>
            <w:rStyle w:val="Hyperlink"/>
            <w:rFonts w:ascii="Open Sans" w:hAnsi="Open Sans" w:cs="Open Sans"/>
            <w:sz w:val="24"/>
            <w:szCs w:val="24"/>
          </w:rPr>
          <w:t xml:space="preserve"> </w:t>
        </w:r>
        <w:proofErr w:type="gramStart"/>
        <w:r w:rsidR="007110A6" w:rsidRPr="007110A6">
          <w:rPr>
            <w:rStyle w:val="Hyperlink"/>
            <w:rFonts w:ascii="Open Sans" w:hAnsi="Open Sans" w:cs="Open Sans"/>
            <w:sz w:val="24"/>
            <w:szCs w:val="24"/>
          </w:rPr>
          <w:t>IncJulgRREmbRep</w:t>
        </w:r>
        <w:proofErr w:type="gramEnd"/>
        <w:r w:rsidR="007110A6" w:rsidRPr="007110A6">
          <w:rPr>
            <w:rStyle w:val="Hyperlink"/>
            <w:rFonts w:ascii="Open Sans" w:hAnsi="Open Sans" w:cs="Open Sans"/>
            <w:sz w:val="24"/>
            <w:szCs w:val="24"/>
          </w:rPr>
          <w:t>-523-89.2014.5.09.0666</w:t>
        </w:r>
        <w:r w:rsidR="007110A6">
          <w:rPr>
            <w:rStyle w:val="Hyperlink"/>
            <w:rFonts w:ascii="Open Sans" w:hAnsi="Open Sans" w:cs="Open Sans"/>
            <w:sz w:val="24"/>
            <w:szCs w:val="24"/>
          </w:rPr>
          <w:t xml:space="preserve"> e </w:t>
        </w:r>
        <w:r w:rsidR="007110A6" w:rsidRPr="007110A6">
          <w:rPr>
            <w:rStyle w:val="Hyperlink"/>
            <w:rFonts w:ascii="Open Sans" w:hAnsi="Open Sans" w:cs="Open Sans"/>
            <w:sz w:val="24"/>
            <w:szCs w:val="24"/>
          </w:rPr>
          <w:t>IncJulgRREmbRep-11555-54.2016.5.09.0009</w:t>
        </w:r>
        <w:r w:rsidR="007110A6">
          <w:rPr>
            <w:rStyle w:val="Hyperlink"/>
            <w:rFonts w:ascii="Open Sans" w:hAnsi="Open Sans" w:cs="Open Sans"/>
            <w:sz w:val="24"/>
            <w:szCs w:val="24"/>
          </w:rPr>
          <w:t xml:space="preserve">, </w:t>
        </w:r>
        <w:r>
          <w:rPr>
            <w:rStyle w:val="Hyperlink"/>
            <w:rFonts w:ascii="Open Sans" w:hAnsi="Open Sans" w:cs="Open Sans"/>
            <w:sz w:val="24"/>
            <w:szCs w:val="24"/>
          </w:rPr>
          <w:t xml:space="preserve">Tribunal Pleno, </w:t>
        </w:r>
        <w:r w:rsidR="00790890">
          <w:rPr>
            <w:rStyle w:val="Hyperlink"/>
            <w:rFonts w:ascii="Open Sans" w:hAnsi="Open Sans" w:cs="Open Sans"/>
            <w:sz w:val="24"/>
            <w:szCs w:val="24"/>
          </w:rPr>
          <w:t>julgado em 24/02/2025</w:t>
        </w:r>
        <w:r>
          <w:rPr>
            <w:rStyle w:val="Hyperlink"/>
            <w:rFonts w:ascii="Open Sans" w:hAnsi="Open Sans" w:cs="Open Sans"/>
            <w:sz w:val="24"/>
            <w:szCs w:val="24"/>
          </w:rPr>
          <w:t>.</w:t>
        </w:r>
      </w:hyperlink>
    </w:p>
    <w:p w:rsidR="00807AF3" w:rsidRDefault="00807AF3" w:rsidP="00F31ADE">
      <w:pPr>
        <w:suppressAutoHyphens/>
        <w:ind w:left="-255" w:right="340"/>
        <w:jc w:val="both"/>
        <w:rPr>
          <w:rFonts w:ascii="Open Sans" w:hAnsi="Open Sans" w:cs="Open Sans"/>
          <w:color w:val="000000"/>
          <w:sz w:val="24"/>
          <w:szCs w:val="24"/>
        </w:rPr>
      </w:pPr>
    </w:p>
    <w:p w:rsidR="00F31ADE" w:rsidRPr="00730956" w:rsidRDefault="00F31ADE" w:rsidP="00F31ADE">
      <w:pPr>
        <w:suppressAutoHyphens/>
        <w:ind w:left="-255" w:right="340"/>
        <w:jc w:val="both"/>
        <w:rPr>
          <w:rFonts w:ascii="Open Sans" w:hAnsi="Open Sans" w:cs="Open Sans"/>
          <w:b/>
          <w:i/>
          <w:color w:val="000000"/>
          <w:sz w:val="24"/>
          <w:szCs w:val="24"/>
        </w:rPr>
      </w:pPr>
      <w:r>
        <w:rPr>
          <w:rFonts w:ascii="Open Sans" w:hAnsi="Open Sans" w:cs="Open Sans"/>
          <w:b/>
          <w:i/>
          <w:color w:val="000000"/>
          <w:sz w:val="24"/>
          <w:szCs w:val="24"/>
        </w:rPr>
        <w:t>Incidente de R</w:t>
      </w:r>
      <w:r w:rsidR="007237B1">
        <w:rPr>
          <w:rFonts w:ascii="Open Sans" w:hAnsi="Open Sans" w:cs="Open Sans"/>
          <w:b/>
          <w:i/>
          <w:color w:val="000000"/>
          <w:sz w:val="24"/>
          <w:szCs w:val="24"/>
        </w:rPr>
        <w:t xml:space="preserve">ecursos de Revista Repetitivos. </w:t>
      </w:r>
      <w:r w:rsidR="00B47F2F">
        <w:rPr>
          <w:rFonts w:ascii="Open Sans" w:hAnsi="Open Sans" w:cs="Open Sans"/>
          <w:b/>
          <w:i/>
          <w:color w:val="000000"/>
          <w:sz w:val="24"/>
          <w:szCs w:val="24"/>
        </w:rPr>
        <w:t xml:space="preserve">Lei nº 5.811/1972. Previsão de fornecimento </w:t>
      </w:r>
      <w:r w:rsidR="00730956">
        <w:rPr>
          <w:rFonts w:ascii="Open Sans" w:hAnsi="Open Sans" w:cs="Open Sans"/>
          <w:b/>
          <w:i/>
          <w:color w:val="000000"/>
          <w:sz w:val="24"/>
          <w:szCs w:val="24"/>
        </w:rPr>
        <w:t xml:space="preserve">de transporte gratuito. Horas </w:t>
      </w:r>
      <w:r w:rsidR="00730956">
        <w:rPr>
          <w:rFonts w:ascii="Open Sans" w:hAnsi="Open Sans" w:cs="Open Sans"/>
          <w:b/>
          <w:color w:val="000000"/>
          <w:sz w:val="24"/>
          <w:szCs w:val="24"/>
        </w:rPr>
        <w:t xml:space="preserve">in </w:t>
      </w:r>
      <w:proofErr w:type="spellStart"/>
      <w:r w:rsidR="00730956">
        <w:rPr>
          <w:rFonts w:ascii="Open Sans" w:hAnsi="Open Sans" w:cs="Open Sans"/>
          <w:b/>
          <w:color w:val="000000"/>
          <w:sz w:val="24"/>
          <w:szCs w:val="24"/>
        </w:rPr>
        <w:t>itinere</w:t>
      </w:r>
      <w:proofErr w:type="spellEnd"/>
      <w:r w:rsidR="00730956">
        <w:rPr>
          <w:rFonts w:ascii="Open Sans" w:hAnsi="Open Sans" w:cs="Open Sans"/>
          <w:b/>
          <w:i/>
          <w:color w:val="000000"/>
          <w:sz w:val="24"/>
          <w:szCs w:val="24"/>
        </w:rPr>
        <w:t>.</w:t>
      </w:r>
      <w:r w:rsidR="00C64202">
        <w:rPr>
          <w:rFonts w:ascii="Open Sans" w:hAnsi="Open Sans" w:cs="Open Sans"/>
          <w:b/>
          <w:i/>
          <w:color w:val="000000"/>
          <w:sz w:val="24"/>
          <w:szCs w:val="24"/>
        </w:rPr>
        <w:t xml:space="preserve"> Indevidas.</w:t>
      </w:r>
      <w:r w:rsidR="00730956">
        <w:rPr>
          <w:rFonts w:ascii="Open Sans" w:hAnsi="Open Sans" w:cs="Open Sans"/>
          <w:b/>
          <w:i/>
          <w:color w:val="000000"/>
          <w:sz w:val="24"/>
          <w:szCs w:val="24"/>
        </w:rPr>
        <w:t xml:space="preserve"> </w:t>
      </w:r>
      <w:r w:rsidR="007237B1">
        <w:rPr>
          <w:rFonts w:ascii="Open Sans" w:hAnsi="Open Sans" w:cs="Open Sans"/>
          <w:b/>
          <w:i/>
          <w:color w:val="000000"/>
          <w:sz w:val="24"/>
          <w:szCs w:val="24"/>
        </w:rPr>
        <w:t>Reafirmação de jurisprudência. Tema 50.</w:t>
      </w:r>
    </w:p>
    <w:p w:rsidR="00F31ADE" w:rsidRPr="006701A7" w:rsidRDefault="00B6323D" w:rsidP="00F31ADE">
      <w:pPr>
        <w:suppressAutoHyphens/>
        <w:ind w:left="-255" w:right="340"/>
        <w:jc w:val="both"/>
        <w:rPr>
          <w:rStyle w:val="Hyperlink"/>
        </w:rPr>
      </w:pPr>
      <w:r>
        <w:rPr>
          <w:rFonts w:ascii="Open Sans" w:hAnsi="Open Sans" w:cs="Open Sans"/>
          <w:color w:val="000000"/>
          <w:sz w:val="24"/>
          <w:szCs w:val="24"/>
        </w:rPr>
        <w:t>O Tribunal Pleno decidiu</w:t>
      </w:r>
      <w:r w:rsidR="00B47F2F">
        <w:rPr>
          <w:rFonts w:ascii="Open Sans" w:hAnsi="Open Sans" w:cs="Open Sans"/>
          <w:color w:val="000000"/>
          <w:sz w:val="24"/>
          <w:szCs w:val="24"/>
        </w:rPr>
        <w:t xml:space="preserve">, </w:t>
      </w:r>
      <w:r>
        <w:rPr>
          <w:rFonts w:ascii="Open Sans" w:hAnsi="Open Sans" w:cs="Open Sans"/>
          <w:color w:val="000000"/>
          <w:sz w:val="24"/>
          <w:szCs w:val="24"/>
        </w:rPr>
        <w:t>por unanimidade</w:t>
      </w:r>
      <w:r w:rsidR="00F31ADE">
        <w:rPr>
          <w:rFonts w:ascii="Open Sans" w:hAnsi="Open Sans" w:cs="Open Sans"/>
          <w:color w:val="000000"/>
          <w:sz w:val="24"/>
          <w:szCs w:val="24"/>
        </w:rPr>
        <w:t xml:space="preserve">, acolher </w:t>
      </w:r>
      <w:r>
        <w:rPr>
          <w:rFonts w:ascii="Open Sans" w:hAnsi="Open Sans" w:cs="Open Sans"/>
          <w:color w:val="000000"/>
          <w:sz w:val="24"/>
          <w:szCs w:val="24"/>
        </w:rPr>
        <w:t xml:space="preserve">proposta de afetação </w:t>
      </w:r>
      <w:r w:rsidR="00B47F2F">
        <w:rPr>
          <w:rFonts w:ascii="Open Sans" w:hAnsi="Open Sans" w:cs="Open Sans"/>
          <w:color w:val="000000"/>
          <w:sz w:val="24"/>
          <w:szCs w:val="24"/>
        </w:rPr>
        <w:t xml:space="preserve">do </w:t>
      </w:r>
      <w:r w:rsidR="00F31ADE">
        <w:rPr>
          <w:rFonts w:ascii="Open Sans" w:hAnsi="Open Sans" w:cs="Open Sans"/>
          <w:color w:val="000000"/>
          <w:sz w:val="24"/>
          <w:szCs w:val="24"/>
        </w:rPr>
        <w:t xml:space="preserve">incidente </w:t>
      </w:r>
      <w:r w:rsidR="00730956">
        <w:rPr>
          <w:rFonts w:ascii="Open Sans" w:hAnsi="Open Sans" w:cs="Open Sans"/>
          <w:color w:val="000000"/>
          <w:sz w:val="24"/>
          <w:szCs w:val="24"/>
        </w:rPr>
        <w:t>de recursos de revista repetitivos</w:t>
      </w:r>
      <w:r w:rsidR="00B47F2F">
        <w:rPr>
          <w:rFonts w:ascii="Open Sans" w:hAnsi="Open Sans" w:cs="Open Sans"/>
          <w:color w:val="000000"/>
          <w:sz w:val="24"/>
          <w:szCs w:val="24"/>
        </w:rPr>
        <w:t xml:space="preserve"> para, reafirmando a jurisprudência do TST,</w:t>
      </w:r>
      <w:r w:rsidR="00F31ADE">
        <w:rPr>
          <w:rFonts w:ascii="Open Sans" w:hAnsi="Open Sans" w:cs="Open Sans"/>
          <w:color w:val="000000"/>
          <w:sz w:val="24"/>
          <w:szCs w:val="24"/>
        </w:rPr>
        <w:t xml:space="preserve"> fixar a seguinte tese jurídica: “</w:t>
      </w:r>
      <w:r w:rsidRPr="00B6323D">
        <w:rPr>
          <w:rFonts w:ascii="Open Sans" w:hAnsi="Open Sans" w:cs="Open Sans"/>
          <w:color w:val="000000"/>
          <w:sz w:val="24"/>
          <w:szCs w:val="24"/>
        </w:rPr>
        <w:t xml:space="preserve">Não são devidas horas in </w:t>
      </w:r>
      <w:proofErr w:type="spellStart"/>
      <w:r w:rsidRPr="00B47F2F">
        <w:rPr>
          <w:rFonts w:ascii="Open Sans" w:hAnsi="Open Sans" w:cs="Open Sans"/>
          <w:i/>
          <w:color w:val="000000"/>
          <w:sz w:val="24"/>
          <w:szCs w:val="24"/>
        </w:rPr>
        <w:t>itinere</w:t>
      </w:r>
      <w:proofErr w:type="spellEnd"/>
      <w:r w:rsidRPr="00B6323D">
        <w:rPr>
          <w:rFonts w:ascii="Open Sans" w:hAnsi="Open Sans" w:cs="Open Sans"/>
          <w:color w:val="000000"/>
          <w:sz w:val="24"/>
          <w:szCs w:val="24"/>
        </w:rPr>
        <w:t xml:space="preserve"> aos empregados enquadrados </w:t>
      </w:r>
      <w:r w:rsidRPr="00B6323D">
        <w:rPr>
          <w:rFonts w:ascii="Open Sans" w:hAnsi="Open Sans" w:cs="Open Sans"/>
          <w:color w:val="000000"/>
          <w:sz w:val="24"/>
          <w:szCs w:val="24"/>
        </w:rPr>
        <w:lastRenderedPageBreak/>
        <w:t>no regime do art. 1º da Lei nº 5.811/1972, uma vez que o art. 3º, inciso IV, do referido diploma legal determina o forn</w:t>
      </w:r>
      <w:r>
        <w:rPr>
          <w:rFonts w:ascii="Open Sans" w:hAnsi="Open Sans" w:cs="Open Sans"/>
          <w:color w:val="000000"/>
          <w:sz w:val="24"/>
          <w:szCs w:val="24"/>
        </w:rPr>
        <w:t>ecimento de transporte gratuito</w:t>
      </w:r>
      <w:r w:rsidR="00B47F2F">
        <w:rPr>
          <w:rFonts w:ascii="Open Sans" w:hAnsi="Open Sans" w:cs="Open Sans"/>
          <w:color w:val="000000"/>
          <w:sz w:val="24"/>
          <w:szCs w:val="24"/>
        </w:rPr>
        <w:t>”</w:t>
      </w:r>
      <w:r w:rsidR="00F31ADE">
        <w:rPr>
          <w:rFonts w:ascii="Open Sans" w:hAnsi="Open Sans" w:cs="Open Sans"/>
          <w:color w:val="000000"/>
          <w:sz w:val="24"/>
          <w:szCs w:val="24"/>
        </w:rPr>
        <w:t xml:space="preserve">. </w:t>
      </w:r>
      <w:r w:rsidR="006701A7">
        <w:rPr>
          <w:rFonts w:ascii="Open Sans" w:hAnsi="Open Sans" w:cs="Open Sans"/>
          <w:color w:val="000000"/>
          <w:sz w:val="24"/>
          <w:szCs w:val="24"/>
        </w:rPr>
        <w:fldChar w:fldCharType="begin"/>
      </w:r>
      <w:r w:rsidR="006701A7">
        <w:rPr>
          <w:rFonts w:ascii="Open Sans" w:hAnsi="Open Sans" w:cs="Open Sans"/>
          <w:color w:val="000000"/>
          <w:sz w:val="24"/>
          <w:szCs w:val="24"/>
        </w:rPr>
        <w:instrText xml:space="preserve"> HYPERLINK "https://pje.tst.jus.br/consultaprocessual/captcha/detalhe-processo/0001101-51.2015.5.05.0012/3" </w:instrText>
      </w:r>
      <w:r w:rsidR="006701A7">
        <w:rPr>
          <w:rFonts w:ascii="Open Sans" w:hAnsi="Open Sans" w:cs="Open Sans"/>
          <w:color w:val="000000"/>
          <w:sz w:val="24"/>
          <w:szCs w:val="24"/>
        </w:rPr>
        <w:fldChar w:fldCharType="separate"/>
      </w:r>
      <w:r w:rsidR="006701A7" w:rsidRPr="006701A7">
        <w:rPr>
          <w:rStyle w:val="Hyperlink"/>
          <w:rFonts w:ascii="Open Sans" w:hAnsi="Open Sans" w:cs="Open Sans"/>
          <w:sz w:val="24"/>
          <w:szCs w:val="24"/>
        </w:rPr>
        <w:t>TST-RRAg-0001101-51.2015.5.05.0012</w:t>
      </w:r>
      <w:r w:rsidR="00F31ADE" w:rsidRPr="006701A7">
        <w:rPr>
          <w:rStyle w:val="Hyperlink"/>
          <w:rFonts w:ascii="Open Sans" w:hAnsi="Open Sans" w:cs="Open Sans"/>
          <w:sz w:val="24"/>
          <w:szCs w:val="24"/>
        </w:rPr>
        <w:t xml:space="preserve">, Tribunal Pleno, </w:t>
      </w:r>
      <w:r w:rsidR="00790890">
        <w:rPr>
          <w:rStyle w:val="Hyperlink"/>
          <w:rFonts w:ascii="Open Sans" w:hAnsi="Open Sans" w:cs="Open Sans"/>
          <w:sz w:val="24"/>
          <w:szCs w:val="24"/>
        </w:rPr>
        <w:t>julgado em 24/02/2025</w:t>
      </w:r>
      <w:r w:rsidR="00F31ADE" w:rsidRPr="006701A7">
        <w:rPr>
          <w:rStyle w:val="Hyperlink"/>
          <w:rFonts w:ascii="Open Sans" w:hAnsi="Open Sans" w:cs="Open Sans"/>
          <w:sz w:val="24"/>
          <w:szCs w:val="24"/>
        </w:rPr>
        <w:t>.</w:t>
      </w:r>
    </w:p>
    <w:p w:rsidR="00F31ADE" w:rsidRDefault="006701A7" w:rsidP="00F31ADE">
      <w:pPr>
        <w:tabs>
          <w:tab w:val="left" w:pos="9498"/>
        </w:tabs>
        <w:suppressAutoHyphens/>
        <w:ind w:left="-255" w:right="340"/>
        <w:jc w:val="both"/>
      </w:pPr>
      <w:r>
        <w:rPr>
          <w:rFonts w:ascii="Open Sans" w:hAnsi="Open Sans" w:cs="Open Sans"/>
          <w:color w:val="000000"/>
          <w:sz w:val="24"/>
          <w:szCs w:val="24"/>
        </w:rPr>
        <w:fldChar w:fldCharType="end"/>
      </w:r>
    </w:p>
    <w:p w:rsidR="00F31ADE" w:rsidRDefault="00F31ADE" w:rsidP="00F31ADE">
      <w:pPr>
        <w:suppressAutoHyphens/>
        <w:ind w:left="-255" w:right="340"/>
        <w:jc w:val="both"/>
        <w:rPr>
          <w:rFonts w:ascii="Open Sans" w:hAnsi="Open Sans" w:cs="Open Sans"/>
          <w:b/>
          <w:i/>
          <w:color w:val="000000"/>
          <w:sz w:val="24"/>
          <w:szCs w:val="24"/>
        </w:rPr>
      </w:pPr>
      <w:r>
        <w:rPr>
          <w:rFonts w:ascii="Open Sans" w:hAnsi="Open Sans" w:cs="Open Sans"/>
          <w:b/>
          <w:i/>
          <w:color w:val="000000"/>
          <w:sz w:val="24"/>
          <w:szCs w:val="24"/>
        </w:rPr>
        <w:t>Incidente de Recursos de Revista Repetitivos.</w:t>
      </w:r>
      <w:r w:rsidR="007237B1">
        <w:rPr>
          <w:rFonts w:ascii="Open Sans" w:hAnsi="Open Sans" w:cs="Open Sans"/>
          <w:b/>
          <w:i/>
          <w:color w:val="000000"/>
          <w:sz w:val="24"/>
          <w:szCs w:val="24"/>
        </w:rPr>
        <w:t xml:space="preserve">  </w:t>
      </w:r>
      <w:r w:rsidR="006701A7">
        <w:rPr>
          <w:rFonts w:ascii="Open Sans" w:hAnsi="Open Sans" w:cs="Open Sans"/>
          <w:b/>
          <w:i/>
          <w:color w:val="000000"/>
          <w:sz w:val="24"/>
          <w:szCs w:val="24"/>
        </w:rPr>
        <w:t xml:space="preserve">Caixa bancário. </w:t>
      </w:r>
      <w:r w:rsidR="007237B1">
        <w:rPr>
          <w:rFonts w:ascii="Open Sans" w:hAnsi="Open Sans" w:cs="Open Sans"/>
          <w:b/>
          <w:i/>
          <w:color w:val="000000"/>
          <w:sz w:val="24"/>
          <w:szCs w:val="24"/>
        </w:rPr>
        <w:t>Atividade de digitação. Intervalo de dez minutos a cada cinquenta minutos trabalhados. Previsão em norma coletiva ou norma interna da CEF. Reafirmação de jurisprudência.  Tema 51.</w:t>
      </w:r>
    </w:p>
    <w:p w:rsidR="00F31ADE" w:rsidRPr="00DC49FB" w:rsidRDefault="00730956" w:rsidP="00F31ADE">
      <w:pPr>
        <w:suppressAutoHyphens/>
        <w:ind w:left="-255" w:right="340"/>
        <w:jc w:val="both"/>
        <w:rPr>
          <w:rStyle w:val="Hyperlink"/>
          <w:rFonts w:ascii="Open Sans" w:hAnsi="Open Sans" w:cs="Open Sans"/>
          <w:sz w:val="24"/>
          <w:szCs w:val="24"/>
        </w:rPr>
      </w:pPr>
      <w:r>
        <w:rPr>
          <w:rFonts w:ascii="Open Sans" w:hAnsi="Open Sans" w:cs="Open Sans"/>
          <w:color w:val="000000"/>
          <w:sz w:val="24"/>
          <w:szCs w:val="24"/>
        </w:rPr>
        <w:t>O Tribunal Pleno decidiu, por unanimidade, acolher proposta de afetação do incidente de recursos de revista repetitivos para, reafirmando a jurisprudência do TST, fixar a seguinte tese jurídica</w:t>
      </w:r>
      <w:r w:rsidR="00F31ADE">
        <w:rPr>
          <w:rFonts w:ascii="Open Sans" w:hAnsi="Open Sans" w:cs="Open Sans"/>
          <w:color w:val="000000"/>
          <w:sz w:val="24"/>
          <w:szCs w:val="24"/>
        </w:rPr>
        <w:t>: “</w:t>
      </w:r>
      <w:r w:rsidR="006701A7" w:rsidRPr="006701A7">
        <w:rPr>
          <w:rFonts w:ascii="Open Sans" w:hAnsi="Open Sans" w:cs="Open Sans"/>
          <w:color w:val="000000"/>
          <w:sz w:val="24"/>
          <w:szCs w:val="24"/>
        </w:rPr>
        <w:t>O caixa bancário que exerce a atividade de digitação, independentemente se praticada de forma</w:t>
      </w:r>
      <w:proofErr w:type="gramStart"/>
      <w:r w:rsidR="006701A7" w:rsidRPr="006701A7">
        <w:rPr>
          <w:rFonts w:ascii="Open Sans" w:hAnsi="Open Sans" w:cs="Open Sans"/>
          <w:color w:val="000000"/>
          <w:sz w:val="24"/>
          <w:szCs w:val="24"/>
        </w:rPr>
        <w:t xml:space="preserve">  </w:t>
      </w:r>
      <w:proofErr w:type="gramEnd"/>
      <w:r w:rsidR="006701A7" w:rsidRPr="006701A7">
        <w:rPr>
          <w:rFonts w:ascii="Open Sans" w:hAnsi="Open Sans" w:cs="Open Sans"/>
          <w:color w:val="000000"/>
          <w:sz w:val="24"/>
          <w:szCs w:val="24"/>
        </w:rPr>
        <w:t xml:space="preserve">preponderante  ou  exclusiva,  ainda  que  intercalada  ou  paralela  a  outra  função,  tem  direito  ao  intervalo  de  10  minutos  a  cada  50 minutos  trabalhados  previsto  em  norma  coletiva  ou  em  norma  interna  da  Caixa  Econômica  Federal,  salvo  se,  nessas  normas,  houver exigência de que as atividades de digitação sejam feitas de </w:t>
      </w:r>
      <w:r w:rsidR="006701A7">
        <w:rPr>
          <w:rFonts w:ascii="Open Sans" w:hAnsi="Open Sans" w:cs="Open Sans"/>
          <w:color w:val="000000"/>
          <w:sz w:val="24"/>
          <w:szCs w:val="24"/>
        </w:rPr>
        <w:t>forma preponderante e exclusiva</w:t>
      </w:r>
      <w:r w:rsidR="00382833">
        <w:rPr>
          <w:rFonts w:ascii="Open Sans" w:hAnsi="Open Sans" w:cs="Open Sans"/>
          <w:color w:val="000000"/>
          <w:sz w:val="24"/>
          <w:szCs w:val="24"/>
        </w:rPr>
        <w:t>”</w:t>
      </w:r>
      <w:r w:rsidR="00F31ADE">
        <w:rPr>
          <w:rFonts w:ascii="Open Sans" w:hAnsi="Open Sans" w:cs="Open Sans"/>
          <w:color w:val="000000"/>
          <w:sz w:val="24"/>
          <w:szCs w:val="24"/>
        </w:rPr>
        <w:t xml:space="preserve">. </w:t>
      </w:r>
      <w:r w:rsidR="00DC49FB">
        <w:rPr>
          <w:rFonts w:ascii="Open Sans" w:hAnsi="Open Sans" w:cs="Open Sans"/>
          <w:color w:val="000000"/>
          <w:sz w:val="24"/>
          <w:szCs w:val="24"/>
        </w:rPr>
        <w:fldChar w:fldCharType="begin"/>
      </w:r>
      <w:r w:rsidR="00DC49FB">
        <w:rPr>
          <w:rFonts w:ascii="Open Sans" w:hAnsi="Open Sans" w:cs="Open Sans"/>
          <w:color w:val="000000"/>
          <w:sz w:val="24"/>
          <w:szCs w:val="24"/>
        </w:rPr>
        <w:instrText xml:space="preserve"> HYPERLINK "https://pje.tst.jus.br/consultaprocessual/detalhe-processo/00166078920235160009" </w:instrText>
      </w:r>
      <w:r w:rsidR="00DC49FB">
        <w:rPr>
          <w:rFonts w:ascii="Open Sans" w:hAnsi="Open Sans" w:cs="Open Sans"/>
          <w:color w:val="000000"/>
          <w:sz w:val="24"/>
          <w:szCs w:val="24"/>
        </w:rPr>
        <w:fldChar w:fldCharType="separate"/>
      </w:r>
      <w:r w:rsidR="00F31ADE" w:rsidRPr="00DC49FB">
        <w:rPr>
          <w:rStyle w:val="Hyperlink"/>
          <w:rFonts w:ascii="Open Sans" w:hAnsi="Open Sans" w:cs="Open Sans"/>
          <w:sz w:val="24"/>
          <w:szCs w:val="24"/>
        </w:rPr>
        <w:t>TST-</w:t>
      </w:r>
      <w:r w:rsidR="00DC49FB" w:rsidRPr="00DC49FB">
        <w:rPr>
          <w:rStyle w:val="Hyperlink"/>
        </w:rPr>
        <w:t xml:space="preserve"> </w:t>
      </w:r>
      <w:proofErr w:type="spellStart"/>
      <w:proofErr w:type="gramStart"/>
      <w:r w:rsidR="00DC49FB" w:rsidRPr="00DC49FB">
        <w:rPr>
          <w:rStyle w:val="Hyperlink"/>
          <w:rFonts w:ascii="Open Sans" w:hAnsi="Open Sans" w:cs="Open Sans"/>
          <w:sz w:val="24"/>
          <w:szCs w:val="24"/>
        </w:rPr>
        <w:t>RRAg</w:t>
      </w:r>
      <w:proofErr w:type="spellEnd"/>
      <w:proofErr w:type="gramEnd"/>
      <w:r w:rsidR="00DC49FB" w:rsidRPr="00DC49FB">
        <w:rPr>
          <w:rStyle w:val="Hyperlink"/>
          <w:rFonts w:ascii="Open Sans" w:hAnsi="Open Sans" w:cs="Open Sans"/>
          <w:sz w:val="24"/>
          <w:szCs w:val="24"/>
        </w:rPr>
        <w:t xml:space="preserve"> 0016607-89.2023.5.16.0009</w:t>
      </w:r>
      <w:r w:rsidR="00F31ADE" w:rsidRPr="00DC49FB">
        <w:rPr>
          <w:rStyle w:val="Hyperlink"/>
          <w:rFonts w:ascii="Open Sans" w:hAnsi="Open Sans" w:cs="Open Sans"/>
          <w:sz w:val="24"/>
          <w:szCs w:val="24"/>
        </w:rPr>
        <w:t xml:space="preserve">, Tribunal Pleno, </w:t>
      </w:r>
      <w:r w:rsidR="00790890">
        <w:rPr>
          <w:rStyle w:val="Hyperlink"/>
          <w:rFonts w:ascii="Open Sans" w:hAnsi="Open Sans" w:cs="Open Sans"/>
          <w:sz w:val="24"/>
          <w:szCs w:val="24"/>
        </w:rPr>
        <w:t>julgado em 24/02/2025</w:t>
      </w:r>
      <w:r w:rsidR="00F31ADE" w:rsidRPr="00DC49FB">
        <w:rPr>
          <w:rStyle w:val="Hyperlink"/>
          <w:rFonts w:ascii="Open Sans" w:hAnsi="Open Sans" w:cs="Open Sans"/>
          <w:sz w:val="24"/>
          <w:szCs w:val="24"/>
        </w:rPr>
        <w:t>.</w:t>
      </w:r>
    </w:p>
    <w:p w:rsidR="00F31ADE" w:rsidRDefault="00DC49FB" w:rsidP="00F31ADE">
      <w:pPr>
        <w:suppressAutoHyphens/>
        <w:ind w:left="-255" w:right="340"/>
        <w:jc w:val="both"/>
        <w:rPr>
          <w:rStyle w:val="Hyperlink"/>
        </w:rPr>
      </w:pPr>
      <w:r>
        <w:rPr>
          <w:rFonts w:ascii="Open Sans" w:hAnsi="Open Sans" w:cs="Open Sans"/>
          <w:color w:val="000000"/>
          <w:sz w:val="24"/>
          <w:szCs w:val="24"/>
        </w:rPr>
        <w:fldChar w:fldCharType="end"/>
      </w:r>
    </w:p>
    <w:p w:rsidR="00F31ADE" w:rsidRDefault="00F31ADE" w:rsidP="00F31ADE">
      <w:pPr>
        <w:suppressAutoHyphens/>
        <w:ind w:left="-255" w:right="340"/>
        <w:jc w:val="both"/>
        <w:rPr>
          <w:rFonts w:ascii="Open Sans" w:hAnsi="Open Sans" w:cs="Open Sans"/>
          <w:b/>
          <w:i/>
          <w:color w:val="000000"/>
          <w:sz w:val="24"/>
          <w:szCs w:val="24"/>
        </w:rPr>
      </w:pPr>
      <w:r>
        <w:rPr>
          <w:rFonts w:ascii="Open Sans" w:hAnsi="Open Sans" w:cs="Open Sans"/>
          <w:b/>
          <w:i/>
          <w:color w:val="000000"/>
          <w:sz w:val="24"/>
          <w:szCs w:val="24"/>
        </w:rPr>
        <w:t>Incidente de Recursos de Revista Repetitivos.</w:t>
      </w:r>
      <w:r w:rsidR="0074046C">
        <w:rPr>
          <w:rFonts w:ascii="Open Sans" w:hAnsi="Open Sans" w:cs="Open Sans"/>
          <w:b/>
          <w:i/>
          <w:color w:val="000000"/>
          <w:sz w:val="24"/>
          <w:szCs w:val="24"/>
        </w:rPr>
        <w:t xml:space="preserve"> Rescisão indireta do contrato de trabalho. Multa prevista no art. 477, §8º, da CLT.</w:t>
      </w:r>
      <w:r w:rsidR="00C64202">
        <w:rPr>
          <w:rFonts w:ascii="Open Sans" w:hAnsi="Open Sans" w:cs="Open Sans"/>
          <w:b/>
          <w:i/>
          <w:color w:val="000000"/>
          <w:sz w:val="24"/>
          <w:szCs w:val="24"/>
        </w:rPr>
        <w:t xml:space="preserve"> Devida.</w:t>
      </w:r>
      <w:r w:rsidR="0074046C">
        <w:rPr>
          <w:rFonts w:ascii="Open Sans" w:hAnsi="Open Sans" w:cs="Open Sans"/>
          <w:b/>
          <w:i/>
          <w:color w:val="000000"/>
          <w:sz w:val="24"/>
          <w:szCs w:val="24"/>
        </w:rPr>
        <w:t xml:space="preserve"> </w:t>
      </w:r>
      <w:r w:rsidR="00730956">
        <w:rPr>
          <w:rFonts w:ascii="Open Sans" w:hAnsi="Open Sans" w:cs="Open Sans"/>
          <w:b/>
          <w:i/>
          <w:color w:val="000000"/>
          <w:sz w:val="24"/>
          <w:szCs w:val="24"/>
        </w:rPr>
        <w:t xml:space="preserve">Reafirmação de jurisprudência. </w:t>
      </w:r>
      <w:r>
        <w:rPr>
          <w:rFonts w:ascii="Open Sans" w:hAnsi="Open Sans" w:cs="Open Sans"/>
          <w:b/>
          <w:i/>
          <w:color w:val="000000"/>
          <w:sz w:val="24"/>
          <w:szCs w:val="24"/>
        </w:rPr>
        <w:t xml:space="preserve"> Tema 52. </w:t>
      </w:r>
    </w:p>
    <w:p w:rsidR="00F31ADE" w:rsidRPr="00DC49FB" w:rsidRDefault="00730956" w:rsidP="00F31ADE">
      <w:pPr>
        <w:suppressAutoHyphens/>
        <w:ind w:left="-255" w:right="340"/>
        <w:jc w:val="both"/>
        <w:rPr>
          <w:rStyle w:val="Hyperlink"/>
          <w:rFonts w:ascii="Open Sans" w:hAnsi="Open Sans" w:cs="Open Sans"/>
          <w:sz w:val="24"/>
          <w:szCs w:val="24"/>
        </w:rPr>
      </w:pPr>
      <w:r>
        <w:rPr>
          <w:rFonts w:ascii="Open Sans" w:hAnsi="Open Sans" w:cs="Open Sans"/>
          <w:color w:val="000000"/>
          <w:sz w:val="24"/>
          <w:szCs w:val="24"/>
        </w:rPr>
        <w:t>O Tribunal Pleno decidiu, por unanimidade, acolher proposta de afetação do incidente de recursos de revista repetitivos para, reafirmando a jurisprudência do TST, fixar a seguinte tese jurídica</w:t>
      </w:r>
      <w:r w:rsidR="00F31ADE">
        <w:rPr>
          <w:rFonts w:ascii="Open Sans" w:hAnsi="Open Sans" w:cs="Open Sans"/>
          <w:color w:val="000000"/>
          <w:sz w:val="24"/>
          <w:szCs w:val="24"/>
        </w:rPr>
        <w:t>: “</w:t>
      </w:r>
      <w:r w:rsidR="00DC49FB" w:rsidRPr="00DC49FB">
        <w:rPr>
          <w:rFonts w:ascii="Open Sans" w:hAnsi="Open Sans" w:cs="Open Sans"/>
          <w:color w:val="000000"/>
          <w:sz w:val="24"/>
          <w:szCs w:val="24"/>
        </w:rPr>
        <w:t xml:space="preserve">Reconhecida em juízo </w:t>
      </w:r>
      <w:proofErr w:type="gramStart"/>
      <w:r w:rsidR="00DC49FB" w:rsidRPr="00DC49FB">
        <w:rPr>
          <w:rFonts w:ascii="Open Sans" w:hAnsi="Open Sans" w:cs="Open Sans"/>
          <w:color w:val="000000"/>
          <w:sz w:val="24"/>
          <w:szCs w:val="24"/>
        </w:rPr>
        <w:t>a</w:t>
      </w:r>
      <w:proofErr w:type="gramEnd"/>
      <w:r w:rsidR="00DC49FB" w:rsidRPr="00DC49FB">
        <w:rPr>
          <w:rFonts w:ascii="Open Sans" w:hAnsi="Open Sans" w:cs="Open Sans"/>
          <w:color w:val="000000"/>
          <w:sz w:val="24"/>
          <w:szCs w:val="24"/>
        </w:rPr>
        <w:t xml:space="preserve"> rescisão indireta do contrato de trabalho é devida a multa previ</w:t>
      </w:r>
      <w:r w:rsidR="00DC49FB">
        <w:rPr>
          <w:rFonts w:ascii="Open Sans" w:hAnsi="Open Sans" w:cs="Open Sans"/>
          <w:color w:val="000000"/>
          <w:sz w:val="24"/>
          <w:szCs w:val="24"/>
        </w:rPr>
        <w:t>sta no artigo 477, § 8º, da CLT”</w:t>
      </w:r>
      <w:r w:rsidR="00F31ADE">
        <w:rPr>
          <w:rFonts w:ascii="Open Sans" w:hAnsi="Open Sans" w:cs="Open Sans"/>
          <w:color w:val="000000"/>
          <w:sz w:val="24"/>
          <w:szCs w:val="24"/>
        </w:rPr>
        <w:t xml:space="preserve">. </w:t>
      </w:r>
      <w:r w:rsidR="00DC49FB">
        <w:rPr>
          <w:rFonts w:ascii="Open Sans" w:hAnsi="Open Sans" w:cs="Open Sans"/>
          <w:color w:val="000000"/>
          <w:sz w:val="24"/>
          <w:szCs w:val="24"/>
        </w:rPr>
        <w:fldChar w:fldCharType="begin"/>
      </w:r>
      <w:r w:rsidR="00C6366D">
        <w:rPr>
          <w:rFonts w:ascii="Open Sans" w:hAnsi="Open Sans" w:cs="Open Sans"/>
          <w:color w:val="000000"/>
          <w:sz w:val="24"/>
          <w:szCs w:val="24"/>
        </w:rPr>
        <w:instrText>HYPERLINK "https://pje.tst.jus.br/consultaprocessual/detalhe-processo/0000367-98.2023.5.17.0008/3" \l "f8bec10"</w:instrText>
      </w:r>
      <w:r w:rsidR="00DC49FB">
        <w:rPr>
          <w:rFonts w:ascii="Open Sans" w:hAnsi="Open Sans" w:cs="Open Sans"/>
          <w:color w:val="000000"/>
          <w:sz w:val="24"/>
          <w:szCs w:val="24"/>
        </w:rPr>
        <w:fldChar w:fldCharType="separate"/>
      </w:r>
      <w:r w:rsidR="00DC49FB" w:rsidRPr="00DC49FB">
        <w:rPr>
          <w:rStyle w:val="Hyperlink"/>
          <w:rFonts w:ascii="Open Sans" w:hAnsi="Open Sans" w:cs="Open Sans"/>
          <w:sz w:val="24"/>
          <w:szCs w:val="24"/>
        </w:rPr>
        <w:t>TST-</w:t>
      </w:r>
      <w:r w:rsidR="00C6366D">
        <w:rPr>
          <w:rStyle w:val="Hyperlink"/>
          <w:rFonts w:ascii="Open Sans" w:hAnsi="Open Sans" w:cs="Open Sans"/>
          <w:sz w:val="24"/>
          <w:szCs w:val="24"/>
        </w:rPr>
        <w:t>R</w:t>
      </w:r>
      <w:r w:rsidR="00DC49FB" w:rsidRPr="00DC49FB">
        <w:rPr>
          <w:rStyle w:val="Hyperlink"/>
          <w:rFonts w:ascii="Open Sans" w:hAnsi="Open Sans" w:cs="Open Sans"/>
          <w:sz w:val="24"/>
          <w:szCs w:val="24"/>
        </w:rPr>
        <w:t>RAg-0000367-98.2023.5.17.0008</w:t>
      </w:r>
      <w:r w:rsidR="00F31ADE" w:rsidRPr="00DC49FB">
        <w:rPr>
          <w:rStyle w:val="Hyperlink"/>
          <w:rFonts w:ascii="Open Sans" w:hAnsi="Open Sans" w:cs="Open Sans"/>
          <w:sz w:val="24"/>
          <w:szCs w:val="24"/>
        </w:rPr>
        <w:t xml:space="preserve">, Tribunal Pleno, </w:t>
      </w:r>
      <w:r w:rsidR="00790890">
        <w:rPr>
          <w:rStyle w:val="Hyperlink"/>
          <w:rFonts w:ascii="Open Sans" w:hAnsi="Open Sans" w:cs="Open Sans"/>
          <w:sz w:val="24"/>
          <w:szCs w:val="24"/>
        </w:rPr>
        <w:t>julgado em 24/02/2025</w:t>
      </w:r>
      <w:r w:rsidR="00F31ADE" w:rsidRPr="00DC49FB">
        <w:rPr>
          <w:rStyle w:val="Hyperlink"/>
          <w:rFonts w:ascii="Open Sans" w:hAnsi="Open Sans" w:cs="Open Sans"/>
          <w:sz w:val="24"/>
          <w:szCs w:val="24"/>
        </w:rPr>
        <w:t>.</w:t>
      </w:r>
    </w:p>
    <w:p w:rsidR="00F31ADE" w:rsidRDefault="00DC49FB" w:rsidP="00F31ADE">
      <w:pPr>
        <w:suppressAutoHyphens/>
        <w:ind w:left="-255" w:right="340"/>
        <w:jc w:val="both"/>
        <w:rPr>
          <w:rStyle w:val="Hyperlink"/>
        </w:rPr>
      </w:pPr>
      <w:r>
        <w:rPr>
          <w:rFonts w:ascii="Open Sans" w:hAnsi="Open Sans" w:cs="Open Sans"/>
          <w:color w:val="000000"/>
          <w:sz w:val="24"/>
          <w:szCs w:val="24"/>
        </w:rPr>
        <w:fldChar w:fldCharType="end"/>
      </w:r>
    </w:p>
    <w:p w:rsidR="00F31ADE" w:rsidRDefault="00F31ADE" w:rsidP="00F31ADE">
      <w:pPr>
        <w:suppressAutoHyphens/>
        <w:ind w:left="-255" w:right="340"/>
        <w:jc w:val="both"/>
        <w:rPr>
          <w:rFonts w:ascii="Open Sans" w:hAnsi="Open Sans" w:cs="Open Sans"/>
          <w:b/>
          <w:i/>
          <w:color w:val="000000"/>
          <w:sz w:val="24"/>
          <w:szCs w:val="24"/>
        </w:rPr>
      </w:pPr>
      <w:r>
        <w:rPr>
          <w:rFonts w:ascii="Open Sans" w:hAnsi="Open Sans" w:cs="Open Sans"/>
          <w:b/>
          <w:i/>
          <w:color w:val="000000"/>
          <w:sz w:val="24"/>
          <w:szCs w:val="24"/>
        </w:rPr>
        <w:t>Incidente de R</w:t>
      </w:r>
      <w:r w:rsidR="00C64202">
        <w:rPr>
          <w:rFonts w:ascii="Open Sans" w:hAnsi="Open Sans" w:cs="Open Sans"/>
          <w:b/>
          <w:i/>
          <w:color w:val="000000"/>
          <w:sz w:val="24"/>
          <w:szCs w:val="24"/>
        </w:rPr>
        <w:t xml:space="preserve">ecursos de Revista Repetitivos. Caixa Econômica Federal-CEF. Gerente-geral de agência. Jornada de seis horas. Previsão no PCS de 1989. Horas extras indevidas. </w:t>
      </w:r>
      <w:r>
        <w:rPr>
          <w:rFonts w:ascii="Open Sans" w:hAnsi="Open Sans" w:cs="Open Sans"/>
          <w:b/>
          <w:i/>
          <w:color w:val="000000"/>
          <w:sz w:val="24"/>
          <w:szCs w:val="24"/>
        </w:rPr>
        <w:t xml:space="preserve"> </w:t>
      </w:r>
      <w:r w:rsidR="00730956">
        <w:rPr>
          <w:rFonts w:ascii="Open Sans" w:hAnsi="Open Sans" w:cs="Open Sans"/>
          <w:b/>
          <w:i/>
          <w:color w:val="000000"/>
          <w:sz w:val="24"/>
          <w:szCs w:val="24"/>
        </w:rPr>
        <w:t xml:space="preserve">Reafirmação de jurisprudência. </w:t>
      </w:r>
      <w:r>
        <w:rPr>
          <w:rFonts w:ascii="Open Sans" w:hAnsi="Open Sans" w:cs="Open Sans"/>
          <w:b/>
          <w:i/>
          <w:color w:val="000000"/>
          <w:sz w:val="24"/>
          <w:szCs w:val="24"/>
        </w:rPr>
        <w:t xml:space="preserve"> Tema 53. </w:t>
      </w:r>
    </w:p>
    <w:p w:rsidR="00C6366D" w:rsidRPr="00C6366D" w:rsidRDefault="00730956" w:rsidP="00C6366D">
      <w:pPr>
        <w:suppressAutoHyphens/>
        <w:ind w:left="-255" w:right="340"/>
        <w:jc w:val="both"/>
        <w:rPr>
          <w:rStyle w:val="Hyperlink"/>
          <w:rFonts w:ascii="Open Sans" w:hAnsi="Open Sans" w:cs="Open Sans"/>
          <w:sz w:val="24"/>
          <w:szCs w:val="24"/>
        </w:rPr>
      </w:pPr>
      <w:r>
        <w:rPr>
          <w:rFonts w:ascii="Open Sans" w:hAnsi="Open Sans" w:cs="Open Sans"/>
          <w:color w:val="000000"/>
          <w:sz w:val="24"/>
          <w:szCs w:val="24"/>
        </w:rPr>
        <w:t>O Tribunal Pleno decidiu, por unanimidade, acolher proposta de afetação do incidente de recursos de revista repetitivos para, reafirmando a jurisprudência do TST, fixar a seguinte tese jurídica</w:t>
      </w:r>
      <w:r w:rsidR="00F31ADE">
        <w:rPr>
          <w:rFonts w:ascii="Open Sans" w:hAnsi="Open Sans" w:cs="Open Sans"/>
          <w:color w:val="000000"/>
          <w:sz w:val="24"/>
          <w:szCs w:val="24"/>
        </w:rPr>
        <w:t>: “</w:t>
      </w:r>
      <w:r w:rsidR="00C6366D" w:rsidRPr="00C6366D">
        <w:rPr>
          <w:rFonts w:ascii="Open Sans" w:hAnsi="Open Sans" w:cs="Open Sans"/>
          <w:color w:val="000000"/>
          <w:sz w:val="24"/>
          <w:szCs w:val="24"/>
        </w:rPr>
        <w:t>O gerente-geral de agência da Caixa Econômica Federal - CEF não tem direito à jornada de seis horas prevista no PCS de 1989, sendo indevidas horas extraordinárias, nos termos da exceção do art. 62, II, da CLT e da part</w:t>
      </w:r>
      <w:r w:rsidR="00C6366D">
        <w:rPr>
          <w:rFonts w:ascii="Open Sans" w:hAnsi="Open Sans" w:cs="Open Sans"/>
          <w:color w:val="000000"/>
          <w:sz w:val="24"/>
          <w:szCs w:val="24"/>
        </w:rPr>
        <w:t xml:space="preserve">e final da Súmula nº 287 do TST”. </w:t>
      </w:r>
      <w:r w:rsidR="00C6366D">
        <w:rPr>
          <w:rFonts w:ascii="Open Sans" w:hAnsi="Open Sans" w:cs="Open Sans"/>
          <w:color w:val="000000"/>
          <w:sz w:val="24"/>
          <w:szCs w:val="24"/>
        </w:rPr>
        <w:fldChar w:fldCharType="begin"/>
      </w:r>
      <w:r w:rsidR="00C6366D">
        <w:rPr>
          <w:rFonts w:ascii="Open Sans" w:hAnsi="Open Sans" w:cs="Open Sans"/>
          <w:color w:val="000000"/>
          <w:sz w:val="24"/>
          <w:szCs w:val="24"/>
        </w:rPr>
        <w:instrText xml:space="preserve"> HYPERLINK "https://pje.tst.jus.br/consultaprocessual/captcha/detalhe-processo/0000375-02.2020.5.09.0009/3" </w:instrText>
      </w:r>
      <w:r w:rsidR="00C6366D">
        <w:rPr>
          <w:rFonts w:ascii="Open Sans" w:hAnsi="Open Sans" w:cs="Open Sans"/>
          <w:color w:val="000000"/>
          <w:sz w:val="24"/>
          <w:szCs w:val="24"/>
        </w:rPr>
        <w:fldChar w:fldCharType="separate"/>
      </w:r>
      <w:r w:rsidR="00C6366D" w:rsidRPr="00C6366D">
        <w:rPr>
          <w:rStyle w:val="Hyperlink"/>
          <w:rFonts w:ascii="Open Sans" w:hAnsi="Open Sans" w:cs="Open Sans"/>
          <w:sz w:val="24"/>
          <w:szCs w:val="24"/>
        </w:rPr>
        <w:t xml:space="preserve">TST-RRAg-0000375-02.2020.5.09.0009, Tribunal Pleno, </w:t>
      </w:r>
      <w:r w:rsidR="00790890">
        <w:rPr>
          <w:rStyle w:val="Hyperlink"/>
          <w:rFonts w:ascii="Open Sans" w:hAnsi="Open Sans" w:cs="Open Sans"/>
          <w:sz w:val="24"/>
          <w:szCs w:val="24"/>
        </w:rPr>
        <w:t>julgado em 24/02/2025</w:t>
      </w:r>
      <w:r w:rsidR="00C6366D" w:rsidRPr="00C6366D">
        <w:rPr>
          <w:rStyle w:val="Hyperlink"/>
          <w:rFonts w:ascii="Open Sans" w:hAnsi="Open Sans" w:cs="Open Sans"/>
          <w:sz w:val="24"/>
          <w:szCs w:val="24"/>
        </w:rPr>
        <w:t>.</w:t>
      </w:r>
    </w:p>
    <w:p w:rsidR="00F31ADE" w:rsidRDefault="00C6366D" w:rsidP="00F31ADE">
      <w:pPr>
        <w:suppressAutoHyphens/>
        <w:ind w:left="-255" w:right="340"/>
        <w:jc w:val="both"/>
        <w:rPr>
          <w:rStyle w:val="Hyperlink"/>
        </w:rPr>
      </w:pPr>
      <w:r>
        <w:rPr>
          <w:rFonts w:ascii="Open Sans" w:hAnsi="Open Sans" w:cs="Open Sans"/>
          <w:color w:val="000000"/>
          <w:sz w:val="24"/>
          <w:szCs w:val="24"/>
        </w:rPr>
        <w:fldChar w:fldCharType="end"/>
      </w:r>
      <w:r>
        <w:rPr>
          <w:rStyle w:val="Hyperlink"/>
        </w:rPr>
        <w:t xml:space="preserve"> </w:t>
      </w:r>
    </w:p>
    <w:p w:rsidR="00F31ADE" w:rsidRDefault="00F31ADE" w:rsidP="00F31ADE">
      <w:pPr>
        <w:suppressAutoHyphens/>
        <w:ind w:left="-255" w:right="340"/>
        <w:jc w:val="both"/>
        <w:rPr>
          <w:rFonts w:ascii="Open Sans" w:hAnsi="Open Sans" w:cs="Open Sans"/>
          <w:b/>
          <w:i/>
          <w:color w:val="000000"/>
          <w:sz w:val="24"/>
          <w:szCs w:val="24"/>
        </w:rPr>
      </w:pPr>
      <w:r>
        <w:rPr>
          <w:rFonts w:ascii="Open Sans" w:hAnsi="Open Sans" w:cs="Open Sans"/>
          <w:b/>
          <w:i/>
          <w:color w:val="000000"/>
          <w:sz w:val="24"/>
          <w:szCs w:val="24"/>
        </w:rPr>
        <w:t xml:space="preserve">Incidente de Recursos de Revista Repetitivos. </w:t>
      </w:r>
      <w:r w:rsidR="009005CA">
        <w:rPr>
          <w:rFonts w:ascii="Open Sans" w:hAnsi="Open Sans" w:cs="Open Sans"/>
          <w:b/>
          <w:i/>
          <w:color w:val="000000"/>
          <w:sz w:val="24"/>
          <w:szCs w:val="24"/>
        </w:rPr>
        <w:t xml:space="preserve">Atividades externas de limpeza e conservação de áreas públicas. Ausência de instalações sanitárias adequadas e de local apropriado para alimentação. Danos morais. Indenização devida. </w:t>
      </w:r>
      <w:r w:rsidR="00730956">
        <w:rPr>
          <w:rFonts w:ascii="Open Sans" w:hAnsi="Open Sans" w:cs="Open Sans"/>
          <w:b/>
          <w:i/>
          <w:color w:val="000000"/>
          <w:sz w:val="24"/>
          <w:szCs w:val="24"/>
        </w:rPr>
        <w:t xml:space="preserve">Reafirmação de jurisprudência. </w:t>
      </w:r>
      <w:r>
        <w:rPr>
          <w:rFonts w:ascii="Open Sans" w:hAnsi="Open Sans" w:cs="Open Sans"/>
          <w:b/>
          <w:i/>
          <w:color w:val="000000"/>
          <w:sz w:val="24"/>
          <w:szCs w:val="24"/>
        </w:rPr>
        <w:t xml:space="preserve"> Tema 54. </w:t>
      </w:r>
    </w:p>
    <w:p w:rsidR="00F31ADE" w:rsidRPr="00C6366D" w:rsidRDefault="00730956" w:rsidP="00C6366D">
      <w:pPr>
        <w:suppressAutoHyphens/>
        <w:ind w:left="-255" w:right="340"/>
        <w:jc w:val="both"/>
        <w:rPr>
          <w:rStyle w:val="Hyperlink"/>
          <w:rFonts w:ascii="Open Sans" w:hAnsi="Open Sans" w:cs="Open Sans"/>
          <w:sz w:val="24"/>
          <w:szCs w:val="24"/>
        </w:rPr>
      </w:pPr>
      <w:r>
        <w:rPr>
          <w:rFonts w:ascii="Open Sans" w:hAnsi="Open Sans" w:cs="Open Sans"/>
          <w:color w:val="000000"/>
          <w:sz w:val="24"/>
          <w:szCs w:val="24"/>
        </w:rPr>
        <w:t>O Tribunal Pleno decidiu, por unanimidade, acolher proposta de afetação do incidente de recursos de revista repetitivos para, reafirmando a jurisprudência do TST, fixar a seguinte tese jurídica</w:t>
      </w:r>
      <w:r w:rsidR="00F31ADE">
        <w:rPr>
          <w:rFonts w:ascii="Open Sans" w:hAnsi="Open Sans" w:cs="Open Sans"/>
          <w:color w:val="000000"/>
          <w:sz w:val="24"/>
          <w:szCs w:val="24"/>
        </w:rPr>
        <w:t>: “</w:t>
      </w:r>
      <w:r w:rsidR="00066CE6" w:rsidRPr="00066CE6">
        <w:rPr>
          <w:rFonts w:ascii="Open Sans" w:hAnsi="Open Sans" w:cs="Open Sans"/>
          <w:color w:val="000000"/>
          <w:sz w:val="24"/>
          <w:szCs w:val="24"/>
        </w:rPr>
        <w:t xml:space="preserve">A ausência de instalações sanitárias adequadas e de local apropriado para alimentação a empregados que exercem atividades externas de limpeza e conservação de áreas públicas autoriza a condenação do empregador ao pagamento de indenização por danos morais, pois desrespeitados os padrões mínimos </w:t>
      </w:r>
      <w:r w:rsidR="00066CE6" w:rsidRPr="00066CE6">
        <w:rPr>
          <w:rFonts w:ascii="Open Sans" w:hAnsi="Open Sans" w:cs="Open Sans"/>
          <w:color w:val="000000"/>
          <w:sz w:val="24"/>
          <w:szCs w:val="24"/>
        </w:rPr>
        <w:lastRenderedPageBreak/>
        <w:t xml:space="preserve">de higiene e segurança do trabalho, necessários e exigíveis ao ambiente de trabalho (NR-24 do MTE, CLT, art. 157, Lei nº 8.213/91, </w:t>
      </w:r>
      <w:r w:rsidR="00066CE6">
        <w:rPr>
          <w:rFonts w:ascii="Open Sans" w:hAnsi="Open Sans" w:cs="Open Sans"/>
          <w:color w:val="000000"/>
          <w:sz w:val="24"/>
          <w:szCs w:val="24"/>
        </w:rPr>
        <w:t>art. 19, e CRFB, art. 7º, XXII)</w:t>
      </w:r>
      <w:r w:rsidR="00C43A87">
        <w:rPr>
          <w:rFonts w:ascii="Open Sans" w:hAnsi="Open Sans" w:cs="Open Sans"/>
          <w:color w:val="000000"/>
          <w:sz w:val="24"/>
          <w:szCs w:val="24"/>
        </w:rPr>
        <w:t xml:space="preserve">”. </w:t>
      </w:r>
      <w:r w:rsidR="00C6366D">
        <w:rPr>
          <w:rFonts w:ascii="Open Sans" w:hAnsi="Open Sans" w:cs="Open Sans"/>
          <w:color w:val="000000"/>
          <w:sz w:val="24"/>
          <w:szCs w:val="24"/>
        </w:rPr>
        <w:fldChar w:fldCharType="begin"/>
      </w:r>
      <w:r w:rsidR="009005CA">
        <w:rPr>
          <w:rFonts w:ascii="Open Sans" w:hAnsi="Open Sans" w:cs="Open Sans"/>
          <w:color w:val="000000"/>
          <w:sz w:val="24"/>
          <w:szCs w:val="24"/>
        </w:rPr>
        <w:instrText>HYPERLINK "https://pje.tst.jus.br/consultaprocessual/detalhe-processo/0011023-69.2023.5.18.0014/3" \l "96880f6"</w:instrText>
      </w:r>
      <w:r w:rsidR="00C6366D">
        <w:rPr>
          <w:rFonts w:ascii="Open Sans" w:hAnsi="Open Sans" w:cs="Open Sans"/>
          <w:color w:val="000000"/>
          <w:sz w:val="24"/>
          <w:szCs w:val="24"/>
        </w:rPr>
        <w:fldChar w:fldCharType="separate"/>
      </w:r>
      <w:r w:rsidR="00C6366D" w:rsidRPr="00C6366D">
        <w:rPr>
          <w:rStyle w:val="Hyperlink"/>
          <w:rFonts w:ascii="Open Sans" w:hAnsi="Open Sans" w:cs="Open Sans"/>
          <w:sz w:val="24"/>
          <w:szCs w:val="24"/>
        </w:rPr>
        <w:t>TST-</w:t>
      </w:r>
      <w:r w:rsidR="009005CA" w:rsidRPr="009005CA">
        <w:rPr>
          <w:rStyle w:val="Hyperlink"/>
          <w:rFonts w:ascii="Open Sans" w:hAnsi="Open Sans" w:cs="Open Sans"/>
          <w:sz w:val="24"/>
          <w:szCs w:val="24"/>
        </w:rPr>
        <w:t>RRAg-0011023-69.2023.5.18.0014</w:t>
      </w:r>
      <w:r w:rsidR="009005CA">
        <w:rPr>
          <w:rStyle w:val="Hyperlink"/>
          <w:rFonts w:ascii="Open Sans" w:hAnsi="Open Sans" w:cs="Open Sans"/>
          <w:sz w:val="24"/>
          <w:szCs w:val="24"/>
        </w:rPr>
        <w:t xml:space="preserve">, </w:t>
      </w:r>
      <w:r w:rsidR="00F31ADE" w:rsidRPr="00C6366D">
        <w:rPr>
          <w:rStyle w:val="Hyperlink"/>
          <w:rFonts w:ascii="Open Sans" w:hAnsi="Open Sans" w:cs="Open Sans"/>
          <w:sz w:val="24"/>
          <w:szCs w:val="24"/>
        </w:rPr>
        <w:t xml:space="preserve">Tribunal Pleno, </w:t>
      </w:r>
      <w:r w:rsidR="00790890">
        <w:rPr>
          <w:rStyle w:val="Hyperlink"/>
          <w:rFonts w:ascii="Open Sans" w:hAnsi="Open Sans" w:cs="Open Sans"/>
          <w:sz w:val="24"/>
          <w:szCs w:val="24"/>
        </w:rPr>
        <w:t>julgado em 24/02/2025</w:t>
      </w:r>
      <w:r w:rsidR="00F31ADE" w:rsidRPr="00C6366D">
        <w:rPr>
          <w:rStyle w:val="Hyperlink"/>
          <w:rFonts w:ascii="Open Sans" w:hAnsi="Open Sans" w:cs="Open Sans"/>
          <w:sz w:val="24"/>
          <w:szCs w:val="24"/>
        </w:rPr>
        <w:t>.</w:t>
      </w:r>
    </w:p>
    <w:p w:rsidR="00F31ADE" w:rsidRDefault="00C6366D" w:rsidP="00F31ADE">
      <w:pPr>
        <w:suppressAutoHyphens/>
        <w:ind w:left="-255" w:right="340"/>
        <w:jc w:val="both"/>
        <w:rPr>
          <w:rStyle w:val="Hyperlink"/>
        </w:rPr>
      </w:pPr>
      <w:r>
        <w:rPr>
          <w:rFonts w:ascii="Open Sans" w:hAnsi="Open Sans" w:cs="Open Sans"/>
          <w:color w:val="000000"/>
          <w:sz w:val="24"/>
          <w:szCs w:val="24"/>
        </w:rPr>
        <w:fldChar w:fldCharType="end"/>
      </w:r>
    </w:p>
    <w:p w:rsidR="00F31ADE" w:rsidRDefault="00F31ADE" w:rsidP="00F31ADE">
      <w:pPr>
        <w:suppressAutoHyphens/>
        <w:ind w:left="-255" w:right="340"/>
        <w:jc w:val="both"/>
        <w:rPr>
          <w:rFonts w:ascii="Open Sans" w:hAnsi="Open Sans" w:cs="Open Sans"/>
          <w:b/>
          <w:i/>
          <w:color w:val="000000"/>
          <w:sz w:val="24"/>
          <w:szCs w:val="24"/>
        </w:rPr>
      </w:pPr>
      <w:r>
        <w:rPr>
          <w:rFonts w:ascii="Open Sans" w:hAnsi="Open Sans" w:cs="Open Sans"/>
          <w:b/>
          <w:i/>
          <w:color w:val="000000"/>
          <w:sz w:val="24"/>
          <w:szCs w:val="24"/>
        </w:rPr>
        <w:t>Incidente de Recursos de Revista Repetitivos.</w:t>
      </w:r>
      <w:r w:rsidR="00B55F69">
        <w:rPr>
          <w:rFonts w:ascii="Open Sans" w:hAnsi="Open Sans" w:cs="Open Sans"/>
          <w:b/>
          <w:i/>
          <w:color w:val="000000"/>
          <w:sz w:val="24"/>
          <w:szCs w:val="24"/>
        </w:rPr>
        <w:t xml:space="preserve"> Empregada gestante. Pedido de demissão. Necessidade de assistência do sindicato profissional ou da autoridade competente legal. </w:t>
      </w:r>
      <w:r>
        <w:rPr>
          <w:rFonts w:ascii="Open Sans" w:hAnsi="Open Sans" w:cs="Open Sans"/>
          <w:b/>
          <w:i/>
          <w:color w:val="000000"/>
          <w:sz w:val="24"/>
          <w:szCs w:val="24"/>
        </w:rPr>
        <w:t xml:space="preserve"> </w:t>
      </w:r>
      <w:r w:rsidR="00730956">
        <w:rPr>
          <w:rFonts w:ascii="Open Sans" w:hAnsi="Open Sans" w:cs="Open Sans"/>
          <w:b/>
          <w:i/>
          <w:color w:val="000000"/>
          <w:sz w:val="24"/>
          <w:szCs w:val="24"/>
        </w:rPr>
        <w:t xml:space="preserve">Reafirmação de jurisprudência. </w:t>
      </w:r>
      <w:r>
        <w:rPr>
          <w:rFonts w:ascii="Open Sans" w:hAnsi="Open Sans" w:cs="Open Sans"/>
          <w:b/>
          <w:i/>
          <w:color w:val="000000"/>
          <w:sz w:val="24"/>
          <w:szCs w:val="24"/>
        </w:rPr>
        <w:t xml:space="preserve"> Tema 55. </w:t>
      </w:r>
    </w:p>
    <w:p w:rsidR="00F31ADE" w:rsidRDefault="00730956" w:rsidP="00F31ADE">
      <w:pPr>
        <w:suppressAutoHyphens/>
        <w:ind w:left="-255" w:right="340"/>
        <w:jc w:val="both"/>
        <w:rPr>
          <w:rFonts w:ascii="Open Sans" w:hAnsi="Open Sans" w:cs="Open Sans"/>
          <w:color w:val="000000"/>
          <w:sz w:val="24"/>
          <w:szCs w:val="24"/>
        </w:rPr>
      </w:pPr>
      <w:r>
        <w:rPr>
          <w:rFonts w:ascii="Open Sans" w:hAnsi="Open Sans" w:cs="Open Sans"/>
          <w:color w:val="000000"/>
          <w:sz w:val="24"/>
          <w:szCs w:val="24"/>
        </w:rPr>
        <w:t>O Tribunal Pleno decidiu, por unanimidade, acolher proposta de afetação do incidente de recursos de revista repetitivos para, reafirmando a jurisprudência do TST, fixar a seguinte tese jurídica</w:t>
      </w:r>
      <w:r w:rsidR="00837270">
        <w:rPr>
          <w:rFonts w:ascii="Open Sans" w:hAnsi="Open Sans" w:cs="Open Sans"/>
          <w:color w:val="000000"/>
          <w:sz w:val="24"/>
          <w:szCs w:val="24"/>
        </w:rPr>
        <w:t>: “</w:t>
      </w:r>
      <w:r w:rsidR="00837270" w:rsidRPr="00837270">
        <w:rPr>
          <w:rFonts w:ascii="Open Sans" w:hAnsi="Open Sans" w:cs="Open Sans"/>
          <w:color w:val="000000"/>
          <w:sz w:val="24"/>
          <w:szCs w:val="24"/>
        </w:rPr>
        <w:t>A validade do pedido de demissão da empregada gestante, detentora da garantia provisória de emprego prevista no artigo 10, inciso II, alínea "b", do Ato das Disposições Constitucionais Transitórias (ADCT), está condicionada à assistência do sindicato profissional ou da autoridade local competente, nos termos do artigo 500 da CLT.</w:t>
      </w:r>
      <w:r w:rsidR="00837270">
        <w:rPr>
          <w:rFonts w:ascii="Open Sans" w:hAnsi="Open Sans" w:cs="Open Sans"/>
          <w:color w:val="000000"/>
          <w:sz w:val="24"/>
          <w:szCs w:val="24"/>
        </w:rPr>
        <w:t>”</w:t>
      </w:r>
      <w:r w:rsidR="00F31ADE">
        <w:rPr>
          <w:rFonts w:ascii="Open Sans" w:hAnsi="Open Sans" w:cs="Open Sans"/>
          <w:color w:val="000000"/>
          <w:sz w:val="24"/>
          <w:szCs w:val="24"/>
        </w:rPr>
        <w:t xml:space="preserve"> </w:t>
      </w:r>
      <w:hyperlink r:id="rId9" w:history="1">
        <w:r w:rsidR="00837270" w:rsidRPr="00837270">
          <w:rPr>
            <w:rStyle w:val="Hyperlink"/>
            <w:rFonts w:ascii="Open Sans" w:hAnsi="Open Sans" w:cs="Open Sans"/>
            <w:sz w:val="24"/>
            <w:szCs w:val="24"/>
          </w:rPr>
          <w:t>TST-RR-0000427-27.2024.5.12.0024</w:t>
        </w:r>
        <w:r w:rsidR="00F31ADE" w:rsidRPr="00837270">
          <w:rPr>
            <w:rStyle w:val="Hyperlink"/>
            <w:rFonts w:ascii="Open Sans" w:hAnsi="Open Sans" w:cs="Open Sans"/>
            <w:sz w:val="24"/>
            <w:szCs w:val="24"/>
          </w:rPr>
          <w:t xml:space="preserve">, Tribunal Pleno, </w:t>
        </w:r>
        <w:r w:rsidR="00790890">
          <w:rPr>
            <w:rStyle w:val="Hyperlink"/>
            <w:rFonts w:ascii="Open Sans" w:hAnsi="Open Sans" w:cs="Open Sans"/>
            <w:sz w:val="24"/>
            <w:szCs w:val="24"/>
          </w:rPr>
          <w:t xml:space="preserve">julgado em </w:t>
        </w:r>
        <w:proofErr w:type="gramStart"/>
        <w:r w:rsidR="00790890">
          <w:rPr>
            <w:rStyle w:val="Hyperlink"/>
            <w:rFonts w:ascii="Open Sans" w:hAnsi="Open Sans" w:cs="Open Sans"/>
            <w:sz w:val="24"/>
            <w:szCs w:val="24"/>
          </w:rPr>
          <w:t>24/02/2025</w:t>
        </w:r>
        <w:r w:rsidR="00F31ADE" w:rsidRPr="00837270">
          <w:rPr>
            <w:rStyle w:val="Hyperlink"/>
            <w:rFonts w:ascii="Open Sans" w:hAnsi="Open Sans" w:cs="Open Sans"/>
            <w:sz w:val="24"/>
            <w:szCs w:val="24"/>
          </w:rPr>
          <w:t>.</w:t>
        </w:r>
        <w:proofErr w:type="gramEnd"/>
      </w:hyperlink>
    </w:p>
    <w:p w:rsidR="00F31ADE" w:rsidRDefault="00F31ADE" w:rsidP="00F31ADE">
      <w:pPr>
        <w:suppressAutoHyphens/>
        <w:ind w:left="-255" w:right="340"/>
        <w:jc w:val="both"/>
        <w:rPr>
          <w:rStyle w:val="Hyperlink"/>
        </w:rPr>
      </w:pPr>
    </w:p>
    <w:p w:rsidR="00F31ADE" w:rsidRDefault="00F31ADE" w:rsidP="00F31ADE">
      <w:pPr>
        <w:suppressAutoHyphens/>
        <w:ind w:left="-255" w:right="340"/>
        <w:jc w:val="both"/>
        <w:rPr>
          <w:rFonts w:ascii="Open Sans" w:hAnsi="Open Sans" w:cs="Open Sans"/>
          <w:b/>
          <w:i/>
          <w:color w:val="000000"/>
          <w:sz w:val="24"/>
          <w:szCs w:val="24"/>
        </w:rPr>
      </w:pPr>
      <w:r>
        <w:rPr>
          <w:rFonts w:ascii="Open Sans" w:hAnsi="Open Sans" w:cs="Open Sans"/>
          <w:b/>
          <w:i/>
          <w:color w:val="000000"/>
          <w:sz w:val="24"/>
          <w:szCs w:val="24"/>
        </w:rPr>
        <w:t>Incidente de Recursos de Revista Repetitivos.</w:t>
      </w:r>
      <w:r w:rsidR="000E451D">
        <w:rPr>
          <w:rFonts w:ascii="Open Sans" w:hAnsi="Open Sans" w:cs="Open Sans"/>
          <w:b/>
          <w:i/>
          <w:color w:val="000000"/>
          <w:sz w:val="24"/>
          <w:szCs w:val="24"/>
        </w:rPr>
        <w:t xml:space="preserve"> Comercialização de </w:t>
      </w:r>
      <w:r w:rsidR="00025647">
        <w:rPr>
          <w:rFonts w:ascii="Open Sans" w:hAnsi="Open Sans" w:cs="Open Sans"/>
          <w:b/>
          <w:i/>
          <w:color w:val="000000"/>
          <w:sz w:val="24"/>
          <w:szCs w:val="24"/>
        </w:rPr>
        <w:t>produtos de empresas integrantes do grupo econômico de instituição bancária. Compatibilidade com as atribuições do empregado. Pagamento de comissõe</w:t>
      </w:r>
      <w:r w:rsidR="00444B35">
        <w:rPr>
          <w:rFonts w:ascii="Open Sans" w:hAnsi="Open Sans" w:cs="Open Sans"/>
          <w:b/>
          <w:i/>
          <w:color w:val="000000"/>
          <w:sz w:val="24"/>
          <w:szCs w:val="24"/>
        </w:rPr>
        <w:t>s indevido</w:t>
      </w:r>
      <w:r w:rsidR="00025647">
        <w:rPr>
          <w:rFonts w:ascii="Open Sans" w:hAnsi="Open Sans" w:cs="Open Sans"/>
          <w:b/>
          <w:i/>
          <w:color w:val="000000"/>
          <w:sz w:val="24"/>
          <w:szCs w:val="24"/>
        </w:rPr>
        <w:t>.</w:t>
      </w:r>
      <w:r>
        <w:rPr>
          <w:rFonts w:ascii="Open Sans" w:hAnsi="Open Sans" w:cs="Open Sans"/>
          <w:b/>
          <w:i/>
          <w:color w:val="000000"/>
          <w:sz w:val="24"/>
          <w:szCs w:val="24"/>
        </w:rPr>
        <w:t xml:space="preserve">  </w:t>
      </w:r>
      <w:r w:rsidR="00730956">
        <w:rPr>
          <w:rFonts w:ascii="Open Sans" w:hAnsi="Open Sans" w:cs="Open Sans"/>
          <w:b/>
          <w:i/>
          <w:color w:val="000000"/>
          <w:sz w:val="24"/>
          <w:szCs w:val="24"/>
        </w:rPr>
        <w:t xml:space="preserve">Reafirmação de jurisprudência. </w:t>
      </w:r>
      <w:r>
        <w:rPr>
          <w:rFonts w:ascii="Open Sans" w:hAnsi="Open Sans" w:cs="Open Sans"/>
          <w:b/>
          <w:i/>
          <w:color w:val="000000"/>
          <w:sz w:val="24"/>
          <w:szCs w:val="24"/>
        </w:rPr>
        <w:t xml:space="preserve"> Tema 56. </w:t>
      </w:r>
    </w:p>
    <w:p w:rsidR="00F31ADE" w:rsidRDefault="00730956" w:rsidP="00F31ADE">
      <w:pPr>
        <w:suppressAutoHyphens/>
        <w:ind w:left="-255" w:right="340"/>
        <w:jc w:val="both"/>
        <w:rPr>
          <w:rStyle w:val="Hyperlink"/>
        </w:rPr>
      </w:pPr>
      <w:r>
        <w:rPr>
          <w:rFonts w:ascii="Open Sans" w:hAnsi="Open Sans" w:cs="Open Sans"/>
          <w:color w:val="000000"/>
          <w:sz w:val="24"/>
          <w:szCs w:val="24"/>
        </w:rPr>
        <w:t>O Tribunal Pleno decidiu, por unanimidade, acolher proposta de afetação do incidente de recursos de revista repetitivos para, reafirmando a jurisprudência do TST, fixar a seguinte tese jurídica</w:t>
      </w:r>
      <w:r w:rsidR="00F31ADE">
        <w:rPr>
          <w:rFonts w:ascii="Open Sans" w:hAnsi="Open Sans" w:cs="Open Sans"/>
          <w:color w:val="000000"/>
          <w:sz w:val="24"/>
          <w:szCs w:val="24"/>
        </w:rPr>
        <w:t>: “</w:t>
      </w:r>
      <w:r w:rsidR="000E451D" w:rsidRPr="000E451D">
        <w:rPr>
          <w:rFonts w:ascii="Open Sans" w:hAnsi="Open Sans" w:cs="Open Sans"/>
          <w:color w:val="000000"/>
          <w:sz w:val="24"/>
          <w:szCs w:val="24"/>
        </w:rPr>
        <w:t>A comercialização de produtos de empresas integrantes do grupo econômico de instituição bancária é compatível com o rol de atribuições do empregado, sendo indevido o pagamento de comissões, salvo se houver previsão contratual de acréscim</w:t>
      </w:r>
      <w:r w:rsidR="000E451D">
        <w:rPr>
          <w:rFonts w:ascii="Open Sans" w:hAnsi="Open Sans" w:cs="Open Sans"/>
          <w:color w:val="000000"/>
          <w:sz w:val="24"/>
          <w:szCs w:val="24"/>
        </w:rPr>
        <w:t>o remuneratório sobre as vendas</w:t>
      </w:r>
      <w:r w:rsidR="000630BF">
        <w:rPr>
          <w:rFonts w:ascii="Open Sans" w:hAnsi="Open Sans" w:cs="Open Sans"/>
          <w:color w:val="000000"/>
          <w:sz w:val="24"/>
          <w:szCs w:val="24"/>
        </w:rPr>
        <w:t>”</w:t>
      </w:r>
      <w:r w:rsidR="00F31ADE">
        <w:rPr>
          <w:rFonts w:ascii="Open Sans" w:hAnsi="Open Sans" w:cs="Open Sans"/>
          <w:color w:val="000000"/>
          <w:sz w:val="24"/>
          <w:szCs w:val="24"/>
        </w:rPr>
        <w:t xml:space="preserve">. </w:t>
      </w:r>
      <w:hyperlink r:id="rId10" w:anchor="84af959" w:history="1">
        <w:r w:rsidR="000E451D">
          <w:rPr>
            <w:rStyle w:val="Hyperlink"/>
            <w:rFonts w:ascii="Open Sans" w:hAnsi="Open Sans" w:cs="Open Sans"/>
            <w:sz w:val="24"/>
            <w:szCs w:val="24"/>
          </w:rPr>
          <w:t>TST-</w:t>
        </w:r>
        <w:r w:rsidR="000E451D" w:rsidRPr="000E451D">
          <w:rPr>
            <w:rStyle w:val="Hyperlink"/>
            <w:rFonts w:ascii="Open Sans" w:hAnsi="Open Sans" w:cs="Open Sans"/>
            <w:sz w:val="24"/>
            <w:szCs w:val="24"/>
          </w:rPr>
          <w:t>RR-0000401-44.2023.5.22.0005</w:t>
        </w:r>
        <w:r w:rsidR="00F31ADE">
          <w:rPr>
            <w:rStyle w:val="Hyperlink"/>
            <w:rFonts w:ascii="Open Sans" w:hAnsi="Open Sans" w:cs="Open Sans"/>
            <w:sz w:val="24"/>
            <w:szCs w:val="24"/>
          </w:rPr>
          <w:t xml:space="preserve">, Tribunal Pleno, </w:t>
        </w:r>
        <w:r w:rsidR="00790890">
          <w:rPr>
            <w:rStyle w:val="Hyperlink"/>
            <w:rFonts w:ascii="Open Sans" w:hAnsi="Open Sans" w:cs="Open Sans"/>
            <w:sz w:val="24"/>
            <w:szCs w:val="24"/>
          </w:rPr>
          <w:t xml:space="preserve">julgado em </w:t>
        </w:r>
        <w:proofErr w:type="gramStart"/>
        <w:r w:rsidR="00790890">
          <w:rPr>
            <w:rStyle w:val="Hyperlink"/>
            <w:rFonts w:ascii="Open Sans" w:hAnsi="Open Sans" w:cs="Open Sans"/>
            <w:sz w:val="24"/>
            <w:szCs w:val="24"/>
          </w:rPr>
          <w:t>24/02/2025</w:t>
        </w:r>
        <w:r w:rsidR="00F31ADE">
          <w:rPr>
            <w:rStyle w:val="Hyperlink"/>
            <w:rFonts w:ascii="Open Sans" w:hAnsi="Open Sans" w:cs="Open Sans"/>
            <w:sz w:val="24"/>
            <w:szCs w:val="24"/>
          </w:rPr>
          <w:t>.</w:t>
        </w:r>
        <w:proofErr w:type="gramEnd"/>
      </w:hyperlink>
    </w:p>
    <w:p w:rsidR="00F31ADE" w:rsidRDefault="00F31ADE" w:rsidP="00F31ADE">
      <w:pPr>
        <w:suppressAutoHyphens/>
        <w:ind w:left="-255" w:right="340"/>
        <w:jc w:val="both"/>
        <w:rPr>
          <w:rStyle w:val="Hyperlink"/>
        </w:rPr>
      </w:pPr>
    </w:p>
    <w:p w:rsidR="00F31ADE" w:rsidRDefault="00F31ADE" w:rsidP="00F31ADE">
      <w:pPr>
        <w:suppressAutoHyphens/>
        <w:ind w:left="-255" w:right="340"/>
        <w:jc w:val="both"/>
        <w:rPr>
          <w:rFonts w:ascii="Open Sans" w:hAnsi="Open Sans" w:cs="Open Sans"/>
          <w:b/>
          <w:i/>
          <w:color w:val="000000"/>
          <w:sz w:val="24"/>
          <w:szCs w:val="24"/>
        </w:rPr>
      </w:pPr>
      <w:r>
        <w:rPr>
          <w:rFonts w:ascii="Open Sans" w:hAnsi="Open Sans" w:cs="Open Sans"/>
          <w:b/>
          <w:i/>
          <w:color w:val="000000"/>
          <w:sz w:val="24"/>
          <w:szCs w:val="24"/>
        </w:rPr>
        <w:t>Incidente de R</w:t>
      </w:r>
      <w:r w:rsidR="006630A2">
        <w:rPr>
          <w:rFonts w:ascii="Open Sans" w:hAnsi="Open Sans" w:cs="Open Sans"/>
          <w:b/>
          <w:i/>
          <w:color w:val="000000"/>
          <w:sz w:val="24"/>
          <w:szCs w:val="24"/>
        </w:rPr>
        <w:t>ecursos de Revista Repetitivos. Vendas a prazo. Comissões</w:t>
      </w:r>
      <w:r w:rsidR="00DD3BCC">
        <w:rPr>
          <w:rFonts w:ascii="Open Sans" w:hAnsi="Open Sans" w:cs="Open Sans"/>
          <w:b/>
          <w:i/>
          <w:color w:val="000000"/>
          <w:sz w:val="24"/>
          <w:szCs w:val="24"/>
        </w:rPr>
        <w:t xml:space="preserve">. Base de cálculo. </w:t>
      </w:r>
      <w:r w:rsidR="00474B11">
        <w:rPr>
          <w:rFonts w:ascii="Open Sans" w:hAnsi="Open Sans" w:cs="Open Sans"/>
          <w:b/>
          <w:i/>
          <w:color w:val="000000"/>
          <w:sz w:val="24"/>
          <w:szCs w:val="24"/>
        </w:rPr>
        <w:t>Valor total da operação. Inclusão de juros e demais encargos financeiros.</w:t>
      </w:r>
      <w:r>
        <w:rPr>
          <w:rFonts w:ascii="Open Sans" w:hAnsi="Open Sans" w:cs="Open Sans"/>
          <w:b/>
          <w:i/>
          <w:color w:val="000000"/>
          <w:sz w:val="24"/>
          <w:szCs w:val="24"/>
        </w:rPr>
        <w:t xml:space="preserve"> </w:t>
      </w:r>
      <w:r w:rsidR="00730956">
        <w:rPr>
          <w:rFonts w:ascii="Open Sans" w:hAnsi="Open Sans" w:cs="Open Sans"/>
          <w:b/>
          <w:i/>
          <w:color w:val="000000"/>
          <w:sz w:val="24"/>
          <w:szCs w:val="24"/>
        </w:rPr>
        <w:t xml:space="preserve">Reafirmação de jurisprudência. </w:t>
      </w:r>
      <w:r>
        <w:rPr>
          <w:rFonts w:ascii="Open Sans" w:hAnsi="Open Sans" w:cs="Open Sans"/>
          <w:b/>
          <w:i/>
          <w:color w:val="000000"/>
          <w:sz w:val="24"/>
          <w:szCs w:val="24"/>
        </w:rPr>
        <w:t xml:space="preserve"> Tema 57. </w:t>
      </w:r>
    </w:p>
    <w:p w:rsidR="00F31ADE" w:rsidRDefault="00730956" w:rsidP="00F31ADE">
      <w:pPr>
        <w:suppressAutoHyphens/>
        <w:ind w:left="-255" w:right="340"/>
        <w:jc w:val="both"/>
        <w:rPr>
          <w:rFonts w:ascii="Open Sans" w:hAnsi="Open Sans" w:cs="Open Sans"/>
          <w:color w:val="000000"/>
          <w:sz w:val="24"/>
          <w:szCs w:val="24"/>
        </w:rPr>
      </w:pPr>
      <w:r>
        <w:rPr>
          <w:rFonts w:ascii="Open Sans" w:hAnsi="Open Sans" w:cs="Open Sans"/>
          <w:color w:val="000000"/>
          <w:sz w:val="24"/>
          <w:szCs w:val="24"/>
        </w:rPr>
        <w:t>O Tribunal Pleno decidiu, por unanimidade, acolher proposta de afetação do incidente de recursos de revista repetitivos para, reafirmando a jurisprudência do TST, fixar a seguinte tese jurídica</w:t>
      </w:r>
      <w:r w:rsidR="00F31ADE">
        <w:rPr>
          <w:rFonts w:ascii="Open Sans" w:hAnsi="Open Sans" w:cs="Open Sans"/>
          <w:color w:val="000000"/>
          <w:sz w:val="24"/>
          <w:szCs w:val="24"/>
        </w:rPr>
        <w:t>: “</w:t>
      </w:r>
      <w:r w:rsidR="00DD3BCC" w:rsidRPr="00DD3BCC">
        <w:rPr>
          <w:rFonts w:ascii="Open Sans" w:hAnsi="Open Sans" w:cs="Open Sans"/>
          <w:color w:val="000000"/>
          <w:sz w:val="24"/>
          <w:szCs w:val="24"/>
        </w:rPr>
        <w:t xml:space="preserve">As comissões devidas ao empregado vendedor, em razão de vendas a prazo, devem incidir sobre o valor </w:t>
      </w:r>
      <w:proofErr w:type="gramStart"/>
      <w:r w:rsidR="00DD3BCC" w:rsidRPr="00DD3BCC">
        <w:rPr>
          <w:rFonts w:ascii="Open Sans" w:hAnsi="Open Sans" w:cs="Open Sans"/>
          <w:color w:val="000000"/>
          <w:sz w:val="24"/>
          <w:szCs w:val="24"/>
        </w:rPr>
        <w:t>total da operação, incluídos</w:t>
      </w:r>
      <w:proofErr w:type="gramEnd"/>
      <w:r w:rsidR="00DD3BCC" w:rsidRPr="00DD3BCC">
        <w:rPr>
          <w:rFonts w:ascii="Open Sans" w:hAnsi="Open Sans" w:cs="Open Sans"/>
          <w:color w:val="000000"/>
          <w:sz w:val="24"/>
          <w:szCs w:val="24"/>
        </w:rPr>
        <w:t xml:space="preserve"> os juros e demais encargos financeiros, salvo se houver</w:t>
      </w:r>
      <w:r w:rsidR="00DD3BCC">
        <w:rPr>
          <w:rFonts w:ascii="Open Sans" w:hAnsi="Open Sans" w:cs="Open Sans"/>
          <w:color w:val="000000"/>
          <w:sz w:val="24"/>
          <w:szCs w:val="24"/>
        </w:rPr>
        <w:t xml:space="preserve"> </w:t>
      </w:r>
      <w:proofErr w:type="spellStart"/>
      <w:r w:rsidR="00DD3BCC">
        <w:rPr>
          <w:rFonts w:ascii="Open Sans" w:hAnsi="Open Sans" w:cs="Open Sans"/>
          <w:color w:val="000000"/>
          <w:sz w:val="24"/>
          <w:szCs w:val="24"/>
        </w:rPr>
        <w:t>pactuação</w:t>
      </w:r>
      <w:proofErr w:type="spellEnd"/>
      <w:r w:rsidR="00DD3BCC">
        <w:rPr>
          <w:rFonts w:ascii="Open Sans" w:hAnsi="Open Sans" w:cs="Open Sans"/>
          <w:color w:val="000000"/>
          <w:sz w:val="24"/>
          <w:szCs w:val="24"/>
        </w:rPr>
        <w:t xml:space="preserve"> em sentido contrário</w:t>
      </w:r>
      <w:r w:rsidR="00F31ADE">
        <w:rPr>
          <w:rFonts w:ascii="Open Sans" w:hAnsi="Open Sans" w:cs="Open Sans"/>
          <w:color w:val="000000"/>
          <w:sz w:val="24"/>
          <w:szCs w:val="24"/>
        </w:rPr>
        <w:t xml:space="preserve">”. </w:t>
      </w:r>
      <w:hyperlink r:id="rId11" w:history="1">
        <w:r w:rsidR="00444B35">
          <w:rPr>
            <w:rStyle w:val="Hyperlink"/>
            <w:rFonts w:ascii="Open Sans" w:hAnsi="Open Sans" w:cs="Open Sans"/>
            <w:sz w:val="24"/>
            <w:szCs w:val="24"/>
          </w:rPr>
          <w:t>TST-</w:t>
        </w:r>
        <w:r w:rsidR="00444B35" w:rsidRPr="00444B35">
          <w:rPr>
            <w:rStyle w:val="Hyperlink"/>
            <w:rFonts w:ascii="Open Sans" w:hAnsi="Open Sans" w:cs="Open Sans"/>
            <w:sz w:val="24"/>
            <w:szCs w:val="24"/>
          </w:rPr>
          <w:t>RRAg-0011255-97.2021.5.03.0037</w:t>
        </w:r>
        <w:r w:rsidR="00444B35">
          <w:rPr>
            <w:rStyle w:val="Hyperlink"/>
            <w:rFonts w:ascii="Open Sans" w:hAnsi="Open Sans" w:cs="Open Sans"/>
            <w:sz w:val="24"/>
            <w:szCs w:val="24"/>
          </w:rPr>
          <w:t xml:space="preserve"> e </w:t>
        </w:r>
        <w:proofErr w:type="gramStart"/>
        <w:r w:rsidR="00444B35" w:rsidRPr="00444B35">
          <w:rPr>
            <w:rStyle w:val="Hyperlink"/>
            <w:rFonts w:ascii="Open Sans" w:hAnsi="Open Sans" w:cs="Open Sans"/>
            <w:sz w:val="24"/>
            <w:szCs w:val="24"/>
          </w:rPr>
          <w:t>RRAg</w:t>
        </w:r>
        <w:proofErr w:type="gramEnd"/>
        <w:r w:rsidR="00444B35" w:rsidRPr="00444B35">
          <w:rPr>
            <w:rStyle w:val="Hyperlink"/>
            <w:rFonts w:ascii="Open Sans" w:hAnsi="Open Sans" w:cs="Open Sans"/>
            <w:sz w:val="24"/>
            <w:szCs w:val="24"/>
          </w:rPr>
          <w:t>-1001661-54.2023.5.02.0084</w:t>
        </w:r>
        <w:r w:rsidR="00F31ADE">
          <w:rPr>
            <w:rStyle w:val="Hyperlink"/>
            <w:rFonts w:ascii="Open Sans" w:hAnsi="Open Sans" w:cs="Open Sans"/>
            <w:sz w:val="24"/>
            <w:szCs w:val="24"/>
          </w:rPr>
          <w:t xml:space="preserve">, Tribunal Pleno, </w:t>
        </w:r>
        <w:r w:rsidR="00790890">
          <w:rPr>
            <w:rStyle w:val="Hyperlink"/>
            <w:rFonts w:ascii="Open Sans" w:hAnsi="Open Sans" w:cs="Open Sans"/>
            <w:sz w:val="24"/>
            <w:szCs w:val="24"/>
          </w:rPr>
          <w:t>julgado em 24/02/2025</w:t>
        </w:r>
        <w:r w:rsidR="00F31ADE">
          <w:rPr>
            <w:rStyle w:val="Hyperlink"/>
            <w:rFonts w:ascii="Open Sans" w:hAnsi="Open Sans" w:cs="Open Sans"/>
            <w:sz w:val="24"/>
            <w:szCs w:val="24"/>
          </w:rPr>
          <w:t>.</w:t>
        </w:r>
      </w:hyperlink>
    </w:p>
    <w:p w:rsidR="00F31ADE" w:rsidRDefault="00F31ADE" w:rsidP="00F31ADE">
      <w:pPr>
        <w:suppressAutoHyphens/>
        <w:ind w:left="-255" w:right="340"/>
        <w:jc w:val="both"/>
        <w:rPr>
          <w:rStyle w:val="Hyperlink"/>
        </w:rPr>
      </w:pPr>
    </w:p>
    <w:p w:rsidR="00F31ADE" w:rsidRDefault="00F31ADE" w:rsidP="00F31ADE">
      <w:pPr>
        <w:suppressAutoHyphens/>
        <w:ind w:left="-255" w:right="340"/>
        <w:jc w:val="both"/>
        <w:rPr>
          <w:rFonts w:ascii="Open Sans" w:hAnsi="Open Sans" w:cs="Open Sans"/>
          <w:b/>
          <w:i/>
          <w:color w:val="000000"/>
          <w:sz w:val="24"/>
          <w:szCs w:val="24"/>
        </w:rPr>
      </w:pPr>
      <w:r>
        <w:rPr>
          <w:rFonts w:ascii="Open Sans" w:hAnsi="Open Sans" w:cs="Open Sans"/>
          <w:b/>
          <w:i/>
          <w:color w:val="000000"/>
          <w:sz w:val="24"/>
          <w:szCs w:val="24"/>
        </w:rPr>
        <w:t>Incidente de Recursos de Revista Repetitivos</w:t>
      </w:r>
      <w:r w:rsidR="00416861">
        <w:rPr>
          <w:rFonts w:ascii="Open Sans" w:hAnsi="Open Sans" w:cs="Open Sans"/>
          <w:b/>
          <w:i/>
          <w:color w:val="000000"/>
          <w:sz w:val="24"/>
          <w:szCs w:val="24"/>
        </w:rPr>
        <w:t xml:space="preserve"> Realização de revista visual nos pertences dos empregados. Inexistência de ato ilícito. Indenização por dano moral indevida. </w:t>
      </w:r>
      <w:r w:rsidR="00730956">
        <w:rPr>
          <w:rFonts w:ascii="Open Sans" w:hAnsi="Open Sans" w:cs="Open Sans"/>
          <w:b/>
          <w:i/>
          <w:color w:val="000000"/>
          <w:sz w:val="24"/>
          <w:szCs w:val="24"/>
        </w:rPr>
        <w:t xml:space="preserve">Reafirmação de jurisprudência. </w:t>
      </w:r>
      <w:r>
        <w:rPr>
          <w:rFonts w:ascii="Open Sans" w:hAnsi="Open Sans" w:cs="Open Sans"/>
          <w:b/>
          <w:i/>
          <w:color w:val="000000"/>
          <w:sz w:val="24"/>
          <w:szCs w:val="24"/>
        </w:rPr>
        <w:t xml:space="preserve"> Tema 58. </w:t>
      </w:r>
    </w:p>
    <w:p w:rsidR="00F31ADE" w:rsidRPr="00416861" w:rsidRDefault="00730956" w:rsidP="00F31ADE">
      <w:pPr>
        <w:suppressAutoHyphens/>
        <w:ind w:left="-255" w:right="340"/>
        <w:jc w:val="both"/>
        <w:rPr>
          <w:rStyle w:val="Hyperlink"/>
        </w:rPr>
      </w:pPr>
      <w:r>
        <w:rPr>
          <w:rFonts w:ascii="Open Sans" w:hAnsi="Open Sans" w:cs="Open Sans"/>
          <w:color w:val="000000"/>
          <w:sz w:val="24"/>
          <w:szCs w:val="24"/>
        </w:rPr>
        <w:t>O Tribunal Pleno decidiu, por unanimidade, acolher proposta de afetação do incidente de recursos de revista repetitivos para, reafirmando a jurisprudência do TST, fixar a seguinte tese jurídica</w:t>
      </w:r>
      <w:r w:rsidR="00F31ADE">
        <w:rPr>
          <w:rFonts w:ascii="Open Sans" w:hAnsi="Open Sans" w:cs="Open Sans"/>
          <w:color w:val="000000"/>
          <w:sz w:val="24"/>
          <w:szCs w:val="24"/>
        </w:rPr>
        <w:t>: “</w:t>
      </w:r>
      <w:r w:rsidR="00416861" w:rsidRPr="00416861">
        <w:rPr>
          <w:rFonts w:ascii="Open Sans" w:hAnsi="Open Sans" w:cs="Open Sans"/>
          <w:color w:val="000000"/>
          <w:sz w:val="24"/>
          <w:szCs w:val="24"/>
        </w:rPr>
        <w:t xml:space="preserve">A realização de revista meramente visual nos pertences dos empregados, desde que procedida de forma impessoal, geral, sem contato físico e exposição dos trabalhadores a situação humilhante ou vexatória, não configura ato </w:t>
      </w:r>
      <w:r w:rsidR="00416861" w:rsidRPr="00416861">
        <w:rPr>
          <w:rFonts w:ascii="Open Sans" w:hAnsi="Open Sans" w:cs="Open Sans"/>
          <w:color w:val="000000"/>
          <w:sz w:val="24"/>
          <w:szCs w:val="24"/>
        </w:rPr>
        <w:lastRenderedPageBreak/>
        <w:t>ilícito apto a gerar indenização po</w:t>
      </w:r>
      <w:r w:rsidR="00416861">
        <w:rPr>
          <w:rFonts w:ascii="Open Sans" w:hAnsi="Open Sans" w:cs="Open Sans"/>
          <w:color w:val="000000"/>
          <w:sz w:val="24"/>
          <w:szCs w:val="24"/>
        </w:rPr>
        <w:t xml:space="preserve">r dano moral”. </w:t>
      </w:r>
      <w:r w:rsidR="00416861">
        <w:rPr>
          <w:rFonts w:ascii="Open Sans" w:hAnsi="Open Sans" w:cs="Open Sans"/>
          <w:color w:val="000000"/>
          <w:sz w:val="24"/>
          <w:szCs w:val="24"/>
        </w:rPr>
        <w:fldChar w:fldCharType="begin"/>
      </w:r>
      <w:r w:rsidR="00416861">
        <w:rPr>
          <w:rFonts w:ascii="Open Sans" w:hAnsi="Open Sans" w:cs="Open Sans"/>
          <w:color w:val="000000"/>
          <w:sz w:val="24"/>
          <w:szCs w:val="24"/>
        </w:rPr>
        <w:instrText xml:space="preserve"> HYPERLINK "https://pje.tst.jus.br/consultaprocessual/detalhe-processo/0020444-44.2022.5.04.0811/3" </w:instrText>
      </w:r>
      <w:r w:rsidR="00416861">
        <w:rPr>
          <w:rFonts w:ascii="Open Sans" w:hAnsi="Open Sans" w:cs="Open Sans"/>
          <w:color w:val="000000"/>
          <w:sz w:val="24"/>
          <w:szCs w:val="24"/>
        </w:rPr>
        <w:fldChar w:fldCharType="separate"/>
      </w:r>
      <w:r w:rsidR="00416861" w:rsidRPr="00416861">
        <w:rPr>
          <w:rStyle w:val="Hyperlink"/>
          <w:rFonts w:ascii="Open Sans" w:hAnsi="Open Sans" w:cs="Open Sans"/>
          <w:sz w:val="24"/>
          <w:szCs w:val="24"/>
        </w:rPr>
        <w:t>TST-RRAg-0020444-44.2022.5.04.0811</w:t>
      </w:r>
      <w:r w:rsidR="00F31ADE" w:rsidRPr="00416861">
        <w:rPr>
          <w:rStyle w:val="Hyperlink"/>
          <w:rFonts w:ascii="Open Sans" w:hAnsi="Open Sans" w:cs="Open Sans"/>
          <w:sz w:val="24"/>
          <w:szCs w:val="24"/>
        </w:rPr>
        <w:t xml:space="preserve">, Tribunal Pleno, </w:t>
      </w:r>
      <w:r w:rsidR="00790890">
        <w:rPr>
          <w:rStyle w:val="Hyperlink"/>
          <w:rFonts w:ascii="Open Sans" w:hAnsi="Open Sans" w:cs="Open Sans"/>
          <w:sz w:val="24"/>
          <w:szCs w:val="24"/>
        </w:rPr>
        <w:t>julgado em 24/02/2025</w:t>
      </w:r>
      <w:r w:rsidR="00F31ADE" w:rsidRPr="00416861">
        <w:rPr>
          <w:rStyle w:val="Hyperlink"/>
          <w:rFonts w:ascii="Open Sans" w:hAnsi="Open Sans" w:cs="Open Sans"/>
          <w:sz w:val="24"/>
          <w:szCs w:val="24"/>
        </w:rPr>
        <w:t>.</w:t>
      </w:r>
    </w:p>
    <w:p w:rsidR="00F31ADE" w:rsidRDefault="00416861" w:rsidP="00F31ADE">
      <w:pPr>
        <w:suppressAutoHyphens/>
        <w:ind w:left="-255" w:right="340"/>
        <w:jc w:val="both"/>
        <w:rPr>
          <w:rStyle w:val="Hyperlink"/>
        </w:rPr>
      </w:pPr>
      <w:r>
        <w:rPr>
          <w:rFonts w:ascii="Open Sans" w:hAnsi="Open Sans" w:cs="Open Sans"/>
          <w:color w:val="000000"/>
          <w:sz w:val="24"/>
          <w:szCs w:val="24"/>
        </w:rPr>
        <w:fldChar w:fldCharType="end"/>
      </w:r>
    </w:p>
    <w:p w:rsidR="00F31ADE" w:rsidRDefault="00F31ADE" w:rsidP="00F31ADE">
      <w:pPr>
        <w:suppressAutoHyphens/>
        <w:ind w:left="-255" w:right="340"/>
        <w:jc w:val="both"/>
        <w:rPr>
          <w:rFonts w:ascii="Open Sans" w:hAnsi="Open Sans" w:cs="Open Sans"/>
          <w:b/>
          <w:i/>
          <w:color w:val="000000"/>
          <w:sz w:val="24"/>
          <w:szCs w:val="24"/>
        </w:rPr>
      </w:pPr>
      <w:r>
        <w:rPr>
          <w:rFonts w:ascii="Open Sans" w:hAnsi="Open Sans" w:cs="Open Sans"/>
          <w:b/>
          <w:i/>
          <w:color w:val="000000"/>
          <w:sz w:val="24"/>
          <w:szCs w:val="24"/>
        </w:rPr>
        <w:t xml:space="preserve">Incidente de Recursos de Revista Repetitivos. </w:t>
      </w:r>
      <w:r w:rsidR="00B00693">
        <w:rPr>
          <w:rFonts w:ascii="Open Sans" w:hAnsi="Open Sans" w:cs="Open Sans"/>
          <w:b/>
          <w:i/>
          <w:color w:val="000000"/>
          <w:sz w:val="24"/>
          <w:szCs w:val="24"/>
        </w:rPr>
        <w:t>Contratação dos serviços de transporte de mercadorias. Natureza comercial. Ausência de responsabilidade subsidiária da tomadora de serviços.</w:t>
      </w:r>
      <w:r>
        <w:rPr>
          <w:rFonts w:ascii="Open Sans" w:hAnsi="Open Sans" w:cs="Open Sans"/>
          <w:b/>
          <w:i/>
          <w:color w:val="000000"/>
          <w:sz w:val="24"/>
          <w:szCs w:val="24"/>
        </w:rPr>
        <w:t xml:space="preserve"> </w:t>
      </w:r>
      <w:r w:rsidR="00730956">
        <w:rPr>
          <w:rFonts w:ascii="Open Sans" w:hAnsi="Open Sans" w:cs="Open Sans"/>
          <w:b/>
          <w:i/>
          <w:color w:val="000000"/>
          <w:sz w:val="24"/>
          <w:szCs w:val="24"/>
        </w:rPr>
        <w:t xml:space="preserve">Reafirmação de jurisprudência. </w:t>
      </w:r>
      <w:r>
        <w:rPr>
          <w:rFonts w:ascii="Open Sans" w:hAnsi="Open Sans" w:cs="Open Sans"/>
          <w:b/>
          <w:i/>
          <w:color w:val="000000"/>
          <w:sz w:val="24"/>
          <w:szCs w:val="24"/>
        </w:rPr>
        <w:t xml:space="preserve"> Tema 59. </w:t>
      </w:r>
    </w:p>
    <w:p w:rsidR="00F31ADE" w:rsidRPr="00564B8E" w:rsidRDefault="00730956" w:rsidP="00564B8E">
      <w:pPr>
        <w:suppressAutoHyphens/>
        <w:ind w:left="-255" w:right="340"/>
        <w:jc w:val="both"/>
        <w:rPr>
          <w:rStyle w:val="Hyperlink"/>
          <w:rFonts w:ascii="Open Sans" w:hAnsi="Open Sans" w:cs="Open Sans"/>
          <w:sz w:val="24"/>
          <w:szCs w:val="24"/>
        </w:rPr>
      </w:pPr>
      <w:r>
        <w:rPr>
          <w:rFonts w:ascii="Open Sans" w:hAnsi="Open Sans" w:cs="Open Sans"/>
          <w:color w:val="000000"/>
          <w:sz w:val="24"/>
          <w:szCs w:val="24"/>
        </w:rPr>
        <w:t>O Tribunal Pleno decidiu, por unanimidade, acolher proposta de afetação do incidente de recursos de revista repetitivos para, reafirmando a jurisprudência do TST, fixar a seguinte tese jurídica</w:t>
      </w:r>
      <w:r w:rsidR="00F31ADE">
        <w:rPr>
          <w:rFonts w:ascii="Open Sans" w:hAnsi="Open Sans" w:cs="Open Sans"/>
          <w:color w:val="000000"/>
          <w:sz w:val="24"/>
          <w:szCs w:val="24"/>
        </w:rPr>
        <w:t>: “</w:t>
      </w:r>
      <w:r w:rsidR="00416861" w:rsidRPr="00416861">
        <w:rPr>
          <w:rFonts w:ascii="Open Sans" w:hAnsi="Open Sans" w:cs="Open Sans"/>
          <w:color w:val="000000"/>
          <w:sz w:val="24"/>
          <w:szCs w:val="24"/>
        </w:rPr>
        <w:t>A contratação dos serviços de transporte de mercadorias, por ostentar natureza comercial, não se enquadra na configuração jurídica de terceirização prevista na Súmula nº 331, IV, do TST e, por conseguinte, não enseja a responsabilização subsidiária das</w:t>
      </w:r>
      <w:r w:rsidR="00564B8E">
        <w:rPr>
          <w:rFonts w:ascii="Open Sans" w:hAnsi="Open Sans" w:cs="Open Sans"/>
          <w:color w:val="000000"/>
          <w:sz w:val="24"/>
          <w:szCs w:val="24"/>
        </w:rPr>
        <w:t xml:space="preserve"> empresas tomadoras de serviços</w:t>
      </w:r>
      <w:r w:rsidR="00F31ADE">
        <w:rPr>
          <w:rFonts w:ascii="Open Sans" w:hAnsi="Open Sans" w:cs="Open Sans"/>
          <w:color w:val="000000"/>
          <w:sz w:val="24"/>
          <w:szCs w:val="24"/>
        </w:rPr>
        <w:t xml:space="preserve">”. Vencidos os Ministros e as </w:t>
      </w:r>
      <w:proofErr w:type="gramStart"/>
      <w:r w:rsidR="00F31ADE">
        <w:rPr>
          <w:rFonts w:ascii="Open Sans" w:hAnsi="Open Sans" w:cs="Open Sans"/>
          <w:color w:val="000000"/>
          <w:sz w:val="24"/>
          <w:szCs w:val="24"/>
        </w:rPr>
        <w:t>Ministras .</w:t>
      </w:r>
      <w:proofErr w:type="gramEnd"/>
      <w:r w:rsidR="00F31ADE">
        <w:rPr>
          <w:rFonts w:ascii="Open Sans" w:hAnsi="Open Sans" w:cs="Open Sans"/>
          <w:color w:val="000000"/>
          <w:sz w:val="24"/>
          <w:szCs w:val="24"/>
        </w:rPr>
        <w:t xml:space="preserve"> </w:t>
      </w:r>
      <w:r w:rsidR="00564B8E">
        <w:rPr>
          <w:rFonts w:ascii="Open Sans" w:hAnsi="Open Sans" w:cs="Open Sans"/>
          <w:color w:val="000000"/>
          <w:sz w:val="24"/>
          <w:szCs w:val="24"/>
        </w:rPr>
        <w:fldChar w:fldCharType="begin"/>
      </w:r>
      <w:r w:rsidR="00564B8E">
        <w:rPr>
          <w:rFonts w:ascii="Open Sans" w:hAnsi="Open Sans" w:cs="Open Sans"/>
          <w:color w:val="000000"/>
          <w:sz w:val="24"/>
          <w:szCs w:val="24"/>
        </w:rPr>
        <w:instrText xml:space="preserve"> HYPERLINK "https://pje.tst.jus.br/consultaprocessual/detalhe-processo/0025331-72.2023.5.24.0005/3" </w:instrText>
      </w:r>
      <w:r w:rsidR="00564B8E">
        <w:rPr>
          <w:rFonts w:ascii="Open Sans" w:hAnsi="Open Sans" w:cs="Open Sans"/>
          <w:color w:val="000000"/>
          <w:sz w:val="24"/>
          <w:szCs w:val="24"/>
        </w:rPr>
        <w:fldChar w:fldCharType="separate"/>
      </w:r>
      <w:r w:rsidR="00564B8E" w:rsidRPr="00564B8E">
        <w:rPr>
          <w:rStyle w:val="Hyperlink"/>
          <w:rFonts w:ascii="Open Sans" w:hAnsi="Open Sans" w:cs="Open Sans"/>
          <w:sz w:val="24"/>
          <w:szCs w:val="24"/>
        </w:rPr>
        <w:t>TST-RRAg-0025331-72.2023.5.24.0005</w:t>
      </w:r>
      <w:r w:rsidR="00B00693">
        <w:rPr>
          <w:rStyle w:val="Hyperlink"/>
          <w:rFonts w:ascii="Open Sans" w:hAnsi="Open Sans" w:cs="Open Sans"/>
          <w:sz w:val="24"/>
          <w:szCs w:val="24"/>
        </w:rPr>
        <w:t xml:space="preserve">, </w:t>
      </w:r>
      <w:r w:rsidR="00F31ADE" w:rsidRPr="00564B8E">
        <w:rPr>
          <w:rStyle w:val="Hyperlink"/>
          <w:rFonts w:ascii="Open Sans" w:hAnsi="Open Sans" w:cs="Open Sans"/>
          <w:sz w:val="24"/>
          <w:szCs w:val="24"/>
        </w:rPr>
        <w:t xml:space="preserve">Tribunal Pleno, </w:t>
      </w:r>
      <w:r w:rsidR="00790890">
        <w:rPr>
          <w:rStyle w:val="Hyperlink"/>
          <w:rFonts w:ascii="Open Sans" w:hAnsi="Open Sans" w:cs="Open Sans"/>
          <w:sz w:val="24"/>
          <w:szCs w:val="24"/>
        </w:rPr>
        <w:t>julgado em 24/02/2025</w:t>
      </w:r>
      <w:r w:rsidR="00F31ADE" w:rsidRPr="00564B8E">
        <w:rPr>
          <w:rStyle w:val="Hyperlink"/>
          <w:rFonts w:ascii="Open Sans" w:hAnsi="Open Sans" w:cs="Open Sans"/>
          <w:sz w:val="24"/>
          <w:szCs w:val="24"/>
        </w:rPr>
        <w:t>.</w:t>
      </w:r>
    </w:p>
    <w:p w:rsidR="00F31ADE" w:rsidRDefault="00564B8E" w:rsidP="00F31ADE">
      <w:pPr>
        <w:suppressAutoHyphens/>
        <w:ind w:left="-255" w:right="340"/>
        <w:jc w:val="both"/>
        <w:rPr>
          <w:rStyle w:val="Hyperlink"/>
        </w:rPr>
      </w:pPr>
      <w:r>
        <w:rPr>
          <w:rFonts w:ascii="Open Sans" w:hAnsi="Open Sans" w:cs="Open Sans"/>
          <w:color w:val="000000"/>
          <w:sz w:val="24"/>
          <w:szCs w:val="24"/>
        </w:rPr>
        <w:fldChar w:fldCharType="end"/>
      </w:r>
    </w:p>
    <w:p w:rsidR="00F31ADE" w:rsidRDefault="00F31ADE" w:rsidP="00F31ADE">
      <w:pPr>
        <w:suppressAutoHyphens/>
        <w:ind w:left="-255" w:right="340"/>
        <w:jc w:val="both"/>
        <w:rPr>
          <w:rFonts w:ascii="Open Sans" w:hAnsi="Open Sans" w:cs="Open Sans"/>
          <w:b/>
          <w:i/>
          <w:color w:val="000000"/>
          <w:sz w:val="24"/>
          <w:szCs w:val="24"/>
        </w:rPr>
      </w:pPr>
      <w:r>
        <w:rPr>
          <w:rFonts w:ascii="Open Sans" w:hAnsi="Open Sans" w:cs="Open Sans"/>
          <w:b/>
          <w:i/>
          <w:color w:val="000000"/>
          <w:sz w:val="24"/>
          <w:szCs w:val="24"/>
        </w:rPr>
        <w:t>Incidente de Recursos de Revista Repetitivos.</w:t>
      </w:r>
      <w:r w:rsidR="00B00693">
        <w:rPr>
          <w:rFonts w:ascii="Open Sans" w:hAnsi="Open Sans" w:cs="Open Sans"/>
          <w:b/>
          <w:i/>
          <w:color w:val="000000"/>
          <w:sz w:val="24"/>
          <w:szCs w:val="24"/>
        </w:rPr>
        <w:t xml:space="preserve"> Vínculo de emprego. Ausência de anotação na CTPS. Dano moral </w:t>
      </w:r>
      <w:r w:rsidR="00B00693">
        <w:rPr>
          <w:rFonts w:ascii="Open Sans" w:hAnsi="Open Sans" w:cs="Open Sans"/>
          <w:b/>
          <w:color w:val="000000"/>
          <w:sz w:val="24"/>
          <w:szCs w:val="24"/>
        </w:rPr>
        <w:t xml:space="preserve">in </w:t>
      </w:r>
      <w:proofErr w:type="spellStart"/>
      <w:r w:rsidR="00B00693">
        <w:rPr>
          <w:rFonts w:ascii="Open Sans" w:hAnsi="Open Sans" w:cs="Open Sans"/>
          <w:b/>
          <w:color w:val="000000"/>
          <w:sz w:val="24"/>
          <w:szCs w:val="24"/>
        </w:rPr>
        <w:t>re</w:t>
      </w:r>
      <w:proofErr w:type="spellEnd"/>
      <w:r w:rsidR="00B00693">
        <w:rPr>
          <w:rFonts w:ascii="Open Sans" w:hAnsi="Open Sans" w:cs="Open Sans"/>
          <w:b/>
          <w:color w:val="000000"/>
          <w:sz w:val="24"/>
          <w:szCs w:val="24"/>
        </w:rPr>
        <w:t xml:space="preserve"> </w:t>
      </w:r>
      <w:proofErr w:type="spellStart"/>
      <w:r w:rsidR="00B00693">
        <w:rPr>
          <w:rFonts w:ascii="Open Sans" w:hAnsi="Open Sans" w:cs="Open Sans"/>
          <w:b/>
          <w:color w:val="000000"/>
          <w:sz w:val="24"/>
          <w:szCs w:val="24"/>
        </w:rPr>
        <w:t>ipsa</w:t>
      </w:r>
      <w:proofErr w:type="spellEnd"/>
      <w:r w:rsidR="00B00693">
        <w:rPr>
          <w:rFonts w:ascii="Open Sans" w:hAnsi="Open Sans" w:cs="Open Sans"/>
          <w:b/>
          <w:color w:val="000000"/>
          <w:sz w:val="24"/>
          <w:szCs w:val="24"/>
        </w:rPr>
        <w:t xml:space="preserve">. </w:t>
      </w:r>
      <w:r w:rsidR="00B00693">
        <w:rPr>
          <w:rFonts w:ascii="Open Sans" w:hAnsi="Open Sans" w:cs="Open Sans"/>
          <w:b/>
          <w:i/>
          <w:color w:val="000000"/>
          <w:sz w:val="24"/>
          <w:szCs w:val="24"/>
        </w:rPr>
        <w:t xml:space="preserve">Não configuração. </w:t>
      </w:r>
      <w:r w:rsidR="00730956">
        <w:rPr>
          <w:rFonts w:ascii="Open Sans" w:hAnsi="Open Sans" w:cs="Open Sans"/>
          <w:b/>
          <w:i/>
          <w:color w:val="000000"/>
          <w:sz w:val="24"/>
          <w:szCs w:val="24"/>
        </w:rPr>
        <w:t xml:space="preserve">Reafirmação de jurisprudência. </w:t>
      </w:r>
      <w:r>
        <w:rPr>
          <w:rFonts w:ascii="Open Sans" w:hAnsi="Open Sans" w:cs="Open Sans"/>
          <w:b/>
          <w:i/>
          <w:color w:val="000000"/>
          <w:sz w:val="24"/>
          <w:szCs w:val="24"/>
        </w:rPr>
        <w:t xml:space="preserve"> Tema 60.</w:t>
      </w:r>
    </w:p>
    <w:p w:rsidR="00F31ADE" w:rsidRPr="00B00693" w:rsidRDefault="00730956" w:rsidP="00F31ADE">
      <w:pPr>
        <w:suppressAutoHyphens/>
        <w:ind w:left="-255" w:right="340"/>
        <w:jc w:val="both"/>
        <w:rPr>
          <w:rStyle w:val="Hyperlink"/>
        </w:rPr>
      </w:pPr>
      <w:r>
        <w:rPr>
          <w:rFonts w:ascii="Open Sans" w:hAnsi="Open Sans" w:cs="Open Sans"/>
          <w:color w:val="000000"/>
          <w:sz w:val="24"/>
          <w:szCs w:val="24"/>
        </w:rPr>
        <w:t>O Tribunal Pleno decidiu, por unanimidade, acolher proposta de afetação do incidente de recursos de revista repetitivos para, reafirmando a jurisprudência do TST, fixar a seguinte tese jurídica</w:t>
      </w:r>
      <w:r w:rsidR="00F31ADE">
        <w:rPr>
          <w:rFonts w:ascii="Open Sans" w:hAnsi="Open Sans" w:cs="Open Sans"/>
          <w:color w:val="000000"/>
          <w:sz w:val="24"/>
          <w:szCs w:val="24"/>
        </w:rPr>
        <w:t>: “</w:t>
      </w:r>
      <w:r w:rsidR="00B00693" w:rsidRPr="00B00693">
        <w:rPr>
          <w:rFonts w:ascii="Open Sans" w:hAnsi="Open Sans" w:cs="Open Sans"/>
          <w:color w:val="000000"/>
          <w:sz w:val="24"/>
          <w:szCs w:val="24"/>
        </w:rPr>
        <w:t>A ausência de anotação do vínculo de emprego na Carteira de Trabalho não caracteriza dano moral</w:t>
      </w:r>
      <w:r w:rsidR="00B00693" w:rsidRPr="00B00693">
        <w:rPr>
          <w:rFonts w:ascii="Open Sans" w:hAnsi="Open Sans" w:cs="Open Sans"/>
          <w:i/>
          <w:color w:val="000000"/>
          <w:sz w:val="24"/>
          <w:szCs w:val="24"/>
        </w:rPr>
        <w:t xml:space="preserve"> in </w:t>
      </w:r>
      <w:proofErr w:type="spellStart"/>
      <w:r w:rsidR="00B00693" w:rsidRPr="00B00693">
        <w:rPr>
          <w:rFonts w:ascii="Open Sans" w:hAnsi="Open Sans" w:cs="Open Sans"/>
          <w:i/>
          <w:color w:val="000000"/>
          <w:sz w:val="24"/>
          <w:szCs w:val="24"/>
        </w:rPr>
        <w:t>re</w:t>
      </w:r>
      <w:proofErr w:type="spellEnd"/>
      <w:r w:rsidR="00B00693" w:rsidRPr="00B00693">
        <w:rPr>
          <w:rFonts w:ascii="Open Sans" w:hAnsi="Open Sans" w:cs="Open Sans"/>
          <w:i/>
          <w:color w:val="000000"/>
          <w:sz w:val="24"/>
          <w:szCs w:val="24"/>
        </w:rPr>
        <w:t xml:space="preserve"> </w:t>
      </w:r>
      <w:proofErr w:type="spellStart"/>
      <w:r w:rsidR="00B00693" w:rsidRPr="00B00693">
        <w:rPr>
          <w:rFonts w:ascii="Open Sans" w:hAnsi="Open Sans" w:cs="Open Sans"/>
          <w:i/>
          <w:color w:val="000000"/>
          <w:sz w:val="24"/>
          <w:szCs w:val="24"/>
        </w:rPr>
        <w:t>ipsa</w:t>
      </w:r>
      <w:proofErr w:type="spellEnd"/>
      <w:r w:rsidR="00B00693" w:rsidRPr="00B00693">
        <w:rPr>
          <w:rFonts w:ascii="Open Sans" w:hAnsi="Open Sans" w:cs="Open Sans"/>
          <w:color w:val="000000"/>
          <w:sz w:val="24"/>
          <w:szCs w:val="24"/>
        </w:rPr>
        <w:t xml:space="preserve">, sendo necessária a comprovação de constrangimento ou prejuízo sofrido pelo trabalhador em seu patrimônio imaterial para ensejar a reparação civil, nos termos dos </w:t>
      </w:r>
      <w:proofErr w:type="spellStart"/>
      <w:r w:rsidR="00B00693">
        <w:rPr>
          <w:rFonts w:ascii="Open Sans" w:hAnsi="Open Sans" w:cs="Open Sans"/>
          <w:color w:val="000000"/>
          <w:sz w:val="24"/>
          <w:szCs w:val="24"/>
        </w:rPr>
        <w:t>arts</w:t>
      </w:r>
      <w:proofErr w:type="spellEnd"/>
      <w:r w:rsidR="00B00693">
        <w:rPr>
          <w:rFonts w:ascii="Open Sans" w:hAnsi="Open Sans" w:cs="Open Sans"/>
          <w:color w:val="000000"/>
          <w:sz w:val="24"/>
          <w:szCs w:val="24"/>
        </w:rPr>
        <w:t>. 186 e 927 do Código Civil”</w:t>
      </w:r>
      <w:r w:rsidR="00F31ADE">
        <w:rPr>
          <w:rFonts w:ascii="Open Sans" w:hAnsi="Open Sans" w:cs="Open Sans"/>
          <w:color w:val="000000"/>
          <w:sz w:val="24"/>
          <w:szCs w:val="24"/>
        </w:rPr>
        <w:t xml:space="preserve">. </w:t>
      </w:r>
      <w:r w:rsidR="00B00693">
        <w:rPr>
          <w:rFonts w:ascii="Open Sans" w:hAnsi="Open Sans" w:cs="Open Sans"/>
          <w:color w:val="000000"/>
          <w:sz w:val="24"/>
          <w:szCs w:val="24"/>
        </w:rPr>
        <w:fldChar w:fldCharType="begin"/>
      </w:r>
      <w:r w:rsidR="00B00693">
        <w:rPr>
          <w:rFonts w:ascii="Open Sans" w:hAnsi="Open Sans" w:cs="Open Sans"/>
          <w:color w:val="000000"/>
          <w:sz w:val="24"/>
          <w:szCs w:val="24"/>
        </w:rPr>
        <w:instrText xml:space="preserve"> HYPERLINK "https://pje.tst.jus.br/consultaprocessual/detalhe-processo/0020084-82.2022.5.04.0141/3" </w:instrText>
      </w:r>
      <w:r w:rsidR="00B00693">
        <w:rPr>
          <w:rFonts w:ascii="Open Sans" w:hAnsi="Open Sans" w:cs="Open Sans"/>
          <w:color w:val="000000"/>
          <w:sz w:val="24"/>
          <w:szCs w:val="24"/>
        </w:rPr>
        <w:fldChar w:fldCharType="separate"/>
      </w:r>
      <w:r w:rsidR="00B00693" w:rsidRPr="00B00693">
        <w:rPr>
          <w:rStyle w:val="Hyperlink"/>
          <w:rFonts w:ascii="Open Sans" w:hAnsi="Open Sans" w:cs="Open Sans"/>
          <w:sz w:val="24"/>
          <w:szCs w:val="24"/>
        </w:rPr>
        <w:t>TST-RRAg-0020084-82.2022.5.04.0141</w:t>
      </w:r>
      <w:r w:rsidR="00F31ADE" w:rsidRPr="00B00693">
        <w:rPr>
          <w:rStyle w:val="Hyperlink"/>
          <w:rFonts w:ascii="Open Sans" w:hAnsi="Open Sans" w:cs="Open Sans"/>
          <w:sz w:val="24"/>
          <w:szCs w:val="24"/>
        </w:rPr>
        <w:t xml:space="preserve">, Tribunal Pleno, </w:t>
      </w:r>
      <w:r w:rsidR="00790890">
        <w:rPr>
          <w:rStyle w:val="Hyperlink"/>
          <w:rFonts w:ascii="Open Sans" w:hAnsi="Open Sans" w:cs="Open Sans"/>
          <w:sz w:val="24"/>
          <w:szCs w:val="24"/>
        </w:rPr>
        <w:t>Julgado em 24/02/2025</w:t>
      </w:r>
      <w:r w:rsidR="00F31ADE" w:rsidRPr="00B00693">
        <w:rPr>
          <w:rStyle w:val="Hyperlink"/>
          <w:rFonts w:ascii="Open Sans" w:hAnsi="Open Sans" w:cs="Open Sans"/>
          <w:sz w:val="24"/>
          <w:szCs w:val="24"/>
        </w:rPr>
        <w:t>.</w:t>
      </w:r>
    </w:p>
    <w:p w:rsidR="00F31ADE" w:rsidRDefault="00B00693" w:rsidP="00F31ADE">
      <w:pPr>
        <w:suppressAutoHyphens/>
        <w:ind w:left="-255" w:right="340"/>
        <w:jc w:val="both"/>
        <w:rPr>
          <w:rStyle w:val="Hyperlink"/>
        </w:rPr>
      </w:pPr>
      <w:r>
        <w:rPr>
          <w:rFonts w:ascii="Open Sans" w:hAnsi="Open Sans" w:cs="Open Sans"/>
          <w:color w:val="000000"/>
          <w:sz w:val="24"/>
          <w:szCs w:val="24"/>
        </w:rPr>
        <w:fldChar w:fldCharType="end"/>
      </w:r>
    </w:p>
    <w:p w:rsidR="00F31ADE" w:rsidRDefault="00F31ADE" w:rsidP="00F31ADE">
      <w:pPr>
        <w:suppressAutoHyphens/>
        <w:ind w:left="-255" w:right="340"/>
        <w:jc w:val="both"/>
        <w:rPr>
          <w:rFonts w:ascii="Open Sans" w:hAnsi="Open Sans" w:cs="Open Sans"/>
          <w:b/>
          <w:i/>
          <w:color w:val="000000"/>
          <w:sz w:val="24"/>
          <w:szCs w:val="24"/>
        </w:rPr>
      </w:pPr>
      <w:r>
        <w:rPr>
          <w:rFonts w:ascii="Open Sans" w:hAnsi="Open Sans" w:cs="Open Sans"/>
          <w:b/>
          <w:i/>
          <w:color w:val="000000"/>
          <w:sz w:val="24"/>
          <w:szCs w:val="24"/>
        </w:rPr>
        <w:t>Incidente de Recursos de Revista Repetitivos.</w:t>
      </w:r>
      <w:r w:rsidR="006C2287">
        <w:rPr>
          <w:rFonts w:ascii="Open Sans" w:hAnsi="Open Sans" w:cs="Open Sans"/>
          <w:b/>
          <w:i/>
          <w:color w:val="000000"/>
          <w:sz w:val="24"/>
          <w:szCs w:val="24"/>
        </w:rPr>
        <w:t xml:space="preserve"> Transporte de valores. Empregado não especializado. Dano Moral </w:t>
      </w:r>
      <w:r w:rsidR="006C2287" w:rsidRPr="006C2287">
        <w:rPr>
          <w:rFonts w:ascii="Open Sans" w:hAnsi="Open Sans" w:cs="Open Sans"/>
          <w:b/>
          <w:color w:val="000000"/>
          <w:sz w:val="24"/>
          <w:szCs w:val="24"/>
        </w:rPr>
        <w:t xml:space="preserve">in </w:t>
      </w:r>
      <w:proofErr w:type="spellStart"/>
      <w:r w:rsidR="006C2287" w:rsidRPr="006C2287">
        <w:rPr>
          <w:rFonts w:ascii="Open Sans" w:hAnsi="Open Sans" w:cs="Open Sans"/>
          <w:b/>
          <w:color w:val="000000"/>
          <w:sz w:val="24"/>
          <w:szCs w:val="24"/>
        </w:rPr>
        <w:t>re</w:t>
      </w:r>
      <w:proofErr w:type="spellEnd"/>
      <w:r w:rsidR="006C2287" w:rsidRPr="006C2287">
        <w:rPr>
          <w:rFonts w:ascii="Open Sans" w:hAnsi="Open Sans" w:cs="Open Sans"/>
          <w:b/>
          <w:color w:val="000000"/>
          <w:sz w:val="24"/>
          <w:szCs w:val="24"/>
        </w:rPr>
        <w:t xml:space="preserve"> </w:t>
      </w:r>
      <w:proofErr w:type="spellStart"/>
      <w:r w:rsidR="006C2287" w:rsidRPr="006C2287">
        <w:rPr>
          <w:rFonts w:ascii="Open Sans" w:hAnsi="Open Sans" w:cs="Open Sans"/>
          <w:b/>
          <w:color w:val="000000"/>
          <w:sz w:val="24"/>
          <w:szCs w:val="24"/>
        </w:rPr>
        <w:t>ipsa</w:t>
      </w:r>
      <w:proofErr w:type="spellEnd"/>
      <w:r w:rsidR="006C2287">
        <w:rPr>
          <w:rFonts w:ascii="Open Sans" w:hAnsi="Open Sans" w:cs="Open Sans"/>
          <w:b/>
          <w:i/>
          <w:color w:val="000000"/>
          <w:sz w:val="24"/>
          <w:szCs w:val="24"/>
        </w:rPr>
        <w:t>.</w:t>
      </w:r>
      <w:r>
        <w:rPr>
          <w:rFonts w:ascii="Open Sans" w:hAnsi="Open Sans" w:cs="Open Sans"/>
          <w:b/>
          <w:i/>
          <w:color w:val="000000"/>
          <w:sz w:val="24"/>
          <w:szCs w:val="24"/>
        </w:rPr>
        <w:t xml:space="preserve">  </w:t>
      </w:r>
      <w:r w:rsidR="00730956">
        <w:rPr>
          <w:rFonts w:ascii="Open Sans" w:hAnsi="Open Sans" w:cs="Open Sans"/>
          <w:b/>
          <w:i/>
          <w:color w:val="000000"/>
          <w:sz w:val="24"/>
          <w:szCs w:val="24"/>
        </w:rPr>
        <w:t xml:space="preserve">Reafirmação de jurisprudência. </w:t>
      </w:r>
      <w:r>
        <w:rPr>
          <w:rFonts w:ascii="Open Sans" w:hAnsi="Open Sans" w:cs="Open Sans"/>
          <w:b/>
          <w:i/>
          <w:color w:val="000000"/>
          <w:sz w:val="24"/>
          <w:szCs w:val="24"/>
        </w:rPr>
        <w:t xml:space="preserve"> Tema 61.</w:t>
      </w:r>
    </w:p>
    <w:p w:rsidR="00F31ADE" w:rsidRDefault="00730956" w:rsidP="00F31ADE">
      <w:pPr>
        <w:suppressAutoHyphens/>
        <w:ind w:left="-255" w:right="340"/>
        <w:jc w:val="both"/>
        <w:rPr>
          <w:rStyle w:val="Hyperlink"/>
        </w:rPr>
      </w:pPr>
      <w:r>
        <w:rPr>
          <w:rFonts w:ascii="Open Sans" w:hAnsi="Open Sans" w:cs="Open Sans"/>
          <w:color w:val="000000"/>
          <w:sz w:val="24"/>
          <w:szCs w:val="24"/>
        </w:rPr>
        <w:t>O Tribunal Pleno decidiu, por unanimidade, acolher proposta de afetação do incidente de recursos de revista repetitivos para, reafirmando a jurisprudência do TST, fixar a seguinte tese jurídica</w:t>
      </w:r>
      <w:r w:rsidR="00F31ADE">
        <w:rPr>
          <w:rFonts w:ascii="Open Sans" w:hAnsi="Open Sans" w:cs="Open Sans"/>
          <w:color w:val="000000"/>
          <w:sz w:val="24"/>
          <w:szCs w:val="24"/>
        </w:rPr>
        <w:t>: “</w:t>
      </w:r>
      <w:r w:rsidR="006C2287" w:rsidRPr="006C2287">
        <w:rPr>
          <w:rFonts w:ascii="Open Sans" w:hAnsi="Open Sans" w:cs="Open Sans"/>
          <w:color w:val="000000"/>
          <w:sz w:val="24"/>
          <w:szCs w:val="24"/>
        </w:rPr>
        <w:t>O transporte de valores por trabalhador não especializado configura situação de risco a ensejar reparação civil por dano moral</w:t>
      </w:r>
      <w:r w:rsidR="006C2287" w:rsidRPr="006C2287">
        <w:rPr>
          <w:rFonts w:ascii="Open Sans" w:hAnsi="Open Sans" w:cs="Open Sans"/>
          <w:i/>
          <w:color w:val="000000"/>
          <w:sz w:val="24"/>
          <w:szCs w:val="24"/>
        </w:rPr>
        <w:t xml:space="preserve"> in </w:t>
      </w:r>
      <w:proofErr w:type="spellStart"/>
      <w:r w:rsidR="006C2287" w:rsidRPr="006C2287">
        <w:rPr>
          <w:rFonts w:ascii="Open Sans" w:hAnsi="Open Sans" w:cs="Open Sans"/>
          <w:i/>
          <w:color w:val="000000"/>
          <w:sz w:val="24"/>
          <w:szCs w:val="24"/>
        </w:rPr>
        <w:t>re</w:t>
      </w:r>
      <w:proofErr w:type="spellEnd"/>
      <w:r w:rsidR="006C2287" w:rsidRPr="006C2287">
        <w:rPr>
          <w:rFonts w:ascii="Open Sans" w:hAnsi="Open Sans" w:cs="Open Sans"/>
          <w:i/>
          <w:color w:val="000000"/>
          <w:sz w:val="24"/>
          <w:szCs w:val="24"/>
        </w:rPr>
        <w:t xml:space="preserve"> </w:t>
      </w:r>
      <w:proofErr w:type="spellStart"/>
      <w:r w:rsidR="006C2287" w:rsidRPr="006C2287">
        <w:rPr>
          <w:rFonts w:ascii="Open Sans" w:hAnsi="Open Sans" w:cs="Open Sans"/>
          <w:i/>
          <w:color w:val="000000"/>
          <w:sz w:val="24"/>
          <w:szCs w:val="24"/>
        </w:rPr>
        <w:t>ipsa</w:t>
      </w:r>
      <w:proofErr w:type="spellEnd"/>
      <w:r w:rsidR="006C2287" w:rsidRPr="006C2287">
        <w:rPr>
          <w:rFonts w:ascii="Open Sans" w:hAnsi="Open Sans" w:cs="Open Sans"/>
          <w:color w:val="000000"/>
          <w:sz w:val="24"/>
          <w:szCs w:val="24"/>
        </w:rPr>
        <w:t>, independentemente da at</w:t>
      </w:r>
      <w:r w:rsidR="006C2287">
        <w:rPr>
          <w:rFonts w:ascii="Open Sans" w:hAnsi="Open Sans" w:cs="Open Sans"/>
          <w:color w:val="000000"/>
          <w:sz w:val="24"/>
          <w:szCs w:val="24"/>
        </w:rPr>
        <w:t>ividade econômica do empregador</w:t>
      </w:r>
      <w:r w:rsidR="00F31ADE">
        <w:rPr>
          <w:rFonts w:ascii="Open Sans" w:hAnsi="Open Sans" w:cs="Open Sans"/>
          <w:color w:val="000000"/>
          <w:sz w:val="24"/>
          <w:szCs w:val="24"/>
        </w:rPr>
        <w:t xml:space="preserve">”. </w:t>
      </w:r>
      <w:hyperlink r:id="rId12" w:history="1">
        <w:r w:rsidR="00F31ADE">
          <w:rPr>
            <w:rStyle w:val="Hyperlink"/>
            <w:rFonts w:ascii="Open Sans" w:hAnsi="Open Sans" w:cs="Open Sans"/>
            <w:sz w:val="24"/>
            <w:szCs w:val="24"/>
          </w:rPr>
          <w:t>TST-</w:t>
        </w:r>
        <w:r w:rsidR="006C2287" w:rsidRPr="006C2287">
          <w:rPr>
            <w:rStyle w:val="Hyperlink"/>
            <w:rFonts w:ascii="Open Sans" w:hAnsi="Open Sans" w:cs="Open Sans"/>
            <w:sz w:val="24"/>
            <w:szCs w:val="24"/>
          </w:rPr>
          <w:t>RR-0011574-55.2023.5.18.0012</w:t>
        </w:r>
        <w:r w:rsidR="00F31ADE">
          <w:rPr>
            <w:rStyle w:val="Hyperlink"/>
            <w:rFonts w:ascii="Open Sans" w:hAnsi="Open Sans" w:cs="Open Sans"/>
            <w:sz w:val="24"/>
            <w:szCs w:val="24"/>
          </w:rPr>
          <w:t xml:space="preserve">, Tribunal Pleno, </w:t>
        </w:r>
        <w:r w:rsidR="00790890">
          <w:rPr>
            <w:rStyle w:val="Hyperlink"/>
            <w:rFonts w:ascii="Open Sans" w:hAnsi="Open Sans" w:cs="Open Sans"/>
            <w:sz w:val="24"/>
            <w:szCs w:val="24"/>
          </w:rPr>
          <w:t xml:space="preserve">Julgado em </w:t>
        </w:r>
        <w:proofErr w:type="gramStart"/>
        <w:r w:rsidR="00790890">
          <w:rPr>
            <w:rStyle w:val="Hyperlink"/>
            <w:rFonts w:ascii="Open Sans" w:hAnsi="Open Sans" w:cs="Open Sans"/>
            <w:sz w:val="24"/>
            <w:szCs w:val="24"/>
          </w:rPr>
          <w:t>24/02/2025</w:t>
        </w:r>
        <w:r w:rsidR="00F31ADE">
          <w:rPr>
            <w:rStyle w:val="Hyperlink"/>
            <w:rFonts w:ascii="Open Sans" w:hAnsi="Open Sans" w:cs="Open Sans"/>
            <w:sz w:val="24"/>
            <w:szCs w:val="24"/>
          </w:rPr>
          <w:t>.</w:t>
        </w:r>
        <w:proofErr w:type="gramEnd"/>
      </w:hyperlink>
    </w:p>
    <w:p w:rsidR="00F31ADE" w:rsidRDefault="00F31ADE" w:rsidP="00F31ADE">
      <w:pPr>
        <w:suppressAutoHyphens/>
        <w:ind w:left="-255" w:right="340"/>
        <w:jc w:val="both"/>
        <w:rPr>
          <w:rStyle w:val="Hyperlink"/>
        </w:rPr>
      </w:pPr>
    </w:p>
    <w:p w:rsidR="00F31ADE" w:rsidRDefault="00F31ADE" w:rsidP="00F31ADE">
      <w:pPr>
        <w:suppressAutoHyphens/>
        <w:ind w:left="-255" w:right="340"/>
        <w:jc w:val="both"/>
        <w:rPr>
          <w:rFonts w:ascii="Open Sans" w:hAnsi="Open Sans" w:cs="Open Sans"/>
          <w:b/>
          <w:i/>
          <w:color w:val="000000"/>
          <w:sz w:val="24"/>
          <w:szCs w:val="24"/>
        </w:rPr>
      </w:pPr>
      <w:r>
        <w:rPr>
          <w:rFonts w:ascii="Open Sans" w:hAnsi="Open Sans" w:cs="Open Sans"/>
          <w:b/>
          <w:i/>
          <w:color w:val="000000"/>
          <w:sz w:val="24"/>
          <w:szCs w:val="24"/>
        </w:rPr>
        <w:t>Incidente de Recursos de Revista Repetitivos.</w:t>
      </w:r>
      <w:r w:rsidR="00887DDD">
        <w:rPr>
          <w:rFonts w:ascii="Open Sans" w:hAnsi="Open Sans" w:cs="Open Sans"/>
          <w:b/>
          <w:i/>
          <w:color w:val="000000"/>
          <w:sz w:val="24"/>
          <w:szCs w:val="24"/>
        </w:rPr>
        <w:t xml:space="preserve"> Dispensa</w:t>
      </w:r>
      <w:r w:rsidR="0051730D">
        <w:rPr>
          <w:rFonts w:ascii="Open Sans" w:hAnsi="Open Sans" w:cs="Open Sans"/>
          <w:b/>
          <w:i/>
          <w:color w:val="000000"/>
          <w:sz w:val="24"/>
          <w:szCs w:val="24"/>
        </w:rPr>
        <w:t xml:space="preserve"> por justa causa. Suposto ato de improbidade. Alegação judicialmente infundada ou não comprovada. Reversão. Dano moral </w:t>
      </w:r>
      <w:r w:rsidR="0051730D">
        <w:rPr>
          <w:rFonts w:ascii="Open Sans" w:hAnsi="Open Sans" w:cs="Open Sans"/>
          <w:b/>
          <w:color w:val="000000"/>
          <w:sz w:val="24"/>
          <w:szCs w:val="24"/>
        </w:rPr>
        <w:t xml:space="preserve">in </w:t>
      </w:r>
      <w:proofErr w:type="spellStart"/>
      <w:r w:rsidR="0051730D">
        <w:rPr>
          <w:rFonts w:ascii="Open Sans" w:hAnsi="Open Sans" w:cs="Open Sans"/>
          <w:b/>
          <w:color w:val="000000"/>
          <w:sz w:val="24"/>
          <w:szCs w:val="24"/>
        </w:rPr>
        <w:t>re</w:t>
      </w:r>
      <w:proofErr w:type="spellEnd"/>
      <w:r w:rsidR="0051730D">
        <w:rPr>
          <w:rFonts w:ascii="Open Sans" w:hAnsi="Open Sans" w:cs="Open Sans"/>
          <w:b/>
          <w:color w:val="000000"/>
          <w:sz w:val="24"/>
          <w:szCs w:val="24"/>
        </w:rPr>
        <w:t xml:space="preserve"> </w:t>
      </w:r>
      <w:proofErr w:type="spellStart"/>
      <w:r w:rsidR="0051730D">
        <w:rPr>
          <w:rFonts w:ascii="Open Sans" w:hAnsi="Open Sans" w:cs="Open Sans"/>
          <w:b/>
          <w:color w:val="000000"/>
          <w:sz w:val="24"/>
          <w:szCs w:val="24"/>
        </w:rPr>
        <w:t>ipsa</w:t>
      </w:r>
      <w:proofErr w:type="spellEnd"/>
      <w:r w:rsidR="0051730D">
        <w:rPr>
          <w:rFonts w:ascii="Open Sans" w:hAnsi="Open Sans" w:cs="Open Sans"/>
          <w:b/>
          <w:color w:val="000000"/>
          <w:sz w:val="24"/>
          <w:szCs w:val="24"/>
        </w:rPr>
        <w:t xml:space="preserve">. </w:t>
      </w:r>
      <w:r>
        <w:rPr>
          <w:rFonts w:ascii="Open Sans" w:hAnsi="Open Sans" w:cs="Open Sans"/>
          <w:b/>
          <w:i/>
          <w:color w:val="000000"/>
          <w:sz w:val="24"/>
          <w:szCs w:val="24"/>
        </w:rPr>
        <w:t xml:space="preserve"> </w:t>
      </w:r>
      <w:r w:rsidR="00730956">
        <w:rPr>
          <w:rFonts w:ascii="Open Sans" w:hAnsi="Open Sans" w:cs="Open Sans"/>
          <w:b/>
          <w:i/>
          <w:color w:val="000000"/>
          <w:sz w:val="24"/>
          <w:szCs w:val="24"/>
        </w:rPr>
        <w:t xml:space="preserve">Reafirmação de jurisprudência. </w:t>
      </w:r>
      <w:r>
        <w:rPr>
          <w:rFonts w:ascii="Open Sans" w:hAnsi="Open Sans" w:cs="Open Sans"/>
          <w:b/>
          <w:i/>
          <w:color w:val="000000"/>
          <w:sz w:val="24"/>
          <w:szCs w:val="24"/>
        </w:rPr>
        <w:t xml:space="preserve"> Tema 62.</w:t>
      </w:r>
    </w:p>
    <w:p w:rsidR="00F31ADE" w:rsidRPr="00887DDD" w:rsidRDefault="00730956" w:rsidP="00887DDD">
      <w:pPr>
        <w:suppressAutoHyphens/>
        <w:ind w:left="-255" w:right="340"/>
        <w:jc w:val="both"/>
        <w:rPr>
          <w:rStyle w:val="Hyperlink"/>
          <w:rFonts w:ascii="Open Sans" w:hAnsi="Open Sans" w:cs="Open Sans"/>
          <w:sz w:val="24"/>
          <w:szCs w:val="24"/>
        </w:rPr>
      </w:pPr>
      <w:r>
        <w:rPr>
          <w:rFonts w:ascii="Open Sans" w:hAnsi="Open Sans" w:cs="Open Sans"/>
          <w:color w:val="000000"/>
          <w:sz w:val="24"/>
          <w:szCs w:val="24"/>
        </w:rPr>
        <w:t>O Tribunal Pleno decidiu, por unanimidade, acolher proposta de afetação do incidente de recursos de revista repetitivos para, reafirmando a jurisprudência do TST, fixar a seguinte tese jurídica</w:t>
      </w:r>
      <w:r w:rsidR="00F31ADE">
        <w:rPr>
          <w:rFonts w:ascii="Open Sans" w:hAnsi="Open Sans" w:cs="Open Sans"/>
          <w:color w:val="000000"/>
          <w:sz w:val="24"/>
          <w:szCs w:val="24"/>
        </w:rPr>
        <w:t>: “</w:t>
      </w:r>
      <w:r w:rsidR="00887DDD" w:rsidRPr="00887DDD">
        <w:rPr>
          <w:rFonts w:ascii="Open Sans" w:hAnsi="Open Sans" w:cs="Open Sans"/>
          <w:color w:val="000000"/>
          <w:sz w:val="24"/>
          <w:szCs w:val="24"/>
        </w:rPr>
        <w:t>A reversão da dispensa por justa causa baseada em alegação de ato de improbidade (CLT, art. 482, "a") que se revela judicialmente infundada ou não comprovada enseja reparação ci</w:t>
      </w:r>
      <w:r w:rsidR="00887DDD">
        <w:rPr>
          <w:rFonts w:ascii="Open Sans" w:hAnsi="Open Sans" w:cs="Open Sans"/>
          <w:color w:val="000000"/>
          <w:sz w:val="24"/>
          <w:szCs w:val="24"/>
        </w:rPr>
        <w:t xml:space="preserve">vil, in </w:t>
      </w:r>
      <w:proofErr w:type="spellStart"/>
      <w:r w:rsidR="00887DDD">
        <w:rPr>
          <w:rFonts w:ascii="Open Sans" w:hAnsi="Open Sans" w:cs="Open Sans"/>
          <w:color w:val="000000"/>
          <w:sz w:val="24"/>
          <w:szCs w:val="24"/>
        </w:rPr>
        <w:t>re</w:t>
      </w:r>
      <w:proofErr w:type="spellEnd"/>
      <w:r w:rsidR="00887DDD">
        <w:rPr>
          <w:rFonts w:ascii="Open Sans" w:hAnsi="Open Sans" w:cs="Open Sans"/>
          <w:color w:val="000000"/>
          <w:sz w:val="24"/>
          <w:szCs w:val="24"/>
        </w:rPr>
        <w:t xml:space="preserve"> </w:t>
      </w:r>
      <w:proofErr w:type="spellStart"/>
      <w:r w:rsidR="00887DDD">
        <w:rPr>
          <w:rFonts w:ascii="Open Sans" w:hAnsi="Open Sans" w:cs="Open Sans"/>
          <w:color w:val="000000"/>
          <w:sz w:val="24"/>
          <w:szCs w:val="24"/>
        </w:rPr>
        <w:t>ipsa</w:t>
      </w:r>
      <w:proofErr w:type="spellEnd"/>
      <w:r w:rsidR="00887DDD">
        <w:rPr>
          <w:rFonts w:ascii="Open Sans" w:hAnsi="Open Sans" w:cs="Open Sans"/>
          <w:color w:val="000000"/>
          <w:sz w:val="24"/>
          <w:szCs w:val="24"/>
        </w:rPr>
        <w:t>, por dano moral</w:t>
      </w:r>
      <w:r w:rsidR="00A12112">
        <w:rPr>
          <w:rFonts w:ascii="Open Sans" w:hAnsi="Open Sans" w:cs="Open Sans"/>
          <w:color w:val="000000"/>
          <w:sz w:val="24"/>
          <w:szCs w:val="24"/>
        </w:rPr>
        <w:t xml:space="preserve">”. </w:t>
      </w:r>
      <w:hyperlink r:id="rId13" w:anchor="f1de713" w:history="1">
        <w:r w:rsidR="00887DDD">
          <w:rPr>
            <w:rStyle w:val="Hyperlink"/>
            <w:rFonts w:ascii="Open Sans" w:hAnsi="Open Sans" w:cs="Open Sans"/>
            <w:sz w:val="24"/>
            <w:szCs w:val="24"/>
          </w:rPr>
          <w:t>TST-</w:t>
        </w:r>
        <w:proofErr w:type="spellStart"/>
        <w:r w:rsidR="00887DDD" w:rsidRPr="00887DDD">
          <w:rPr>
            <w:rStyle w:val="Hyperlink"/>
            <w:rFonts w:ascii="Open Sans" w:hAnsi="Open Sans" w:cs="Open Sans"/>
            <w:sz w:val="24"/>
            <w:szCs w:val="24"/>
          </w:rPr>
          <w:t>RRAg</w:t>
        </w:r>
        <w:proofErr w:type="spellEnd"/>
        <w:r w:rsidR="00887DDD" w:rsidRPr="00887DDD">
          <w:rPr>
            <w:rStyle w:val="Hyperlink"/>
            <w:rFonts w:ascii="Open Sans" w:hAnsi="Open Sans" w:cs="Open Sans"/>
            <w:sz w:val="24"/>
            <w:szCs w:val="24"/>
          </w:rPr>
          <w:t xml:space="preserve"> -0000761-75.2023.5.05.0611</w:t>
        </w:r>
        <w:r w:rsidR="00F31ADE">
          <w:rPr>
            <w:rStyle w:val="Hyperlink"/>
            <w:rFonts w:ascii="Open Sans" w:hAnsi="Open Sans" w:cs="Open Sans"/>
            <w:sz w:val="24"/>
            <w:szCs w:val="24"/>
          </w:rPr>
          <w:t xml:space="preserve">, Tribunal Pleno, </w:t>
        </w:r>
        <w:r w:rsidR="00790890">
          <w:rPr>
            <w:rStyle w:val="Hyperlink"/>
            <w:rFonts w:ascii="Open Sans" w:hAnsi="Open Sans" w:cs="Open Sans"/>
            <w:sz w:val="24"/>
            <w:szCs w:val="24"/>
          </w:rPr>
          <w:t xml:space="preserve">julgado em </w:t>
        </w:r>
        <w:proofErr w:type="gramStart"/>
        <w:r w:rsidR="00790890">
          <w:rPr>
            <w:rStyle w:val="Hyperlink"/>
            <w:rFonts w:ascii="Open Sans" w:hAnsi="Open Sans" w:cs="Open Sans"/>
            <w:sz w:val="24"/>
            <w:szCs w:val="24"/>
          </w:rPr>
          <w:t>24/02/2025</w:t>
        </w:r>
        <w:r w:rsidR="00F31ADE">
          <w:rPr>
            <w:rStyle w:val="Hyperlink"/>
            <w:rFonts w:ascii="Open Sans" w:hAnsi="Open Sans" w:cs="Open Sans"/>
            <w:sz w:val="24"/>
            <w:szCs w:val="24"/>
          </w:rPr>
          <w:t>.</w:t>
        </w:r>
        <w:proofErr w:type="gramEnd"/>
      </w:hyperlink>
    </w:p>
    <w:p w:rsidR="001E4FB7" w:rsidRDefault="001E4FB7" w:rsidP="0060053E">
      <w:pPr>
        <w:suppressAutoHyphens/>
        <w:ind w:left="-255" w:right="340"/>
        <w:jc w:val="both"/>
        <w:rPr>
          <w:rFonts w:ascii="Open Sans" w:hAnsi="Open Sans" w:cs="Open Sans"/>
          <w:color w:val="000000"/>
          <w:sz w:val="24"/>
          <w:szCs w:val="24"/>
        </w:rPr>
      </w:pPr>
    </w:p>
    <w:p w:rsidR="00F31ADE" w:rsidRDefault="00F31ADE" w:rsidP="00F31ADE">
      <w:pPr>
        <w:suppressAutoHyphens/>
        <w:ind w:left="-255" w:right="340"/>
        <w:jc w:val="both"/>
        <w:rPr>
          <w:rFonts w:ascii="Open Sans" w:hAnsi="Open Sans" w:cs="Open Sans"/>
          <w:b/>
          <w:i/>
          <w:color w:val="000000"/>
          <w:sz w:val="24"/>
          <w:szCs w:val="24"/>
        </w:rPr>
      </w:pPr>
      <w:r>
        <w:rPr>
          <w:rFonts w:ascii="Open Sans" w:hAnsi="Open Sans" w:cs="Open Sans"/>
          <w:b/>
          <w:i/>
          <w:color w:val="000000"/>
          <w:sz w:val="24"/>
          <w:szCs w:val="24"/>
        </w:rPr>
        <w:t>Incidente de Recursos de Revista Repetitivos.</w:t>
      </w:r>
      <w:r w:rsidR="00D52494">
        <w:rPr>
          <w:rFonts w:ascii="Open Sans" w:hAnsi="Open Sans" w:cs="Open Sans"/>
          <w:b/>
          <w:i/>
          <w:color w:val="000000"/>
          <w:sz w:val="24"/>
          <w:szCs w:val="24"/>
        </w:rPr>
        <w:t xml:space="preserve"> Descumprimento do intervalo previsto no art. 384 da CLT. </w:t>
      </w:r>
      <w:r>
        <w:rPr>
          <w:rFonts w:ascii="Open Sans" w:hAnsi="Open Sans" w:cs="Open Sans"/>
          <w:b/>
          <w:i/>
          <w:color w:val="000000"/>
          <w:sz w:val="24"/>
          <w:szCs w:val="24"/>
        </w:rPr>
        <w:t xml:space="preserve"> </w:t>
      </w:r>
      <w:r w:rsidR="00D52494">
        <w:rPr>
          <w:rFonts w:ascii="Open Sans" w:hAnsi="Open Sans" w:cs="Open Sans"/>
          <w:b/>
          <w:i/>
          <w:color w:val="000000"/>
          <w:sz w:val="24"/>
          <w:szCs w:val="24"/>
        </w:rPr>
        <w:t xml:space="preserve">Período anterior à vigência da Lei nº 13.467/2017. Horas </w:t>
      </w:r>
      <w:r w:rsidR="00D52494">
        <w:rPr>
          <w:rFonts w:ascii="Open Sans" w:hAnsi="Open Sans" w:cs="Open Sans"/>
          <w:b/>
          <w:i/>
          <w:color w:val="000000"/>
          <w:sz w:val="24"/>
          <w:szCs w:val="24"/>
        </w:rPr>
        <w:lastRenderedPageBreak/>
        <w:t xml:space="preserve">extraordinárias. Tempo mínimo de </w:t>
      </w:r>
      <w:proofErr w:type="spellStart"/>
      <w:r w:rsidR="00D52494">
        <w:rPr>
          <w:rFonts w:ascii="Open Sans" w:hAnsi="Open Sans" w:cs="Open Sans"/>
          <w:b/>
          <w:i/>
          <w:color w:val="000000"/>
          <w:sz w:val="24"/>
          <w:szCs w:val="24"/>
        </w:rPr>
        <w:t>sobrejornada</w:t>
      </w:r>
      <w:proofErr w:type="spellEnd"/>
      <w:r w:rsidR="00D52494">
        <w:rPr>
          <w:rFonts w:ascii="Open Sans" w:hAnsi="Open Sans" w:cs="Open Sans"/>
          <w:b/>
          <w:i/>
          <w:color w:val="000000"/>
          <w:sz w:val="24"/>
          <w:szCs w:val="24"/>
        </w:rPr>
        <w:t>. Condição indevida.</w:t>
      </w:r>
      <w:r>
        <w:rPr>
          <w:rFonts w:ascii="Open Sans" w:hAnsi="Open Sans" w:cs="Open Sans"/>
          <w:b/>
          <w:i/>
          <w:color w:val="000000"/>
          <w:sz w:val="24"/>
          <w:szCs w:val="24"/>
        </w:rPr>
        <w:t xml:space="preserve"> </w:t>
      </w:r>
      <w:r w:rsidR="00730956">
        <w:rPr>
          <w:rFonts w:ascii="Open Sans" w:hAnsi="Open Sans" w:cs="Open Sans"/>
          <w:b/>
          <w:i/>
          <w:color w:val="000000"/>
          <w:sz w:val="24"/>
          <w:szCs w:val="24"/>
        </w:rPr>
        <w:t xml:space="preserve">Reafirmação de jurisprudência. </w:t>
      </w:r>
      <w:r>
        <w:rPr>
          <w:rFonts w:ascii="Open Sans" w:hAnsi="Open Sans" w:cs="Open Sans"/>
          <w:b/>
          <w:i/>
          <w:color w:val="000000"/>
          <w:sz w:val="24"/>
          <w:szCs w:val="24"/>
        </w:rPr>
        <w:t xml:space="preserve"> Tema 63.</w:t>
      </w:r>
    </w:p>
    <w:p w:rsidR="00F31ADE" w:rsidRDefault="00730956" w:rsidP="00F31ADE">
      <w:pPr>
        <w:suppressAutoHyphens/>
        <w:ind w:left="-255" w:right="340"/>
        <w:jc w:val="both"/>
        <w:rPr>
          <w:rStyle w:val="Hyperlink"/>
        </w:rPr>
      </w:pPr>
      <w:r>
        <w:rPr>
          <w:rFonts w:ascii="Open Sans" w:hAnsi="Open Sans" w:cs="Open Sans"/>
          <w:color w:val="000000"/>
          <w:sz w:val="24"/>
          <w:szCs w:val="24"/>
        </w:rPr>
        <w:t>O Tribunal Pleno decidiu, por unanimidade, acolher proposta de afetação do incidente de recursos de revista repetitivos para, reafirmando a jurisprudência do TST, fixar a seguinte tese jurídica</w:t>
      </w:r>
      <w:r w:rsidR="00F31ADE">
        <w:rPr>
          <w:rFonts w:ascii="Open Sans" w:hAnsi="Open Sans" w:cs="Open Sans"/>
          <w:color w:val="000000"/>
          <w:sz w:val="24"/>
          <w:szCs w:val="24"/>
        </w:rPr>
        <w:t>: “</w:t>
      </w:r>
      <w:r w:rsidR="00D52494" w:rsidRPr="00D52494">
        <w:rPr>
          <w:rFonts w:ascii="Open Sans" w:hAnsi="Open Sans" w:cs="Open Sans"/>
          <w:color w:val="000000"/>
          <w:sz w:val="24"/>
          <w:szCs w:val="24"/>
        </w:rPr>
        <w:t>O descumprimento do intervalo previsto no art. 384 da CLT, no período anterior à vigência da Lei nº 13.467/17, enseja o pagamento de 15 minutos como labor extraordinário, não se exigin</w:t>
      </w:r>
      <w:r w:rsidR="00D52494">
        <w:rPr>
          <w:rFonts w:ascii="Open Sans" w:hAnsi="Open Sans" w:cs="Open Sans"/>
          <w:color w:val="000000"/>
          <w:sz w:val="24"/>
          <w:szCs w:val="24"/>
        </w:rPr>
        <w:t xml:space="preserve">do tempo mínimo de </w:t>
      </w:r>
      <w:proofErr w:type="spellStart"/>
      <w:r w:rsidR="00D52494">
        <w:rPr>
          <w:rFonts w:ascii="Open Sans" w:hAnsi="Open Sans" w:cs="Open Sans"/>
          <w:color w:val="000000"/>
          <w:sz w:val="24"/>
          <w:szCs w:val="24"/>
        </w:rPr>
        <w:t>sobrejornada</w:t>
      </w:r>
      <w:proofErr w:type="spellEnd"/>
      <w:r w:rsidR="00D52494">
        <w:rPr>
          <w:rFonts w:ascii="Open Sans" w:hAnsi="Open Sans" w:cs="Open Sans"/>
          <w:color w:val="000000"/>
          <w:sz w:val="24"/>
          <w:szCs w:val="24"/>
        </w:rPr>
        <w:t xml:space="preserve"> </w:t>
      </w:r>
      <w:r w:rsidR="00D52494" w:rsidRPr="00D52494">
        <w:rPr>
          <w:rFonts w:ascii="Open Sans" w:hAnsi="Open Sans" w:cs="Open Sans"/>
          <w:color w:val="000000"/>
          <w:sz w:val="24"/>
          <w:szCs w:val="24"/>
        </w:rPr>
        <w:t xml:space="preserve">como condição para </w:t>
      </w:r>
      <w:r w:rsidR="00D52494">
        <w:rPr>
          <w:rFonts w:ascii="Open Sans" w:hAnsi="Open Sans" w:cs="Open Sans"/>
          <w:color w:val="000000"/>
          <w:sz w:val="24"/>
          <w:szCs w:val="24"/>
        </w:rPr>
        <w:t>concessão do intervalo à mulher</w:t>
      </w:r>
      <w:r w:rsidR="00F31ADE">
        <w:rPr>
          <w:rFonts w:ascii="Open Sans" w:hAnsi="Open Sans" w:cs="Open Sans"/>
          <w:color w:val="000000"/>
          <w:sz w:val="24"/>
          <w:szCs w:val="24"/>
        </w:rPr>
        <w:t xml:space="preserve">”. </w:t>
      </w:r>
      <w:hyperlink r:id="rId14" w:history="1">
        <w:r w:rsidR="00D52494">
          <w:rPr>
            <w:rStyle w:val="Hyperlink"/>
            <w:rFonts w:ascii="Open Sans" w:hAnsi="Open Sans" w:cs="Open Sans"/>
            <w:sz w:val="24"/>
            <w:szCs w:val="24"/>
          </w:rPr>
          <w:t>TST-</w:t>
        </w:r>
        <w:r w:rsidR="00D52494" w:rsidRPr="00D52494">
          <w:rPr>
            <w:rStyle w:val="Hyperlink"/>
            <w:rFonts w:ascii="Open Sans" w:hAnsi="Open Sans" w:cs="Open Sans"/>
            <w:sz w:val="24"/>
            <w:szCs w:val="24"/>
          </w:rPr>
          <w:t>RRAg-0000038-03.2022.5.09.0022</w:t>
        </w:r>
        <w:r w:rsidR="00F31ADE">
          <w:rPr>
            <w:rStyle w:val="Hyperlink"/>
            <w:rFonts w:ascii="Open Sans" w:hAnsi="Open Sans" w:cs="Open Sans"/>
            <w:sz w:val="24"/>
            <w:szCs w:val="24"/>
          </w:rPr>
          <w:t xml:space="preserve">, Tribunal Pleno, </w:t>
        </w:r>
        <w:r w:rsidR="00790890">
          <w:rPr>
            <w:rStyle w:val="Hyperlink"/>
            <w:rFonts w:ascii="Open Sans" w:hAnsi="Open Sans" w:cs="Open Sans"/>
            <w:sz w:val="24"/>
            <w:szCs w:val="24"/>
          </w:rPr>
          <w:t xml:space="preserve">julgado em </w:t>
        </w:r>
        <w:proofErr w:type="gramStart"/>
        <w:r w:rsidR="00790890">
          <w:rPr>
            <w:rStyle w:val="Hyperlink"/>
            <w:rFonts w:ascii="Open Sans" w:hAnsi="Open Sans" w:cs="Open Sans"/>
            <w:sz w:val="24"/>
            <w:szCs w:val="24"/>
          </w:rPr>
          <w:t>24/02/2025</w:t>
        </w:r>
        <w:r w:rsidR="00F31ADE">
          <w:rPr>
            <w:rStyle w:val="Hyperlink"/>
            <w:rFonts w:ascii="Open Sans" w:hAnsi="Open Sans" w:cs="Open Sans"/>
            <w:sz w:val="24"/>
            <w:szCs w:val="24"/>
          </w:rPr>
          <w:t>.</w:t>
        </w:r>
        <w:proofErr w:type="gramEnd"/>
      </w:hyperlink>
    </w:p>
    <w:p w:rsidR="00F31ADE" w:rsidRDefault="00F31ADE" w:rsidP="0060053E">
      <w:pPr>
        <w:suppressAutoHyphens/>
        <w:ind w:left="-255" w:right="340"/>
        <w:jc w:val="both"/>
        <w:rPr>
          <w:rFonts w:ascii="Open Sans" w:hAnsi="Open Sans" w:cs="Open Sans"/>
          <w:color w:val="000000"/>
          <w:sz w:val="24"/>
          <w:szCs w:val="24"/>
        </w:rPr>
      </w:pPr>
    </w:p>
    <w:p w:rsidR="00F31ADE" w:rsidRDefault="00F31ADE" w:rsidP="00F31ADE">
      <w:pPr>
        <w:suppressAutoHyphens/>
        <w:ind w:left="-255" w:right="340"/>
        <w:jc w:val="both"/>
        <w:rPr>
          <w:rFonts w:ascii="Open Sans" w:hAnsi="Open Sans" w:cs="Open Sans"/>
          <w:b/>
          <w:i/>
          <w:color w:val="000000"/>
          <w:sz w:val="24"/>
          <w:szCs w:val="24"/>
        </w:rPr>
      </w:pPr>
      <w:r>
        <w:rPr>
          <w:rFonts w:ascii="Open Sans" w:hAnsi="Open Sans" w:cs="Open Sans"/>
          <w:b/>
          <w:i/>
          <w:color w:val="000000"/>
          <w:sz w:val="24"/>
          <w:szCs w:val="24"/>
        </w:rPr>
        <w:t xml:space="preserve">Incidente de Recursos de Revista Repetitivos.  </w:t>
      </w:r>
      <w:r w:rsidR="00730956">
        <w:rPr>
          <w:rFonts w:ascii="Open Sans" w:hAnsi="Open Sans" w:cs="Open Sans"/>
          <w:b/>
          <w:i/>
          <w:color w:val="000000"/>
          <w:sz w:val="24"/>
          <w:szCs w:val="24"/>
        </w:rPr>
        <w:t xml:space="preserve">Reafirmação de jurisprudência. </w:t>
      </w:r>
      <w:r>
        <w:rPr>
          <w:rFonts w:ascii="Open Sans" w:hAnsi="Open Sans" w:cs="Open Sans"/>
          <w:b/>
          <w:i/>
          <w:color w:val="000000"/>
          <w:sz w:val="24"/>
          <w:szCs w:val="24"/>
        </w:rPr>
        <w:t xml:space="preserve"> Tema 64.</w:t>
      </w:r>
    </w:p>
    <w:p w:rsidR="00F31ADE" w:rsidRPr="003311FB" w:rsidRDefault="00730956" w:rsidP="00F31ADE">
      <w:pPr>
        <w:suppressAutoHyphens/>
        <w:ind w:left="-255" w:right="340"/>
        <w:jc w:val="both"/>
        <w:rPr>
          <w:rStyle w:val="Hyperlink"/>
          <w:rFonts w:ascii="Open Sans" w:hAnsi="Open Sans" w:cs="Open Sans"/>
          <w:sz w:val="24"/>
          <w:szCs w:val="24"/>
        </w:rPr>
      </w:pPr>
      <w:r>
        <w:rPr>
          <w:rFonts w:ascii="Open Sans" w:hAnsi="Open Sans" w:cs="Open Sans"/>
          <w:color w:val="000000"/>
          <w:sz w:val="24"/>
          <w:szCs w:val="24"/>
        </w:rPr>
        <w:t>O Tribunal Pleno decidiu, por unanimidade, acolher proposta de afetação do incidente de recursos de revista repetitivos para, reafirmando a jurisprudência do TST, fixar a seguinte tese jurídica</w:t>
      </w:r>
      <w:r w:rsidR="00F31ADE">
        <w:rPr>
          <w:rFonts w:ascii="Open Sans" w:hAnsi="Open Sans" w:cs="Open Sans"/>
          <w:color w:val="000000"/>
          <w:sz w:val="24"/>
          <w:szCs w:val="24"/>
        </w:rPr>
        <w:t>: “</w:t>
      </w:r>
      <w:r w:rsidR="003311FB" w:rsidRPr="003311FB">
        <w:rPr>
          <w:rFonts w:ascii="Open Sans" w:hAnsi="Open Sans" w:cs="Open Sans"/>
          <w:color w:val="000000"/>
          <w:sz w:val="24"/>
          <w:szCs w:val="24"/>
        </w:rPr>
        <w:t xml:space="preserve">Não configura cerceio de defesa o ato de indeferir o adiamento da audiência una ou de instrução quando a parte, intimada previamente, não apresenta o rol de testemunhas, tampouco, diante da previsão de comparecimento espontâneo (art. 825, </w:t>
      </w:r>
      <w:r w:rsidR="003311FB" w:rsidRPr="003311FB">
        <w:rPr>
          <w:rFonts w:ascii="Open Sans" w:hAnsi="Open Sans" w:cs="Open Sans"/>
          <w:i/>
          <w:color w:val="000000"/>
          <w:sz w:val="24"/>
          <w:szCs w:val="24"/>
        </w:rPr>
        <w:t>caput</w:t>
      </w:r>
      <w:r w:rsidR="003311FB">
        <w:rPr>
          <w:rFonts w:ascii="Open Sans" w:hAnsi="Open Sans" w:cs="Open Sans"/>
          <w:color w:val="000000"/>
          <w:sz w:val="24"/>
          <w:szCs w:val="24"/>
        </w:rPr>
        <w:t xml:space="preserve">, da CLT), justifica a ausência”. </w:t>
      </w:r>
      <w:r w:rsidR="003311FB">
        <w:rPr>
          <w:rFonts w:ascii="Open Sans" w:hAnsi="Open Sans" w:cs="Open Sans"/>
          <w:color w:val="000000"/>
          <w:sz w:val="24"/>
          <w:szCs w:val="24"/>
        </w:rPr>
        <w:fldChar w:fldCharType="begin"/>
      </w:r>
      <w:r w:rsidR="003311FB">
        <w:rPr>
          <w:rFonts w:ascii="Open Sans" w:hAnsi="Open Sans" w:cs="Open Sans"/>
          <w:color w:val="000000"/>
          <w:sz w:val="24"/>
          <w:szCs w:val="24"/>
        </w:rPr>
        <w:instrText xml:space="preserve"> HYPERLINK "https://pje.tst.jus.br/consultaprocessual/detalhe-processo/0000444-07.2023.5.17.0009/3" </w:instrText>
      </w:r>
      <w:r w:rsidR="003311FB">
        <w:rPr>
          <w:rFonts w:ascii="Open Sans" w:hAnsi="Open Sans" w:cs="Open Sans"/>
          <w:color w:val="000000"/>
          <w:sz w:val="24"/>
          <w:szCs w:val="24"/>
        </w:rPr>
        <w:fldChar w:fldCharType="separate"/>
      </w:r>
      <w:r w:rsidR="00F31ADE" w:rsidRPr="003311FB">
        <w:rPr>
          <w:rStyle w:val="Hyperlink"/>
          <w:rFonts w:ascii="Open Sans" w:hAnsi="Open Sans" w:cs="Open Sans"/>
          <w:sz w:val="24"/>
          <w:szCs w:val="24"/>
        </w:rPr>
        <w:t>TST-</w:t>
      </w:r>
      <w:r w:rsidR="003311FB" w:rsidRPr="003311FB">
        <w:rPr>
          <w:rStyle w:val="Hyperlink"/>
          <w:rFonts w:ascii="Open Sans" w:hAnsi="Open Sans" w:cs="Open Sans"/>
          <w:sz w:val="24"/>
          <w:szCs w:val="24"/>
        </w:rPr>
        <w:t>RRAg-0000444-07.2023.5.17.0009</w:t>
      </w:r>
      <w:r w:rsidR="00F31ADE" w:rsidRPr="003311FB">
        <w:rPr>
          <w:rStyle w:val="Hyperlink"/>
          <w:rFonts w:ascii="Open Sans" w:hAnsi="Open Sans" w:cs="Open Sans"/>
          <w:sz w:val="24"/>
          <w:szCs w:val="24"/>
        </w:rPr>
        <w:t xml:space="preserve">, Tribunal Pleno, </w:t>
      </w:r>
      <w:r w:rsidR="00790890">
        <w:rPr>
          <w:rStyle w:val="Hyperlink"/>
          <w:rFonts w:ascii="Open Sans" w:hAnsi="Open Sans" w:cs="Open Sans"/>
          <w:sz w:val="24"/>
          <w:szCs w:val="24"/>
        </w:rPr>
        <w:t>julgado em 24/02/2025</w:t>
      </w:r>
      <w:r w:rsidR="00F31ADE" w:rsidRPr="003311FB">
        <w:rPr>
          <w:rStyle w:val="Hyperlink"/>
          <w:rFonts w:ascii="Open Sans" w:hAnsi="Open Sans" w:cs="Open Sans"/>
          <w:sz w:val="24"/>
          <w:szCs w:val="24"/>
        </w:rPr>
        <w:t>.</w:t>
      </w:r>
    </w:p>
    <w:p w:rsidR="00F31ADE" w:rsidRDefault="003311FB" w:rsidP="003311FB">
      <w:pPr>
        <w:tabs>
          <w:tab w:val="left" w:pos="5259"/>
        </w:tabs>
        <w:suppressAutoHyphens/>
        <w:ind w:left="-255" w:right="340"/>
        <w:jc w:val="both"/>
        <w:rPr>
          <w:rFonts w:ascii="Open Sans" w:hAnsi="Open Sans" w:cs="Open Sans"/>
          <w:b/>
          <w:i/>
          <w:color w:val="000000"/>
          <w:sz w:val="24"/>
          <w:szCs w:val="24"/>
        </w:rPr>
      </w:pPr>
      <w:r>
        <w:rPr>
          <w:rFonts w:ascii="Open Sans" w:hAnsi="Open Sans" w:cs="Open Sans"/>
          <w:color w:val="000000"/>
          <w:sz w:val="24"/>
          <w:szCs w:val="24"/>
        </w:rPr>
        <w:fldChar w:fldCharType="end"/>
      </w:r>
      <w:r>
        <w:rPr>
          <w:rFonts w:ascii="Open Sans" w:hAnsi="Open Sans" w:cs="Open Sans"/>
          <w:color w:val="000000"/>
          <w:sz w:val="24"/>
          <w:szCs w:val="24"/>
        </w:rPr>
        <w:tab/>
      </w:r>
    </w:p>
    <w:p w:rsidR="00F31ADE" w:rsidRDefault="00F31ADE" w:rsidP="00F31ADE">
      <w:pPr>
        <w:suppressAutoHyphens/>
        <w:ind w:left="-255" w:right="340"/>
        <w:jc w:val="both"/>
        <w:rPr>
          <w:rFonts w:ascii="Open Sans" w:hAnsi="Open Sans" w:cs="Open Sans"/>
          <w:b/>
          <w:i/>
          <w:color w:val="000000"/>
          <w:sz w:val="24"/>
          <w:szCs w:val="24"/>
        </w:rPr>
      </w:pPr>
      <w:r>
        <w:rPr>
          <w:rFonts w:ascii="Open Sans" w:hAnsi="Open Sans" w:cs="Open Sans"/>
          <w:b/>
          <w:i/>
          <w:color w:val="000000"/>
          <w:sz w:val="24"/>
          <w:szCs w:val="24"/>
        </w:rPr>
        <w:t>Incidente de Recursos de Revista Repetitivos.</w:t>
      </w:r>
      <w:r w:rsidR="003311FB">
        <w:rPr>
          <w:rFonts w:ascii="Open Sans" w:hAnsi="Open Sans" w:cs="Open Sans"/>
          <w:b/>
          <w:i/>
          <w:color w:val="000000"/>
          <w:sz w:val="24"/>
          <w:szCs w:val="24"/>
        </w:rPr>
        <w:t xml:space="preserve"> Adiamento de audiência. Indeferimento. Não apresentação do rol de testemunhas ou de justificativa da ausência diante da previsão de comparecimento espontâneo. Cerceamento de defesa. Não caracterização. </w:t>
      </w:r>
      <w:r w:rsidR="00730956">
        <w:rPr>
          <w:rFonts w:ascii="Open Sans" w:hAnsi="Open Sans" w:cs="Open Sans"/>
          <w:b/>
          <w:i/>
          <w:color w:val="000000"/>
          <w:sz w:val="24"/>
          <w:szCs w:val="24"/>
        </w:rPr>
        <w:t xml:space="preserve">Reafirmação de jurisprudência. </w:t>
      </w:r>
      <w:r>
        <w:rPr>
          <w:rFonts w:ascii="Open Sans" w:hAnsi="Open Sans" w:cs="Open Sans"/>
          <w:b/>
          <w:i/>
          <w:color w:val="000000"/>
          <w:sz w:val="24"/>
          <w:szCs w:val="24"/>
        </w:rPr>
        <w:t xml:space="preserve"> Tema 65.</w:t>
      </w:r>
    </w:p>
    <w:p w:rsidR="00F31ADE" w:rsidRDefault="00730956" w:rsidP="00F31ADE">
      <w:pPr>
        <w:suppressAutoHyphens/>
        <w:ind w:left="-255" w:right="340"/>
        <w:jc w:val="both"/>
        <w:rPr>
          <w:rFonts w:ascii="Open Sans" w:hAnsi="Open Sans" w:cs="Open Sans"/>
          <w:color w:val="000000"/>
          <w:sz w:val="24"/>
          <w:szCs w:val="24"/>
        </w:rPr>
      </w:pPr>
      <w:r>
        <w:rPr>
          <w:rFonts w:ascii="Open Sans" w:hAnsi="Open Sans" w:cs="Open Sans"/>
          <w:color w:val="000000"/>
          <w:sz w:val="24"/>
          <w:szCs w:val="24"/>
        </w:rPr>
        <w:t>O Tribunal Pleno decidiu, por unanimidade, acolher proposta de afetação do incidente de recursos de revista repetitivos para, reafirmando a jurisprudência do TST, fixar a seguinte tese jurídica</w:t>
      </w:r>
      <w:r w:rsidR="00F31ADE">
        <w:rPr>
          <w:rFonts w:ascii="Open Sans" w:hAnsi="Open Sans" w:cs="Open Sans"/>
          <w:color w:val="000000"/>
          <w:sz w:val="24"/>
          <w:szCs w:val="24"/>
        </w:rPr>
        <w:t xml:space="preserve">: </w:t>
      </w:r>
      <w:proofErr w:type="gramStart"/>
      <w:r w:rsidR="00F31ADE">
        <w:rPr>
          <w:rFonts w:ascii="Open Sans" w:hAnsi="Open Sans" w:cs="Open Sans"/>
          <w:color w:val="000000"/>
          <w:sz w:val="24"/>
          <w:szCs w:val="24"/>
        </w:rPr>
        <w:t xml:space="preserve">“ </w:t>
      </w:r>
      <w:proofErr w:type="gramEnd"/>
      <w:r w:rsidR="00F31ADE">
        <w:rPr>
          <w:rFonts w:ascii="Open Sans" w:hAnsi="Open Sans" w:cs="Open Sans"/>
          <w:color w:val="000000"/>
          <w:sz w:val="24"/>
          <w:szCs w:val="24"/>
        </w:rPr>
        <w:t xml:space="preserve">”. Vencidos os Ministros e as </w:t>
      </w:r>
      <w:proofErr w:type="gramStart"/>
      <w:r w:rsidR="00F31ADE">
        <w:rPr>
          <w:rFonts w:ascii="Open Sans" w:hAnsi="Open Sans" w:cs="Open Sans"/>
          <w:color w:val="000000"/>
          <w:sz w:val="24"/>
          <w:szCs w:val="24"/>
        </w:rPr>
        <w:t>Ministras .</w:t>
      </w:r>
      <w:proofErr w:type="gramEnd"/>
      <w:r w:rsidR="00F31ADE">
        <w:rPr>
          <w:rFonts w:ascii="Open Sans" w:hAnsi="Open Sans" w:cs="Open Sans"/>
          <w:color w:val="000000"/>
          <w:sz w:val="24"/>
          <w:szCs w:val="24"/>
        </w:rPr>
        <w:t xml:space="preserve"> </w:t>
      </w:r>
      <w:hyperlink r:id="rId15" w:history="1">
        <w:r w:rsidR="00F31ADE">
          <w:rPr>
            <w:rStyle w:val="Hyperlink"/>
            <w:rFonts w:ascii="Open Sans" w:hAnsi="Open Sans" w:cs="Open Sans"/>
            <w:sz w:val="24"/>
            <w:szCs w:val="24"/>
          </w:rPr>
          <w:t xml:space="preserve">TST-IncJulgRREmbRep-897-16.2013.5.09.0028, Tribunal Pleno, </w:t>
        </w:r>
        <w:r w:rsidR="00790890">
          <w:rPr>
            <w:rStyle w:val="Hyperlink"/>
            <w:rFonts w:ascii="Open Sans" w:hAnsi="Open Sans" w:cs="Open Sans"/>
            <w:sz w:val="24"/>
            <w:szCs w:val="24"/>
          </w:rPr>
          <w:t xml:space="preserve">julgado em </w:t>
        </w:r>
        <w:proofErr w:type="gramStart"/>
        <w:r w:rsidR="00790890">
          <w:rPr>
            <w:rStyle w:val="Hyperlink"/>
            <w:rFonts w:ascii="Open Sans" w:hAnsi="Open Sans" w:cs="Open Sans"/>
            <w:sz w:val="24"/>
            <w:szCs w:val="24"/>
          </w:rPr>
          <w:t>24/02/2025</w:t>
        </w:r>
        <w:r w:rsidR="00F31ADE">
          <w:rPr>
            <w:rStyle w:val="Hyperlink"/>
            <w:rFonts w:ascii="Open Sans" w:hAnsi="Open Sans" w:cs="Open Sans"/>
            <w:sz w:val="24"/>
            <w:szCs w:val="24"/>
          </w:rPr>
          <w:t>.</w:t>
        </w:r>
        <w:proofErr w:type="gramEnd"/>
      </w:hyperlink>
    </w:p>
    <w:p w:rsidR="00F31ADE" w:rsidRDefault="00F31ADE" w:rsidP="00F31ADE">
      <w:pPr>
        <w:suppressAutoHyphens/>
        <w:ind w:left="-255" w:right="340"/>
        <w:jc w:val="both"/>
        <w:rPr>
          <w:rStyle w:val="Hyperlink"/>
        </w:rPr>
      </w:pPr>
    </w:p>
    <w:p w:rsidR="00F31ADE" w:rsidRDefault="00F31ADE" w:rsidP="00F31ADE">
      <w:pPr>
        <w:suppressAutoHyphens/>
        <w:ind w:left="-255" w:right="340"/>
        <w:jc w:val="both"/>
        <w:rPr>
          <w:rFonts w:ascii="Open Sans" w:hAnsi="Open Sans" w:cs="Open Sans"/>
          <w:b/>
          <w:i/>
          <w:color w:val="000000"/>
          <w:sz w:val="24"/>
          <w:szCs w:val="24"/>
        </w:rPr>
      </w:pPr>
      <w:r>
        <w:rPr>
          <w:rFonts w:ascii="Open Sans" w:hAnsi="Open Sans" w:cs="Open Sans"/>
          <w:b/>
          <w:i/>
          <w:color w:val="000000"/>
          <w:sz w:val="24"/>
          <w:szCs w:val="24"/>
        </w:rPr>
        <w:t>Incidente de Recursos de Revista Repetitivos.</w:t>
      </w:r>
      <w:r w:rsidR="009B0D3C">
        <w:rPr>
          <w:rFonts w:ascii="Open Sans" w:hAnsi="Open Sans" w:cs="Open Sans"/>
          <w:b/>
          <w:i/>
          <w:color w:val="000000"/>
          <w:sz w:val="24"/>
          <w:szCs w:val="24"/>
        </w:rPr>
        <w:t xml:space="preserve"> Comissões. Inadimplência ou cancelamento da compra pelo cliente. Estorno. Impossibilidade. </w:t>
      </w:r>
      <w:r w:rsidR="00730956">
        <w:rPr>
          <w:rFonts w:ascii="Open Sans" w:hAnsi="Open Sans" w:cs="Open Sans"/>
          <w:b/>
          <w:i/>
          <w:color w:val="000000"/>
          <w:sz w:val="24"/>
          <w:szCs w:val="24"/>
        </w:rPr>
        <w:t xml:space="preserve">Reafirmação de jurisprudência. </w:t>
      </w:r>
      <w:r>
        <w:rPr>
          <w:rFonts w:ascii="Open Sans" w:hAnsi="Open Sans" w:cs="Open Sans"/>
          <w:b/>
          <w:i/>
          <w:color w:val="000000"/>
          <w:sz w:val="24"/>
          <w:szCs w:val="24"/>
        </w:rPr>
        <w:t xml:space="preserve"> Tema 66.</w:t>
      </w:r>
    </w:p>
    <w:p w:rsidR="00F31ADE" w:rsidRPr="009B0D3C" w:rsidRDefault="00730956" w:rsidP="00F31ADE">
      <w:pPr>
        <w:suppressAutoHyphens/>
        <w:ind w:left="-255" w:right="340"/>
        <w:jc w:val="both"/>
        <w:rPr>
          <w:rStyle w:val="Hyperlink"/>
          <w:rFonts w:ascii="Open Sans" w:hAnsi="Open Sans" w:cs="Open Sans"/>
          <w:sz w:val="24"/>
          <w:szCs w:val="24"/>
        </w:rPr>
      </w:pPr>
      <w:r>
        <w:rPr>
          <w:rFonts w:ascii="Open Sans" w:hAnsi="Open Sans" w:cs="Open Sans"/>
          <w:color w:val="000000"/>
          <w:sz w:val="24"/>
          <w:szCs w:val="24"/>
        </w:rPr>
        <w:t>O Tribunal Pleno decidiu, por unanimidade, acolher proposta de afetação do incidente de recursos de revista repetitivos para, reafirmando a jurisprudência do TST, fixar a seguinte tese jurídica</w:t>
      </w:r>
      <w:r w:rsidR="00F31ADE">
        <w:rPr>
          <w:rFonts w:ascii="Open Sans" w:hAnsi="Open Sans" w:cs="Open Sans"/>
          <w:color w:val="000000"/>
          <w:sz w:val="24"/>
          <w:szCs w:val="24"/>
        </w:rPr>
        <w:t>: “</w:t>
      </w:r>
      <w:r w:rsidR="003311FB" w:rsidRPr="003311FB">
        <w:rPr>
          <w:rFonts w:ascii="Open Sans" w:hAnsi="Open Sans" w:cs="Open Sans"/>
          <w:color w:val="000000"/>
          <w:sz w:val="24"/>
          <w:szCs w:val="24"/>
        </w:rPr>
        <w:t>A inadimplência ou cancelamento da compra pelo cliente não autoriza o empregador a est</w:t>
      </w:r>
      <w:r w:rsidR="003311FB">
        <w:rPr>
          <w:rFonts w:ascii="Open Sans" w:hAnsi="Open Sans" w:cs="Open Sans"/>
          <w:color w:val="000000"/>
          <w:sz w:val="24"/>
          <w:szCs w:val="24"/>
        </w:rPr>
        <w:t>ornar as comissões do empregado</w:t>
      </w:r>
      <w:r w:rsidR="009B0D3C">
        <w:rPr>
          <w:rFonts w:ascii="Open Sans" w:hAnsi="Open Sans" w:cs="Open Sans"/>
          <w:color w:val="000000"/>
          <w:sz w:val="24"/>
          <w:szCs w:val="24"/>
        </w:rPr>
        <w:t>”</w:t>
      </w:r>
      <w:r w:rsidR="00F31ADE">
        <w:rPr>
          <w:rFonts w:ascii="Open Sans" w:hAnsi="Open Sans" w:cs="Open Sans"/>
          <w:color w:val="000000"/>
          <w:sz w:val="24"/>
          <w:szCs w:val="24"/>
        </w:rPr>
        <w:t xml:space="preserve">. </w:t>
      </w:r>
      <w:r w:rsidR="009B0D3C">
        <w:rPr>
          <w:rFonts w:ascii="Open Sans" w:hAnsi="Open Sans" w:cs="Open Sans"/>
          <w:color w:val="000000"/>
          <w:sz w:val="24"/>
          <w:szCs w:val="24"/>
        </w:rPr>
        <w:fldChar w:fldCharType="begin"/>
      </w:r>
      <w:r w:rsidR="009B0D3C">
        <w:rPr>
          <w:rFonts w:ascii="Open Sans" w:hAnsi="Open Sans" w:cs="Open Sans"/>
          <w:color w:val="000000"/>
          <w:sz w:val="24"/>
          <w:szCs w:val="24"/>
        </w:rPr>
        <w:instrText xml:space="preserve"> HYPERLINK "https://pje.tst.jus.br/consultaprocessual/detalhe-processo/0011110-03.2023.5.03.0027/3" </w:instrText>
      </w:r>
      <w:r w:rsidR="009B0D3C">
        <w:rPr>
          <w:rFonts w:ascii="Open Sans" w:hAnsi="Open Sans" w:cs="Open Sans"/>
          <w:color w:val="000000"/>
          <w:sz w:val="24"/>
          <w:szCs w:val="24"/>
        </w:rPr>
        <w:fldChar w:fldCharType="separate"/>
      </w:r>
      <w:r w:rsidR="009B0D3C" w:rsidRPr="009B0D3C">
        <w:rPr>
          <w:rStyle w:val="Hyperlink"/>
          <w:rFonts w:ascii="Open Sans" w:hAnsi="Open Sans" w:cs="Open Sans"/>
          <w:sz w:val="24"/>
          <w:szCs w:val="24"/>
        </w:rPr>
        <w:t>TST-RRAg-0011110-03.2023.5.03.0027</w:t>
      </w:r>
      <w:r w:rsidR="00F31ADE" w:rsidRPr="009B0D3C">
        <w:rPr>
          <w:rStyle w:val="Hyperlink"/>
          <w:rFonts w:ascii="Open Sans" w:hAnsi="Open Sans" w:cs="Open Sans"/>
          <w:sz w:val="24"/>
          <w:szCs w:val="24"/>
        </w:rPr>
        <w:t xml:space="preserve">, Tribunal Pleno, </w:t>
      </w:r>
      <w:r w:rsidR="00790890">
        <w:rPr>
          <w:rStyle w:val="Hyperlink"/>
          <w:rFonts w:ascii="Open Sans" w:hAnsi="Open Sans" w:cs="Open Sans"/>
          <w:sz w:val="24"/>
          <w:szCs w:val="24"/>
        </w:rPr>
        <w:t>julgado em 24/02/2025</w:t>
      </w:r>
      <w:r w:rsidR="00F31ADE" w:rsidRPr="009B0D3C">
        <w:rPr>
          <w:rStyle w:val="Hyperlink"/>
          <w:rFonts w:ascii="Open Sans" w:hAnsi="Open Sans" w:cs="Open Sans"/>
          <w:sz w:val="24"/>
          <w:szCs w:val="24"/>
        </w:rPr>
        <w:t>.</w:t>
      </w:r>
    </w:p>
    <w:p w:rsidR="00F31ADE" w:rsidRDefault="009B0D3C" w:rsidP="00F31ADE">
      <w:pPr>
        <w:suppressAutoHyphens/>
        <w:ind w:left="-255" w:right="340"/>
        <w:jc w:val="both"/>
        <w:rPr>
          <w:rStyle w:val="Hyperlink"/>
        </w:rPr>
      </w:pPr>
      <w:r>
        <w:rPr>
          <w:rFonts w:ascii="Open Sans" w:hAnsi="Open Sans" w:cs="Open Sans"/>
          <w:color w:val="000000"/>
          <w:sz w:val="24"/>
          <w:szCs w:val="24"/>
        </w:rPr>
        <w:fldChar w:fldCharType="end"/>
      </w:r>
    </w:p>
    <w:p w:rsidR="00F31ADE" w:rsidRDefault="00F31ADE" w:rsidP="00F31ADE">
      <w:pPr>
        <w:suppressAutoHyphens/>
        <w:ind w:left="-255" w:right="340"/>
        <w:jc w:val="both"/>
        <w:rPr>
          <w:rFonts w:ascii="Open Sans" w:hAnsi="Open Sans" w:cs="Open Sans"/>
          <w:b/>
          <w:i/>
          <w:color w:val="000000"/>
          <w:sz w:val="24"/>
          <w:szCs w:val="24"/>
        </w:rPr>
      </w:pPr>
      <w:r>
        <w:rPr>
          <w:rFonts w:ascii="Open Sans" w:hAnsi="Open Sans" w:cs="Open Sans"/>
          <w:b/>
          <w:i/>
          <w:color w:val="000000"/>
          <w:sz w:val="24"/>
          <w:szCs w:val="24"/>
        </w:rPr>
        <w:t>Incidente de Recursos de Revista Repetitivos.</w:t>
      </w:r>
      <w:r w:rsidR="009B0D3C">
        <w:rPr>
          <w:rFonts w:ascii="Open Sans" w:hAnsi="Open Sans" w:cs="Open Sans"/>
          <w:b/>
          <w:i/>
          <w:color w:val="000000"/>
          <w:sz w:val="24"/>
          <w:szCs w:val="24"/>
        </w:rPr>
        <w:t xml:space="preserve"> Empresa de transporte coletivo.  Cota de aprendizagem (art. 429 da CLT). Base de cálculo. Motoristas e cobradores. Inclusão.</w:t>
      </w:r>
      <w:r>
        <w:rPr>
          <w:rFonts w:ascii="Open Sans" w:hAnsi="Open Sans" w:cs="Open Sans"/>
          <w:b/>
          <w:i/>
          <w:color w:val="000000"/>
          <w:sz w:val="24"/>
          <w:szCs w:val="24"/>
        </w:rPr>
        <w:t xml:space="preserve">  </w:t>
      </w:r>
      <w:r w:rsidR="00730956">
        <w:rPr>
          <w:rFonts w:ascii="Open Sans" w:hAnsi="Open Sans" w:cs="Open Sans"/>
          <w:b/>
          <w:i/>
          <w:color w:val="000000"/>
          <w:sz w:val="24"/>
          <w:szCs w:val="24"/>
        </w:rPr>
        <w:t xml:space="preserve">Reafirmação de jurisprudência. </w:t>
      </w:r>
      <w:r>
        <w:rPr>
          <w:rFonts w:ascii="Open Sans" w:hAnsi="Open Sans" w:cs="Open Sans"/>
          <w:b/>
          <w:i/>
          <w:color w:val="000000"/>
          <w:sz w:val="24"/>
          <w:szCs w:val="24"/>
        </w:rPr>
        <w:t xml:space="preserve"> Tema 67.</w:t>
      </w:r>
    </w:p>
    <w:p w:rsidR="00F31ADE" w:rsidRPr="009B0D3C" w:rsidRDefault="00730956" w:rsidP="009B0D3C">
      <w:pPr>
        <w:suppressAutoHyphens/>
        <w:ind w:left="-255" w:right="340"/>
        <w:jc w:val="both"/>
        <w:rPr>
          <w:rStyle w:val="Hyperlink"/>
          <w:rFonts w:ascii="Open Sans" w:hAnsi="Open Sans" w:cs="Open Sans"/>
          <w:sz w:val="24"/>
          <w:szCs w:val="24"/>
        </w:rPr>
      </w:pPr>
      <w:r>
        <w:rPr>
          <w:rFonts w:ascii="Open Sans" w:hAnsi="Open Sans" w:cs="Open Sans"/>
          <w:color w:val="000000"/>
          <w:sz w:val="24"/>
          <w:szCs w:val="24"/>
        </w:rPr>
        <w:t>O Tribunal Pleno decidiu, por unanimidade, acolher proposta de afetação do incidente de recursos de revista repetitivos para, reafirmando a jurisprudência do TST, fixar a seguinte tese jurídica</w:t>
      </w:r>
      <w:r w:rsidR="00F31ADE">
        <w:rPr>
          <w:rFonts w:ascii="Open Sans" w:hAnsi="Open Sans" w:cs="Open Sans"/>
          <w:color w:val="000000"/>
          <w:sz w:val="24"/>
          <w:szCs w:val="24"/>
        </w:rPr>
        <w:t>: “</w:t>
      </w:r>
      <w:r w:rsidR="009B0D3C" w:rsidRPr="009B0D3C">
        <w:rPr>
          <w:rFonts w:ascii="Open Sans" w:hAnsi="Open Sans" w:cs="Open Sans"/>
          <w:color w:val="000000"/>
          <w:sz w:val="24"/>
          <w:szCs w:val="24"/>
        </w:rPr>
        <w:t>O número de trabalhadores que exercem as atividades de motorista e de cobrador de empresa de transporte coletivo deve integrar a base de cálculo a ser utilizada na apuração do cumprimento da cota de aprendizage</w:t>
      </w:r>
      <w:r w:rsidR="009B0D3C">
        <w:rPr>
          <w:rFonts w:ascii="Open Sans" w:hAnsi="Open Sans" w:cs="Open Sans"/>
          <w:color w:val="000000"/>
          <w:sz w:val="24"/>
          <w:szCs w:val="24"/>
        </w:rPr>
        <w:t xml:space="preserve">m prevista </w:t>
      </w:r>
      <w:r w:rsidR="009B0D3C">
        <w:rPr>
          <w:rFonts w:ascii="Open Sans" w:hAnsi="Open Sans" w:cs="Open Sans"/>
          <w:color w:val="000000"/>
          <w:sz w:val="24"/>
          <w:szCs w:val="24"/>
        </w:rPr>
        <w:lastRenderedPageBreak/>
        <w:t xml:space="preserve">no artigo 429 da CLT”. </w:t>
      </w:r>
      <w:r w:rsidR="009B0D3C">
        <w:rPr>
          <w:rFonts w:ascii="Open Sans" w:hAnsi="Open Sans" w:cs="Open Sans"/>
          <w:color w:val="000000"/>
          <w:sz w:val="24"/>
          <w:szCs w:val="24"/>
        </w:rPr>
        <w:fldChar w:fldCharType="begin"/>
      </w:r>
      <w:r w:rsidR="009B0D3C">
        <w:rPr>
          <w:rFonts w:ascii="Open Sans" w:hAnsi="Open Sans" w:cs="Open Sans"/>
          <w:color w:val="000000"/>
          <w:sz w:val="24"/>
          <w:szCs w:val="24"/>
        </w:rPr>
        <w:instrText xml:space="preserve"> HYPERLINK "https://pje.tst.jus.br/consultaprocessual/detalhe-processo/1001634-27.2019.5.02.0435/3" </w:instrText>
      </w:r>
      <w:r w:rsidR="009B0D3C">
        <w:rPr>
          <w:rFonts w:ascii="Open Sans" w:hAnsi="Open Sans" w:cs="Open Sans"/>
          <w:color w:val="000000"/>
          <w:sz w:val="24"/>
          <w:szCs w:val="24"/>
        </w:rPr>
        <w:fldChar w:fldCharType="separate"/>
      </w:r>
      <w:r w:rsidR="009B0D3C" w:rsidRPr="009B0D3C">
        <w:rPr>
          <w:rStyle w:val="Hyperlink"/>
          <w:rFonts w:ascii="Open Sans" w:hAnsi="Open Sans" w:cs="Open Sans"/>
          <w:sz w:val="24"/>
          <w:szCs w:val="24"/>
        </w:rPr>
        <w:t>TST-RRAg-1001634-27.2019.5.02.0435</w:t>
      </w:r>
      <w:r w:rsidR="00F31ADE" w:rsidRPr="009B0D3C">
        <w:rPr>
          <w:rStyle w:val="Hyperlink"/>
          <w:rFonts w:ascii="Open Sans" w:hAnsi="Open Sans" w:cs="Open Sans"/>
          <w:sz w:val="24"/>
          <w:szCs w:val="24"/>
        </w:rPr>
        <w:t xml:space="preserve">, Tribunal Pleno, </w:t>
      </w:r>
      <w:r w:rsidR="00790890">
        <w:rPr>
          <w:rStyle w:val="Hyperlink"/>
          <w:rFonts w:ascii="Open Sans" w:hAnsi="Open Sans" w:cs="Open Sans"/>
          <w:sz w:val="24"/>
          <w:szCs w:val="24"/>
        </w:rPr>
        <w:t>julgado em 24/02/2025</w:t>
      </w:r>
      <w:r w:rsidR="00F31ADE" w:rsidRPr="009B0D3C">
        <w:rPr>
          <w:rStyle w:val="Hyperlink"/>
          <w:rFonts w:ascii="Open Sans" w:hAnsi="Open Sans" w:cs="Open Sans"/>
          <w:sz w:val="24"/>
          <w:szCs w:val="24"/>
        </w:rPr>
        <w:t>.</w:t>
      </w:r>
    </w:p>
    <w:p w:rsidR="00F31ADE" w:rsidRDefault="009B0D3C" w:rsidP="007C19D2">
      <w:pPr>
        <w:suppressAutoHyphens/>
        <w:ind w:left="-255" w:right="340"/>
        <w:jc w:val="both"/>
        <w:rPr>
          <w:rStyle w:val="Hyperlink"/>
        </w:rPr>
      </w:pPr>
      <w:r>
        <w:rPr>
          <w:rFonts w:ascii="Open Sans" w:hAnsi="Open Sans" w:cs="Open Sans"/>
          <w:color w:val="000000"/>
          <w:sz w:val="24"/>
          <w:szCs w:val="24"/>
        </w:rPr>
        <w:fldChar w:fldCharType="end"/>
      </w:r>
    </w:p>
    <w:p w:rsidR="00F31ADE" w:rsidRDefault="00F31ADE" w:rsidP="00F31ADE">
      <w:pPr>
        <w:suppressAutoHyphens/>
        <w:ind w:left="-255" w:right="340"/>
        <w:jc w:val="both"/>
        <w:rPr>
          <w:rFonts w:ascii="Open Sans" w:hAnsi="Open Sans" w:cs="Open Sans"/>
          <w:b/>
          <w:i/>
          <w:color w:val="000000"/>
          <w:sz w:val="24"/>
          <w:szCs w:val="24"/>
        </w:rPr>
      </w:pPr>
      <w:r>
        <w:rPr>
          <w:rFonts w:ascii="Open Sans" w:hAnsi="Open Sans" w:cs="Open Sans"/>
          <w:b/>
          <w:i/>
          <w:color w:val="000000"/>
          <w:sz w:val="24"/>
          <w:szCs w:val="24"/>
        </w:rPr>
        <w:t>Incidente de Recursos de Revista Repetitivos.</w:t>
      </w:r>
      <w:r w:rsidR="004241A9">
        <w:rPr>
          <w:rFonts w:ascii="Open Sans" w:hAnsi="Open Sans" w:cs="Open Sans"/>
          <w:b/>
          <w:i/>
          <w:color w:val="000000"/>
          <w:sz w:val="24"/>
          <w:szCs w:val="24"/>
        </w:rPr>
        <w:t xml:space="preserve"> Valores relativos aos recolhimentos do FGTS e da respectiva indenização de 40%. Pagamento diretamente ao trabalhador. Impossibilidade.</w:t>
      </w:r>
      <w:r>
        <w:rPr>
          <w:rFonts w:ascii="Open Sans" w:hAnsi="Open Sans" w:cs="Open Sans"/>
          <w:b/>
          <w:i/>
          <w:color w:val="000000"/>
          <w:sz w:val="24"/>
          <w:szCs w:val="24"/>
        </w:rPr>
        <w:t xml:space="preserve">  </w:t>
      </w:r>
      <w:r w:rsidR="00730956">
        <w:rPr>
          <w:rFonts w:ascii="Open Sans" w:hAnsi="Open Sans" w:cs="Open Sans"/>
          <w:b/>
          <w:i/>
          <w:color w:val="000000"/>
          <w:sz w:val="24"/>
          <w:szCs w:val="24"/>
        </w:rPr>
        <w:t xml:space="preserve">Reafirmação de jurisprudência. </w:t>
      </w:r>
      <w:r>
        <w:rPr>
          <w:rFonts w:ascii="Open Sans" w:hAnsi="Open Sans" w:cs="Open Sans"/>
          <w:b/>
          <w:i/>
          <w:color w:val="000000"/>
          <w:sz w:val="24"/>
          <w:szCs w:val="24"/>
        </w:rPr>
        <w:t xml:space="preserve"> Tema 68.</w:t>
      </w:r>
    </w:p>
    <w:p w:rsidR="00F31ADE" w:rsidRDefault="00730956" w:rsidP="00F31ADE">
      <w:pPr>
        <w:suppressAutoHyphens/>
        <w:ind w:left="-255" w:right="340"/>
        <w:jc w:val="both"/>
        <w:rPr>
          <w:rStyle w:val="Hyperlink"/>
        </w:rPr>
      </w:pPr>
      <w:r>
        <w:rPr>
          <w:rFonts w:ascii="Open Sans" w:hAnsi="Open Sans" w:cs="Open Sans"/>
          <w:color w:val="000000"/>
          <w:sz w:val="24"/>
          <w:szCs w:val="24"/>
        </w:rPr>
        <w:t>O Tribunal Pleno decidiu, por unanimidade, acolher proposta de afetação do incidente de recursos de revista repetitivos para, reafirmando a jurisprudência do TST, fixar a seguinte tese jurídica</w:t>
      </w:r>
      <w:r w:rsidR="007C19D2">
        <w:rPr>
          <w:rFonts w:ascii="Open Sans" w:hAnsi="Open Sans" w:cs="Open Sans"/>
          <w:color w:val="000000"/>
          <w:sz w:val="24"/>
          <w:szCs w:val="24"/>
        </w:rPr>
        <w:t>: “</w:t>
      </w:r>
      <w:r w:rsidR="007C19D2" w:rsidRPr="007C19D2">
        <w:rPr>
          <w:rFonts w:ascii="Open Sans" w:hAnsi="Open Sans" w:cs="Open Sans"/>
          <w:color w:val="000000"/>
          <w:sz w:val="24"/>
          <w:szCs w:val="24"/>
        </w:rPr>
        <w:t>Nas reclamações trabalhistas, os valores relativos aos recolhimentos do FGTS e da respectiva indenização de 40% devem ser depositados na conta vinculada, e não p</w:t>
      </w:r>
      <w:r w:rsidR="004241A9">
        <w:rPr>
          <w:rFonts w:ascii="Open Sans" w:hAnsi="Open Sans" w:cs="Open Sans"/>
          <w:color w:val="000000"/>
          <w:sz w:val="24"/>
          <w:szCs w:val="24"/>
        </w:rPr>
        <w:t>agos diretamente ao trabalhador”</w:t>
      </w:r>
      <w:r w:rsidR="00F31ADE">
        <w:rPr>
          <w:rFonts w:ascii="Open Sans" w:hAnsi="Open Sans" w:cs="Open Sans"/>
          <w:color w:val="000000"/>
          <w:sz w:val="24"/>
          <w:szCs w:val="24"/>
        </w:rPr>
        <w:t xml:space="preserve">. </w:t>
      </w:r>
      <w:hyperlink r:id="rId16" w:history="1">
        <w:r w:rsidR="004241A9">
          <w:rPr>
            <w:rStyle w:val="Hyperlink"/>
            <w:rFonts w:ascii="Open Sans" w:hAnsi="Open Sans" w:cs="Open Sans"/>
            <w:sz w:val="24"/>
            <w:szCs w:val="24"/>
          </w:rPr>
          <w:t>TST-</w:t>
        </w:r>
        <w:r w:rsidR="004241A9" w:rsidRPr="004241A9">
          <w:rPr>
            <w:rStyle w:val="Hyperlink"/>
            <w:rFonts w:ascii="Open Sans" w:hAnsi="Open Sans" w:cs="Open Sans"/>
            <w:sz w:val="24"/>
            <w:szCs w:val="24"/>
          </w:rPr>
          <w:t>RRAg-0000003-65.2023.5.05.0201</w:t>
        </w:r>
        <w:r w:rsidR="00F31ADE">
          <w:rPr>
            <w:rStyle w:val="Hyperlink"/>
            <w:rFonts w:ascii="Open Sans" w:hAnsi="Open Sans" w:cs="Open Sans"/>
            <w:sz w:val="24"/>
            <w:szCs w:val="24"/>
          </w:rPr>
          <w:t xml:space="preserve">, Tribunal Pleno, </w:t>
        </w:r>
        <w:r w:rsidR="00790890">
          <w:rPr>
            <w:rStyle w:val="Hyperlink"/>
            <w:rFonts w:ascii="Open Sans" w:hAnsi="Open Sans" w:cs="Open Sans"/>
            <w:sz w:val="24"/>
            <w:szCs w:val="24"/>
          </w:rPr>
          <w:t xml:space="preserve">julgado em </w:t>
        </w:r>
        <w:proofErr w:type="gramStart"/>
        <w:r w:rsidR="00790890">
          <w:rPr>
            <w:rStyle w:val="Hyperlink"/>
            <w:rFonts w:ascii="Open Sans" w:hAnsi="Open Sans" w:cs="Open Sans"/>
            <w:sz w:val="24"/>
            <w:szCs w:val="24"/>
          </w:rPr>
          <w:t>24/02/2025</w:t>
        </w:r>
        <w:r w:rsidR="00F31ADE">
          <w:rPr>
            <w:rStyle w:val="Hyperlink"/>
            <w:rFonts w:ascii="Open Sans" w:hAnsi="Open Sans" w:cs="Open Sans"/>
            <w:sz w:val="24"/>
            <w:szCs w:val="24"/>
          </w:rPr>
          <w:t>.</w:t>
        </w:r>
        <w:proofErr w:type="gramEnd"/>
      </w:hyperlink>
    </w:p>
    <w:p w:rsidR="00F31ADE" w:rsidRDefault="00F31ADE" w:rsidP="00F31ADE">
      <w:pPr>
        <w:suppressAutoHyphens/>
        <w:ind w:left="-255" w:right="340"/>
        <w:jc w:val="both"/>
        <w:rPr>
          <w:rStyle w:val="Hyperlink"/>
        </w:rPr>
      </w:pPr>
    </w:p>
    <w:p w:rsidR="00F31ADE" w:rsidRDefault="00F31ADE" w:rsidP="00F31ADE">
      <w:pPr>
        <w:suppressAutoHyphens/>
        <w:ind w:left="-255" w:right="340"/>
        <w:jc w:val="both"/>
        <w:rPr>
          <w:rFonts w:ascii="Open Sans" w:hAnsi="Open Sans" w:cs="Open Sans"/>
          <w:b/>
          <w:i/>
          <w:color w:val="000000"/>
          <w:sz w:val="24"/>
          <w:szCs w:val="24"/>
        </w:rPr>
      </w:pPr>
      <w:r>
        <w:rPr>
          <w:rFonts w:ascii="Open Sans" w:hAnsi="Open Sans" w:cs="Open Sans"/>
          <w:b/>
          <w:i/>
          <w:color w:val="000000"/>
          <w:sz w:val="24"/>
          <w:szCs w:val="24"/>
        </w:rPr>
        <w:t>Incidente de Recursos de Revista Repetitivos.</w:t>
      </w:r>
      <w:r w:rsidR="002C142C">
        <w:rPr>
          <w:rFonts w:ascii="Open Sans" w:hAnsi="Open Sans" w:cs="Open Sans"/>
          <w:b/>
          <w:i/>
          <w:color w:val="000000"/>
          <w:sz w:val="24"/>
          <w:szCs w:val="24"/>
        </w:rPr>
        <w:t xml:space="preserve"> Serviço Federal de Processamento de Dados (SERPRO). Função Comissionada Técnica (FGT/FCS/GFE). Incorporação ao salário. Repercussão no cálculo dos adicionais por tempo de serviço e de qualificação. </w:t>
      </w:r>
      <w:r w:rsidR="00730956">
        <w:rPr>
          <w:rFonts w:ascii="Open Sans" w:hAnsi="Open Sans" w:cs="Open Sans"/>
          <w:b/>
          <w:i/>
          <w:color w:val="000000"/>
          <w:sz w:val="24"/>
          <w:szCs w:val="24"/>
        </w:rPr>
        <w:t xml:space="preserve">Reafirmação de jurisprudência. </w:t>
      </w:r>
      <w:r>
        <w:rPr>
          <w:rFonts w:ascii="Open Sans" w:hAnsi="Open Sans" w:cs="Open Sans"/>
          <w:b/>
          <w:i/>
          <w:color w:val="000000"/>
          <w:sz w:val="24"/>
          <w:szCs w:val="24"/>
        </w:rPr>
        <w:t xml:space="preserve"> Tema 69.</w:t>
      </w:r>
    </w:p>
    <w:p w:rsidR="00F31ADE" w:rsidRDefault="00730956" w:rsidP="00F31ADE">
      <w:pPr>
        <w:suppressAutoHyphens/>
        <w:ind w:left="-255" w:right="340"/>
        <w:jc w:val="both"/>
        <w:rPr>
          <w:rFonts w:ascii="Open Sans" w:hAnsi="Open Sans" w:cs="Open Sans"/>
          <w:color w:val="000000"/>
          <w:sz w:val="24"/>
          <w:szCs w:val="24"/>
        </w:rPr>
      </w:pPr>
      <w:r>
        <w:rPr>
          <w:rFonts w:ascii="Open Sans" w:hAnsi="Open Sans" w:cs="Open Sans"/>
          <w:color w:val="000000"/>
          <w:sz w:val="24"/>
          <w:szCs w:val="24"/>
        </w:rPr>
        <w:t>O Tribunal Pleno decidiu, por unanimidade, acolher proposta de afetação do incidente de recursos de revista repetitivos para, reafirmando a jurisprudência do TST, fixar a seguinte tese jurídica</w:t>
      </w:r>
      <w:r w:rsidR="00F31ADE">
        <w:rPr>
          <w:rFonts w:ascii="Open Sans" w:hAnsi="Open Sans" w:cs="Open Sans"/>
          <w:color w:val="000000"/>
          <w:sz w:val="24"/>
          <w:szCs w:val="24"/>
        </w:rPr>
        <w:t>: “</w:t>
      </w:r>
      <w:r w:rsidR="006A55AC" w:rsidRPr="006A55AC">
        <w:rPr>
          <w:rFonts w:ascii="Open Sans" w:hAnsi="Open Sans" w:cs="Open Sans"/>
          <w:color w:val="000000"/>
          <w:sz w:val="24"/>
          <w:szCs w:val="24"/>
        </w:rPr>
        <w:t>A função comissionada técnica (FCT/FCA/GFE), paga a empregados do Serviço Federal de Processamento de Dados (SERPRO) de forma habitual e desvinculada do desempenho de atividade extraordinária ou de confiança, incorpora-se ao salário para todos os efeitos legais, inclusive para cálculo dos adicionais por tem</w:t>
      </w:r>
      <w:r w:rsidR="006A55AC">
        <w:rPr>
          <w:rFonts w:ascii="Open Sans" w:hAnsi="Open Sans" w:cs="Open Sans"/>
          <w:color w:val="000000"/>
          <w:sz w:val="24"/>
          <w:szCs w:val="24"/>
        </w:rPr>
        <w:t>po de serviço e de qualificação</w:t>
      </w:r>
      <w:r w:rsidR="002C142C">
        <w:rPr>
          <w:rFonts w:ascii="Open Sans" w:hAnsi="Open Sans" w:cs="Open Sans"/>
          <w:color w:val="000000"/>
          <w:sz w:val="24"/>
          <w:szCs w:val="24"/>
        </w:rPr>
        <w:t xml:space="preserve">”. </w:t>
      </w:r>
      <w:hyperlink r:id="rId17" w:history="1">
        <w:r w:rsidR="006A55AC">
          <w:rPr>
            <w:rStyle w:val="Hyperlink"/>
            <w:rFonts w:ascii="Open Sans" w:hAnsi="Open Sans" w:cs="Open Sans"/>
            <w:sz w:val="24"/>
            <w:szCs w:val="24"/>
          </w:rPr>
          <w:t>TST-</w:t>
        </w:r>
        <w:r w:rsidR="006A55AC" w:rsidRPr="006A55AC">
          <w:rPr>
            <w:rStyle w:val="Hyperlink"/>
            <w:rFonts w:ascii="Open Sans" w:hAnsi="Open Sans" w:cs="Open Sans"/>
            <w:sz w:val="24"/>
            <w:szCs w:val="24"/>
          </w:rPr>
          <w:t>RRAg-0000756-63.2023.5.10.0013</w:t>
        </w:r>
        <w:r w:rsidR="00F31ADE">
          <w:rPr>
            <w:rStyle w:val="Hyperlink"/>
            <w:rFonts w:ascii="Open Sans" w:hAnsi="Open Sans" w:cs="Open Sans"/>
            <w:sz w:val="24"/>
            <w:szCs w:val="24"/>
          </w:rPr>
          <w:t xml:space="preserve">, Tribunal Pleno, </w:t>
        </w:r>
        <w:r w:rsidR="00790890">
          <w:rPr>
            <w:rStyle w:val="Hyperlink"/>
            <w:rFonts w:ascii="Open Sans" w:hAnsi="Open Sans" w:cs="Open Sans"/>
            <w:sz w:val="24"/>
            <w:szCs w:val="24"/>
          </w:rPr>
          <w:t xml:space="preserve">julgado em </w:t>
        </w:r>
        <w:proofErr w:type="gramStart"/>
        <w:r w:rsidR="00790890">
          <w:rPr>
            <w:rStyle w:val="Hyperlink"/>
            <w:rFonts w:ascii="Open Sans" w:hAnsi="Open Sans" w:cs="Open Sans"/>
            <w:sz w:val="24"/>
            <w:szCs w:val="24"/>
          </w:rPr>
          <w:t>24/02/2025</w:t>
        </w:r>
        <w:r w:rsidR="00F31ADE">
          <w:rPr>
            <w:rStyle w:val="Hyperlink"/>
            <w:rFonts w:ascii="Open Sans" w:hAnsi="Open Sans" w:cs="Open Sans"/>
            <w:sz w:val="24"/>
            <w:szCs w:val="24"/>
          </w:rPr>
          <w:t>.</w:t>
        </w:r>
        <w:proofErr w:type="gramEnd"/>
      </w:hyperlink>
    </w:p>
    <w:p w:rsidR="00F31ADE" w:rsidRDefault="00F31ADE" w:rsidP="00F31ADE">
      <w:pPr>
        <w:suppressAutoHyphens/>
        <w:ind w:left="-255" w:right="340"/>
        <w:jc w:val="both"/>
        <w:rPr>
          <w:rStyle w:val="Hyperlink"/>
        </w:rPr>
      </w:pPr>
    </w:p>
    <w:p w:rsidR="00F31ADE" w:rsidRDefault="00F31ADE" w:rsidP="00F31ADE">
      <w:pPr>
        <w:suppressAutoHyphens/>
        <w:ind w:left="-255" w:right="340"/>
        <w:jc w:val="both"/>
        <w:rPr>
          <w:rFonts w:ascii="Open Sans" w:hAnsi="Open Sans" w:cs="Open Sans"/>
          <w:b/>
          <w:i/>
          <w:color w:val="000000"/>
          <w:sz w:val="24"/>
          <w:szCs w:val="24"/>
        </w:rPr>
      </w:pPr>
      <w:r>
        <w:rPr>
          <w:rFonts w:ascii="Open Sans" w:hAnsi="Open Sans" w:cs="Open Sans"/>
          <w:b/>
          <w:i/>
          <w:color w:val="000000"/>
          <w:sz w:val="24"/>
          <w:szCs w:val="24"/>
        </w:rPr>
        <w:t xml:space="preserve">Incidente de </w:t>
      </w:r>
      <w:r w:rsidR="00B01C5B">
        <w:rPr>
          <w:rFonts w:ascii="Open Sans" w:hAnsi="Open Sans" w:cs="Open Sans"/>
          <w:b/>
          <w:i/>
          <w:color w:val="000000"/>
          <w:sz w:val="24"/>
          <w:szCs w:val="24"/>
        </w:rPr>
        <w:t xml:space="preserve">Recursos de Revista Repetitivos. Depósitos do FGTS. Ausência ou irregularidade no recolhimento. Rescisão indireta do contrato de trabalho. Desnecessidade do requisito da </w:t>
      </w:r>
      <w:proofErr w:type="spellStart"/>
      <w:r w:rsidR="00B01C5B">
        <w:rPr>
          <w:rFonts w:ascii="Open Sans" w:hAnsi="Open Sans" w:cs="Open Sans"/>
          <w:b/>
          <w:i/>
          <w:color w:val="000000"/>
          <w:sz w:val="24"/>
          <w:szCs w:val="24"/>
        </w:rPr>
        <w:t>imediatidade</w:t>
      </w:r>
      <w:proofErr w:type="spellEnd"/>
      <w:r w:rsidR="00B01C5B">
        <w:rPr>
          <w:rFonts w:ascii="Open Sans" w:hAnsi="Open Sans" w:cs="Open Sans"/>
          <w:b/>
          <w:i/>
          <w:color w:val="000000"/>
          <w:sz w:val="24"/>
          <w:szCs w:val="24"/>
        </w:rPr>
        <w:t xml:space="preserve">. </w:t>
      </w:r>
      <w:r w:rsidR="00730956">
        <w:rPr>
          <w:rFonts w:ascii="Open Sans" w:hAnsi="Open Sans" w:cs="Open Sans"/>
          <w:b/>
          <w:i/>
          <w:color w:val="000000"/>
          <w:sz w:val="24"/>
          <w:szCs w:val="24"/>
        </w:rPr>
        <w:t xml:space="preserve">Reafirmação de jurisprudência. </w:t>
      </w:r>
      <w:r>
        <w:rPr>
          <w:rFonts w:ascii="Open Sans" w:hAnsi="Open Sans" w:cs="Open Sans"/>
          <w:b/>
          <w:i/>
          <w:color w:val="000000"/>
          <w:sz w:val="24"/>
          <w:szCs w:val="24"/>
        </w:rPr>
        <w:t xml:space="preserve"> Tema 70.</w:t>
      </w:r>
    </w:p>
    <w:p w:rsidR="00F31ADE" w:rsidRPr="00B01C5B" w:rsidRDefault="00730956" w:rsidP="00F31ADE">
      <w:pPr>
        <w:suppressAutoHyphens/>
        <w:ind w:left="-255" w:right="340"/>
        <w:jc w:val="both"/>
        <w:rPr>
          <w:rStyle w:val="Hyperlink"/>
          <w:rFonts w:ascii="Open Sans" w:hAnsi="Open Sans" w:cs="Open Sans"/>
          <w:sz w:val="24"/>
          <w:szCs w:val="24"/>
        </w:rPr>
      </w:pPr>
      <w:r>
        <w:rPr>
          <w:rFonts w:ascii="Open Sans" w:hAnsi="Open Sans" w:cs="Open Sans"/>
          <w:color w:val="000000"/>
          <w:sz w:val="24"/>
          <w:szCs w:val="24"/>
        </w:rPr>
        <w:t>O Tribunal Pleno decidiu, por unanimidade, acolher proposta de afetação do incidente de recursos de revista repetitivos para, reafirmando a jurisprudência do TST, fixar a seguinte tese jurídica</w:t>
      </w:r>
      <w:r w:rsidR="002C142C">
        <w:rPr>
          <w:rFonts w:ascii="Open Sans" w:hAnsi="Open Sans" w:cs="Open Sans"/>
          <w:color w:val="000000"/>
          <w:sz w:val="24"/>
          <w:szCs w:val="24"/>
        </w:rPr>
        <w:t xml:space="preserve">: </w:t>
      </w:r>
      <w:r w:rsidR="00F31ADE">
        <w:rPr>
          <w:rFonts w:ascii="Open Sans" w:hAnsi="Open Sans" w:cs="Open Sans"/>
          <w:color w:val="000000"/>
          <w:sz w:val="24"/>
          <w:szCs w:val="24"/>
        </w:rPr>
        <w:t>“</w:t>
      </w:r>
      <w:r w:rsidR="002C142C" w:rsidRPr="002C142C">
        <w:rPr>
          <w:rFonts w:ascii="Open Sans" w:hAnsi="Open Sans" w:cs="Open Sans"/>
          <w:color w:val="000000"/>
          <w:sz w:val="24"/>
          <w:szCs w:val="24"/>
        </w:rPr>
        <w:t>A ausência ou irregularidade no recolhimento dos depósitos de FGTS caracteriza descumprimento de obrigação contratual, nos termos do art. 483, "d", da CLT, suficiente para configurar a rescisão indireta do contrato de trabalho, sendo desnecessário o requis</w:t>
      </w:r>
      <w:r w:rsidR="002C142C">
        <w:rPr>
          <w:rFonts w:ascii="Open Sans" w:hAnsi="Open Sans" w:cs="Open Sans"/>
          <w:color w:val="000000"/>
          <w:sz w:val="24"/>
          <w:szCs w:val="24"/>
        </w:rPr>
        <w:t xml:space="preserve">ito da </w:t>
      </w:r>
      <w:proofErr w:type="spellStart"/>
      <w:r w:rsidR="002C142C">
        <w:rPr>
          <w:rFonts w:ascii="Open Sans" w:hAnsi="Open Sans" w:cs="Open Sans"/>
          <w:color w:val="000000"/>
          <w:sz w:val="24"/>
          <w:szCs w:val="24"/>
        </w:rPr>
        <w:t>imediatidade</w:t>
      </w:r>
      <w:proofErr w:type="spellEnd"/>
      <w:r w:rsidR="00B01C5B">
        <w:rPr>
          <w:rFonts w:ascii="Open Sans" w:hAnsi="Open Sans" w:cs="Open Sans"/>
          <w:color w:val="000000"/>
          <w:sz w:val="24"/>
          <w:szCs w:val="24"/>
        </w:rPr>
        <w:t xml:space="preserve">”. </w:t>
      </w:r>
      <w:r w:rsidR="00B01C5B">
        <w:rPr>
          <w:rFonts w:ascii="Open Sans" w:hAnsi="Open Sans" w:cs="Open Sans"/>
          <w:color w:val="000000"/>
          <w:sz w:val="24"/>
          <w:szCs w:val="24"/>
        </w:rPr>
        <w:fldChar w:fldCharType="begin"/>
      </w:r>
      <w:r w:rsidR="00B01C5B">
        <w:rPr>
          <w:rFonts w:ascii="Open Sans" w:hAnsi="Open Sans" w:cs="Open Sans"/>
          <w:color w:val="000000"/>
          <w:sz w:val="24"/>
          <w:szCs w:val="24"/>
        </w:rPr>
        <w:instrText xml:space="preserve"> HYPERLINK "https://pje.tst.jus.br/consultaprocessual/captcha/detalhe-processo/1000063-90.2024.5.02.0032/3" </w:instrText>
      </w:r>
      <w:r w:rsidR="00B01C5B">
        <w:rPr>
          <w:rFonts w:ascii="Open Sans" w:hAnsi="Open Sans" w:cs="Open Sans"/>
          <w:color w:val="000000"/>
          <w:sz w:val="24"/>
          <w:szCs w:val="24"/>
        </w:rPr>
        <w:fldChar w:fldCharType="separate"/>
      </w:r>
      <w:r w:rsidR="00F31ADE" w:rsidRPr="00B01C5B">
        <w:rPr>
          <w:rStyle w:val="Hyperlink"/>
          <w:rFonts w:ascii="Open Sans" w:hAnsi="Open Sans" w:cs="Open Sans"/>
          <w:sz w:val="24"/>
          <w:szCs w:val="24"/>
        </w:rPr>
        <w:t>TST-</w:t>
      </w:r>
      <w:r w:rsidR="002C142C" w:rsidRPr="00B01C5B">
        <w:rPr>
          <w:rStyle w:val="Hyperlink"/>
        </w:rPr>
        <w:t xml:space="preserve"> </w:t>
      </w:r>
      <w:proofErr w:type="gramStart"/>
      <w:r w:rsidR="002C142C" w:rsidRPr="00B01C5B">
        <w:rPr>
          <w:rStyle w:val="Hyperlink"/>
          <w:rFonts w:ascii="Open Sans" w:hAnsi="Open Sans" w:cs="Open Sans"/>
          <w:sz w:val="24"/>
          <w:szCs w:val="24"/>
        </w:rPr>
        <w:t>RRAg</w:t>
      </w:r>
      <w:proofErr w:type="gramEnd"/>
      <w:r w:rsidR="002C142C" w:rsidRPr="00B01C5B">
        <w:rPr>
          <w:rStyle w:val="Hyperlink"/>
          <w:rFonts w:ascii="Open Sans" w:hAnsi="Open Sans" w:cs="Open Sans"/>
          <w:sz w:val="24"/>
          <w:szCs w:val="24"/>
        </w:rPr>
        <w:t>-1000063-90.2024.5.02.0032</w:t>
      </w:r>
      <w:r w:rsidR="00F31ADE" w:rsidRPr="00B01C5B">
        <w:rPr>
          <w:rStyle w:val="Hyperlink"/>
          <w:rFonts w:ascii="Open Sans" w:hAnsi="Open Sans" w:cs="Open Sans"/>
          <w:sz w:val="24"/>
          <w:szCs w:val="24"/>
        </w:rPr>
        <w:t xml:space="preserve">, Tribunal Pleno, </w:t>
      </w:r>
      <w:r w:rsidR="00790890">
        <w:rPr>
          <w:rStyle w:val="Hyperlink"/>
          <w:rFonts w:ascii="Open Sans" w:hAnsi="Open Sans" w:cs="Open Sans"/>
          <w:sz w:val="24"/>
          <w:szCs w:val="24"/>
        </w:rPr>
        <w:t>julgado em 24/02/2025</w:t>
      </w:r>
      <w:r w:rsidR="00F31ADE" w:rsidRPr="00B01C5B">
        <w:rPr>
          <w:rStyle w:val="Hyperlink"/>
          <w:rFonts w:ascii="Open Sans" w:hAnsi="Open Sans" w:cs="Open Sans"/>
          <w:sz w:val="24"/>
          <w:szCs w:val="24"/>
        </w:rPr>
        <w:t>.</w:t>
      </w:r>
    </w:p>
    <w:p w:rsidR="006701A7" w:rsidRDefault="00B01C5B" w:rsidP="00F31ADE">
      <w:pPr>
        <w:suppressAutoHyphens/>
        <w:ind w:left="-255" w:right="340"/>
        <w:jc w:val="both"/>
        <w:rPr>
          <w:rStyle w:val="Hyperlink"/>
        </w:rPr>
      </w:pPr>
      <w:r>
        <w:rPr>
          <w:rFonts w:ascii="Open Sans" w:hAnsi="Open Sans" w:cs="Open Sans"/>
          <w:color w:val="000000"/>
          <w:sz w:val="24"/>
          <w:szCs w:val="24"/>
        </w:rPr>
        <w:fldChar w:fldCharType="end"/>
      </w:r>
    </w:p>
    <w:p w:rsidR="006701A7" w:rsidRPr="00DD30E6" w:rsidRDefault="006701A7" w:rsidP="006701A7">
      <w:pPr>
        <w:suppressAutoHyphens/>
        <w:ind w:left="-255" w:right="340"/>
        <w:jc w:val="both"/>
        <w:rPr>
          <w:rFonts w:ascii="Open Sans" w:hAnsi="Open Sans" w:cs="Open Sans"/>
          <w:b/>
          <w:i/>
          <w:color w:val="000000"/>
          <w:sz w:val="24"/>
          <w:szCs w:val="24"/>
        </w:rPr>
      </w:pPr>
      <w:r>
        <w:rPr>
          <w:rFonts w:ascii="Open Sans" w:hAnsi="Open Sans" w:cs="Open Sans"/>
          <w:b/>
          <w:i/>
          <w:color w:val="000000"/>
          <w:sz w:val="24"/>
          <w:szCs w:val="24"/>
        </w:rPr>
        <w:t xml:space="preserve">Proposta de afetação. Admissão. </w:t>
      </w:r>
      <w:r w:rsidRPr="00DD30E6">
        <w:rPr>
          <w:rFonts w:ascii="Open Sans" w:hAnsi="Open Sans" w:cs="Open Sans"/>
          <w:b/>
          <w:i/>
          <w:color w:val="000000"/>
          <w:sz w:val="24"/>
          <w:szCs w:val="24"/>
        </w:rPr>
        <w:t xml:space="preserve">Incidente de Recursos de Revista Repetitivos. </w:t>
      </w:r>
      <w:r>
        <w:rPr>
          <w:rFonts w:ascii="Open Sans" w:hAnsi="Open Sans" w:cs="Open Sans"/>
          <w:b/>
          <w:i/>
          <w:color w:val="000000"/>
          <w:sz w:val="24"/>
          <w:szCs w:val="24"/>
        </w:rPr>
        <w:t xml:space="preserve">Caixa Econômica Federal. </w:t>
      </w:r>
      <w:r w:rsidRPr="007738CF">
        <w:rPr>
          <w:rFonts w:ascii="Open Sans" w:hAnsi="Open Sans" w:cs="Open Sans"/>
          <w:b/>
          <w:i/>
          <w:color w:val="000000"/>
          <w:sz w:val="24"/>
          <w:szCs w:val="24"/>
        </w:rPr>
        <w:t xml:space="preserve"> Adic</w:t>
      </w:r>
      <w:r>
        <w:rPr>
          <w:rFonts w:ascii="Open Sans" w:hAnsi="Open Sans" w:cs="Open Sans"/>
          <w:b/>
          <w:i/>
          <w:color w:val="000000"/>
          <w:sz w:val="24"/>
          <w:szCs w:val="24"/>
        </w:rPr>
        <w:t>ional por tempo de serviço – ATS. Base de cálculo. V</w:t>
      </w:r>
      <w:r w:rsidRPr="007738CF">
        <w:rPr>
          <w:rFonts w:ascii="Open Sans" w:hAnsi="Open Sans" w:cs="Open Sans"/>
          <w:b/>
          <w:i/>
          <w:color w:val="000000"/>
          <w:sz w:val="24"/>
          <w:szCs w:val="24"/>
        </w:rPr>
        <w:t>erbas de natureza salarial previstas em norma regulamentar</w:t>
      </w:r>
      <w:r>
        <w:rPr>
          <w:rFonts w:ascii="Open Sans" w:hAnsi="Open Sans" w:cs="Open Sans"/>
          <w:b/>
          <w:i/>
          <w:color w:val="000000"/>
          <w:sz w:val="24"/>
          <w:szCs w:val="24"/>
        </w:rPr>
        <w:t xml:space="preserve">. Inclusão. Tema 36. </w:t>
      </w:r>
    </w:p>
    <w:p w:rsidR="006701A7" w:rsidRPr="00431521" w:rsidRDefault="006701A7" w:rsidP="006701A7">
      <w:pPr>
        <w:suppressAutoHyphens/>
        <w:ind w:left="-255" w:right="340"/>
        <w:jc w:val="both"/>
        <w:rPr>
          <w:rFonts w:ascii="Open Sans" w:hAnsi="Open Sans" w:cs="Open Sans"/>
          <w:color w:val="0000FF" w:themeColor="hyperlink"/>
          <w:sz w:val="24"/>
          <w:szCs w:val="24"/>
          <w:u w:val="single"/>
        </w:rPr>
      </w:pPr>
      <w:r w:rsidRPr="00DD30E6">
        <w:rPr>
          <w:rFonts w:ascii="Open Sans" w:hAnsi="Open Sans" w:cs="Open Sans"/>
          <w:color w:val="000000"/>
          <w:sz w:val="24"/>
          <w:szCs w:val="24"/>
        </w:rPr>
        <w:t>O Tri</w:t>
      </w:r>
      <w:r>
        <w:rPr>
          <w:rFonts w:ascii="Open Sans" w:hAnsi="Open Sans" w:cs="Open Sans"/>
          <w:color w:val="000000"/>
          <w:sz w:val="24"/>
          <w:szCs w:val="24"/>
        </w:rPr>
        <w:t>bunal Pleno decidiu, por unanimidade</w:t>
      </w:r>
      <w:r w:rsidRPr="00DD30E6">
        <w:rPr>
          <w:rFonts w:ascii="Open Sans" w:hAnsi="Open Sans" w:cs="Open Sans"/>
          <w:color w:val="000000"/>
          <w:sz w:val="24"/>
          <w:szCs w:val="24"/>
        </w:rPr>
        <w:t>, a</w:t>
      </w:r>
      <w:r>
        <w:rPr>
          <w:rFonts w:ascii="Open Sans" w:hAnsi="Open Sans" w:cs="Open Sans"/>
          <w:color w:val="000000"/>
          <w:sz w:val="24"/>
          <w:szCs w:val="24"/>
        </w:rPr>
        <w:t xml:space="preserve">colher proposta de afetação do incidente de recursos de revista repetitivos, a fim de dirimir a seguinte questão jurídica: </w:t>
      </w:r>
      <w:r w:rsidRPr="007738CF">
        <w:rPr>
          <w:rFonts w:ascii="Open Sans" w:hAnsi="Open Sans" w:cs="Open Sans"/>
          <w:color w:val="000000"/>
          <w:sz w:val="24"/>
          <w:szCs w:val="24"/>
        </w:rPr>
        <w:t>"É possível a inclusão de outras verbas de natureza salarial,</w:t>
      </w:r>
      <w:r>
        <w:rPr>
          <w:rFonts w:ascii="Open Sans" w:hAnsi="Open Sans" w:cs="Open Sans"/>
          <w:color w:val="000000"/>
          <w:sz w:val="24"/>
          <w:szCs w:val="24"/>
        </w:rPr>
        <w:t xml:space="preserve"> previstas em </w:t>
      </w:r>
      <w:r w:rsidRPr="007738CF">
        <w:rPr>
          <w:rFonts w:ascii="Open Sans" w:hAnsi="Open Sans" w:cs="Open Sans"/>
          <w:color w:val="000000"/>
          <w:sz w:val="24"/>
          <w:szCs w:val="24"/>
        </w:rPr>
        <w:t>norma</w:t>
      </w:r>
      <w:proofErr w:type="gramStart"/>
      <w:r w:rsidRPr="007738CF">
        <w:rPr>
          <w:rFonts w:ascii="Open Sans" w:hAnsi="Open Sans" w:cs="Open Sans"/>
          <w:color w:val="000000"/>
          <w:sz w:val="24"/>
          <w:szCs w:val="24"/>
        </w:rPr>
        <w:t xml:space="preserve">  </w:t>
      </w:r>
      <w:proofErr w:type="gramEnd"/>
      <w:r w:rsidRPr="007738CF">
        <w:rPr>
          <w:rFonts w:ascii="Open Sans" w:hAnsi="Open Sans" w:cs="Open Sans"/>
          <w:color w:val="000000"/>
          <w:sz w:val="24"/>
          <w:szCs w:val="24"/>
        </w:rPr>
        <w:t>regulamentar  da  Caixa  Econômica  Federal,  na  base  de  cálculo  do  Adicional  por  Tempo  de  Serviço  (ATS)?"</w:t>
      </w:r>
      <w:r w:rsidRPr="00DD30E6">
        <w:rPr>
          <w:rFonts w:ascii="Open Sans" w:hAnsi="Open Sans" w:cs="Open Sans"/>
          <w:color w:val="000000"/>
          <w:sz w:val="24"/>
          <w:szCs w:val="24"/>
        </w:rPr>
        <w:t xml:space="preserve">. </w:t>
      </w:r>
      <w:r w:rsidRPr="00431521">
        <w:rPr>
          <w:rFonts w:ascii="Open Sans" w:hAnsi="Open Sans" w:cs="Open Sans"/>
          <w:color w:val="000000"/>
          <w:sz w:val="24"/>
          <w:szCs w:val="24"/>
        </w:rPr>
        <w:fldChar w:fldCharType="begin"/>
      </w:r>
      <w:r>
        <w:rPr>
          <w:rFonts w:ascii="Open Sans" w:hAnsi="Open Sans" w:cs="Open Sans"/>
          <w:color w:val="000000"/>
          <w:sz w:val="24"/>
          <w:szCs w:val="24"/>
        </w:rPr>
        <w:instrText>HYPERLINK "https://pje.tst.jus.br/consultaprocessual/detalhe-processo/0020577-72.2022.5.04.0751/3" \l "f7a99a8"</w:instrText>
      </w:r>
      <w:r w:rsidRPr="00431521">
        <w:rPr>
          <w:rFonts w:ascii="Open Sans" w:hAnsi="Open Sans" w:cs="Open Sans"/>
          <w:color w:val="000000"/>
          <w:sz w:val="24"/>
          <w:szCs w:val="24"/>
        </w:rPr>
        <w:fldChar w:fldCharType="separate"/>
      </w:r>
      <w:r w:rsidRPr="00431521">
        <w:rPr>
          <w:rFonts w:ascii="Open Sans" w:hAnsi="Open Sans" w:cs="Open Sans"/>
          <w:color w:val="0000FF" w:themeColor="hyperlink"/>
          <w:sz w:val="24"/>
          <w:szCs w:val="24"/>
          <w:u w:val="single"/>
        </w:rPr>
        <w:t>TST-</w:t>
      </w:r>
      <w:r>
        <w:rPr>
          <w:rFonts w:ascii="Open Sans" w:hAnsi="Open Sans" w:cs="Open Sans"/>
          <w:color w:val="0000FF" w:themeColor="hyperlink"/>
          <w:sz w:val="24"/>
          <w:szCs w:val="24"/>
          <w:u w:val="single"/>
        </w:rPr>
        <w:t>RRAg-</w:t>
      </w:r>
      <w:r w:rsidRPr="00C94E97">
        <w:rPr>
          <w:rFonts w:ascii="Open Sans" w:hAnsi="Open Sans" w:cs="Open Sans"/>
          <w:color w:val="0000FF" w:themeColor="hyperlink"/>
          <w:sz w:val="24"/>
          <w:szCs w:val="24"/>
          <w:u w:val="single"/>
        </w:rPr>
        <w:t>0000003-65.2023.5.05.0201</w:t>
      </w:r>
      <w:r>
        <w:rPr>
          <w:rFonts w:ascii="Open Sans" w:hAnsi="Open Sans" w:cs="Open Sans"/>
          <w:color w:val="0000FF" w:themeColor="hyperlink"/>
          <w:sz w:val="24"/>
          <w:szCs w:val="24"/>
          <w:u w:val="single"/>
        </w:rPr>
        <w:t xml:space="preserve">, Tribunal Pleno, </w:t>
      </w:r>
      <w:r w:rsidR="00790890">
        <w:rPr>
          <w:rFonts w:ascii="Open Sans" w:hAnsi="Open Sans" w:cs="Open Sans"/>
          <w:color w:val="0000FF" w:themeColor="hyperlink"/>
          <w:sz w:val="24"/>
          <w:szCs w:val="24"/>
          <w:u w:val="single"/>
        </w:rPr>
        <w:t>julgado em 24/02/2025</w:t>
      </w:r>
      <w:r w:rsidRPr="00431521">
        <w:rPr>
          <w:rFonts w:ascii="Open Sans" w:hAnsi="Open Sans" w:cs="Open Sans"/>
          <w:color w:val="0000FF" w:themeColor="hyperlink"/>
          <w:sz w:val="24"/>
          <w:szCs w:val="24"/>
          <w:u w:val="single"/>
        </w:rPr>
        <w:t>.</w:t>
      </w:r>
    </w:p>
    <w:p w:rsidR="006701A7" w:rsidRPr="00DD16E8" w:rsidRDefault="006701A7" w:rsidP="006701A7">
      <w:pPr>
        <w:suppressAutoHyphens/>
        <w:ind w:left="-255" w:right="340"/>
        <w:jc w:val="both"/>
        <w:rPr>
          <w:rFonts w:ascii="Open Sans" w:hAnsi="Open Sans" w:cs="Courier New"/>
          <w:color w:val="0000FF" w:themeColor="hyperlink"/>
          <w:sz w:val="24"/>
          <w:szCs w:val="24"/>
          <w:u w:val="single"/>
        </w:rPr>
      </w:pPr>
      <w:r w:rsidRPr="00431521">
        <w:rPr>
          <w:rFonts w:ascii="Open Sans" w:hAnsi="Open Sans" w:cs="Open Sans"/>
          <w:sz w:val="24"/>
          <w:szCs w:val="24"/>
        </w:rPr>
        <w:lastRenderedPageBreak/>
        <w:fldChar w:fldCharType="end"/>
      </w:r>
    </w:p>
    <w:p w:rsidR="006701A7" w:rsidRPr="00DD30E6" w:rsidRDefault="006701A7" w:rsidP="006701A7">
      <w:pPr>
        <w:suppressAutoHyphens/>
        <w:ind w:left="-255" w:right="340"/>
        <w:jc w:val="both"/>
        <w:rPr>
          <w:rFonts w:ascii="Open Sans" w:hAnsi="Open Sans" w:cs="Open Sans"/>
          <w:b/>
          <w:i/>
          <w:color w:val="000000"/>
          <w:sz w:val="24"/>
          <w:szCs w:val="24"/>
        </w:rPr>
      </w:pPr>
      <w:r>
        <w:rPr>
          <w:rFonts w:ascii="Open Sans" w:hAnsi="Open Sans" w:cs="Open Sans"/>
          <w:b/>
          <w:i/>
          <w:color w:val="000000"/>
          <w:sz w:val="24"/>
          <w:szCs w:val="24"/>
        </w:rPr>
        <w:t xml:space="preserve">Proposta de afetação. Admissão. </w:t>
      </w:r>
      <w:r w:rsidRPr="00DD30E6">
        <w:rPr>
          <w:rFonts w:ascii="Open Sans" w:hAnsi="Open Sans" w:cs="Open Sans"/>
          <w:b/>
          <w:i/>
          <w:color w:val="000000"/>
          <w:sz w:val="24"/>
          <w:szCs w:val="24"/>
        </w:rPr>
        <w:t>Incidente de Recursos de Revista Repetitivos.</w:t>
      </w:r>
      <w:r>
        <w:rPr>
          <w:rFonts w:ascii="Open Sans" w:hAnsi="Open Sans" w:cs="Open Sans"/>
          <w:b/>
          <w:i/>
          <w:color w:val="000000"/>
          <w:sz w:val="24"/>
          <w:szCs w:val="24"/>
        </w:rPr>
        <w:t xml:space="preserve"> Depósito recursal. Substituição por fiança bancária ou seguro garantia judicial. Prazo de validade determinado. Possibilidade. </w:t>
      </w:r>
      <w:r w:rsidRPr="00C94E97">
        <w:rPr>
          <w:rFonts w:ascii="Open Sans" w:hAnsi="Open Sans" w:cs="Open Sans"/>
          <w:b/>
          <w:i/>
          <w:color w:val="000000"/>
          <w:sz w:val="24"/>
          <w:szCs w:val="24"/>
        </w:rPr>
        <w:t>Tema 37.</w:t>
      </w:r>
    </w:p>
    <w:p w:rsidR="006701A7" w:rsidRPr="00A15460" w:rsidRDefault="006701A7" w:rsidP="006701A7">
      <w:pPr>
        <w:suppressAutoHyphens/>
        <w:ind w:left="-255" w:right="340"/>
        <w:jc w:val="both"/>
        <w:rPr>
          <w:rFonts w:ascii="Open Sans" w:hAnsi="Open Sans" w:cs="Open Sans"/>
          <w:color w:val="000000"/>
          <w:sz w:val="24"/>
          <w:szCs w:val="24"/>
        </w:rPr>
      </w:pPr>
      <w:r w:rsidRPr="00DD30E6">
        <w:rPr>
          <w:rFonts w:ascii="Open Sans" w:hAnsi="Open Sans" w:cs="Open Sans"/>
          <w:color w:val="000000"/>
          <w:sz w:val="24"/>
          <w:szCs w:val="24"/>
        </w:rPr>
        <w:t>O Tri</w:t>
      </w:r>
      <w:r>
        <w:rPr>
          <w:rFonts w:ascii="Open Sans" w:hAnsi="Open Sans" w:cs="Open Sans"/>
          <w:color w:val="000000"/>
          <w:sz w:val="24"/>
          <w:szCs w:val="24"/>
        </w:rPr>
        <w:t>bunal Pleno decidiu, por unanimidade</w:t>
      </w:r>
      <w:r w:rsidRPr="00DD30E6">
        <w:rPr>
          <w:rFonts w:ascii="Open Sans" w:hAnsi="Open Sans" w:cs="Open Sans"/>
          <w:color w:val="000000"/>
          <w:sz w:val="24"/>
          <w:szCs w:val="24"/>
        </w:rPr>
        <w:t>, a</w:t>
      </w:r>
      <w:r>
        <w:rPr>
          <w:rFonts w:ascii="Open Sans" w:hAnsi="Open Sans" w:cs="Open Sans"/>
          <w:color w:val="000000"/>
          <w:sz w:val="24"/>
          <w:szCs w:val="24"/>
        </w:rPr>
        <w:t>colher proposta de afetação do incidente de recursos de revista repetitivos, a fim de dirimir a seguinte questão jurídica: “</w:t>
      </w:r>
      <w:r w:rsidRPr="00A15460">
        <w:rPr>
          <w:rFonts w:ascii="Open Sans" w:hAnsi="Open Sans" w:cs="Open Sans"/>
          <w:color w:val="000000"/>
          <w:sz w:val="24"/>
          <w:szCs w:val="24"/>
        </w:rPr>
        <w:t>Na subst</w:t>
      </w:r>
      <w:r>
        <w:rPr>
          <w:rFonts w:ascii="Open Sans" w:hAnsi="Open Sans" w:cs="Open Sans"/>
          <w:color w:val="000000"/>
          <w:sz w:val="24"/>
          <w:szCs w:val="24"/>
        </w:rPr>
        <w:t xml:space="preserve">ituição do depósito recursal, a </w:t>
      </w:r>
      <w:r w:rsidRPr="00A15460">
        <w:rPr>
          <w:rFonts w:ascii="Open Sans" w:hAnsi="Open Sans" w:cs="Open Sans"/>
          <w:color w:val="000000"/>
          <w:sz w:val="24"/>
          <w:szCs w:val="24"/>
        </w:rPr>
        <w:t>fiança bancária ou o seguro garantia judic</w:t>
      </w:r>
      <w:r>
        <w:rPr>
          <w:rFonts w:ascii="Open Sans" w:hAnsi="Open Sans" w:cs="Open Sans"/>
          <w:color w:val="000000"/>
          <w:sz w:val="24"/>
          <w:szCs w:val="24"/>
        </w:rPr>
        <w:t xml:space="preserve">ial devem ter prazo de validade </w:t>
      </w:r>
      <w:r w:rsidRPr="00A15460">
        <w:rPr>
          <w:rFonts w:ascii="Open Sans" w:hAnsi="Open Sans" w:cs="Open Sans"/>
          <w:color w:val="000000"/>
          <w:sz w:val="24"/>
          <w:szCs w:val="24"/>
        </w:rPr>
        <w:t xml:space="preserve">indeterminado ou condicionado </w:t>
      </w:r>
      <w:r>
        <w:rPr>
          <w:rFonts w:ascii="Open Sans" w:hAnsi="Open Sans" w:cs="Open Sans"/>
          <w:color w:val="000000"/>
          <w:sz w:val="24"/>
          <w:szCs w:val="24"/>
        </w:rPr>
        <w:t xml:space="preserve">até a solução final do litígio?” </w:t>
      </w:r>
      <w:r w:rsidRPr="00431521">
        <w:rPr>
          <w:rFonts w:ascii="Open Sans" w:hAnsi="Open Sans" w:cs="Open Sans"/>
          <w:color w:val="000000"/>
          <w:sz w:val="24"/>
          <w:szCs w:val="24"/>
        </w:rPr>
        <w:fldChar w:fldCharType="begin"/>
      </w:r>
      <w:r>
        <w:rPr>
          <w:rFonts w:ascii="Open Sans" w:hAnsi="Open Sans" w:cs="Open Sans"/>
          <w:color w:val="000000"/>
          <w:sz w:val="24"/>
          <w:szCs w:val="24"/>
        </w:rPr>
        <w:instrText>HYPERLINK "https://pje.tst.jus.br/pjekz/processo/450074/detalhe"</w:instrText>
      </w:r>
      <w:r w:rsidRPr="00431521">
        <w:rPr>
          <w:rFonts w:ascii="Open Sans" w:hAnsi="Open Sans" w:cs="Open Sans"/>
          <w:color w:val="000000"/>
          <w:sz w:val="24"/>
          <w:szCs w:val="24"/>
        </w:rPr>
        <w:fldChar w:fldCharType="separate"/>
      </w:r>
      <w:r w:rsidRPr="00431521">
        <w:rPr>
          <w:rFonts w:ascii="Open Sans" w:hAnsi="Open Sans" w:cs="Open Sans"/>
          <w:color w:val="0000FF" w:themeColor="hyperlink"/>
          <w:sz w:val="24"/>
          <w:szCs w:val="24"/>
          <w:u w:val="single"/>
        </w:rPr>
        <w:t>TST-</w:t>
      </w:r>
      <w:r>
        <w:rPr>
          <w:rFonts w:ascii="Open Sans" w:hAnsi="Open Sans" w:cs="Open Sans"/>
          <w:color w:val="0000FF" w:themeColor="hyperlink"/>
          <w:sz w:val="24"/>
          <w:szCs w:val="24"/>
          <w:u w:val="single"/>
        </w:rPr>
        <w:t xml:space="preserve">RR-0020332-13.2023.5.04.0012, Tribunal Pleno, </w:t>
      </w:r>
      <w:r w:rsidR="00790890">
        <w:rPr>
          <w:rFonts w:ascii="Open Sans" w:hAnsi="Open Sans" w:cs="Open Sans"/>
          <w:color w:val="0000FF" w:themeColor="hyperlink"/>
          <w:sz w:val="24"/>
          <w:szCs w:val="24"/>
          <w:u w:val="single"/>
        </w:rPr>
        <w:t>julgado em 24/02/2025</w:t>
      </w:r>
      <w:r w:rsidRPr="00431521">
        <w:rPr>
          <w:rFonts w:ascii="Open Sans" w:hAnsi="Open Sans" w:cs="Open Sans"/>
          <w:color w:val="0000FF" w:themeColor="hyperlink"/>
          <w:sz w:val="24"/>
          <w:szCs w:val="24"/>
          <w:u w:val="single"/>
        </w:rPr>
        <w:t>.</w:t>
      </w:r>
    </w:p>
    <w:p w:rsidR="006701A7" w:rsidRDefault="006701A7" w:rsidP="006701A7">
      <w:pPr>
        <w:suppressAutoHyphens/>
        <w:ind w:left="-255" w:right="340"/>
        <w:jc w:val="both"/>
        <w:rPr>
          <w:rFonts w:ascii="Open Sans" w:hAnsi="Open Sans" w:cs="Open Sans"/>
          <w:sz w:val="24"/>
          <w:szCs w:val="24"/>
        </w:rPr>
      </w:pPr>
      <w:r w:rsidRPr="00431521">
        <w:rPr>
          <w:rFonts w:ascii="Open Sans" w:hAnsi="Open Sans" w:cs="Open Sans"/>
          <w:sz w:val="24"/>
          <w:szCs w:val="24"/>
        </w:rPr>
        <w:fldChar w:fldCharType="end"/>
      </w:r>
    </w:p>
    <w:p w:rsidR="006701A7" w:rsidRPr="00DD30E6" w:rsidRDefault="006701A7" w:rsidP="006701A7">
      <w:pPr>
        <w:suppressAutoHyphens/>
        <w:ind w:left="-255" w:right="340"/>
        <w:jc w:val="both"/>
        <w:rPr>
          <w:rFonts w:ascii="Open Sans" w:hAnsi="Open Sans" w:cs="Open Sans"/>
          <w:b/>
          <w:i/>
          <w:color w:val="000000"/>
          <w:sz w:val="24"/>
          <w:szCs w:val="24"/>
        </w:rPr>
      </w:pPr>
      <w:r>
        <w:rPr>
          <w:rFonts w:ascii="Open Sans" w:hAnsi="Open Sans" w:cs="Open Sans"/>
          <w:b/>
          <w:i/>
          <w:color w:val="000000"/>
          <w:sz w:val="24"/>
          <w:szCs w:val="24"/>
        </w:rPr>
        <w:t xml:space="preserve">Proposta de afetação. Admissão. </w:t>
      </w:r>
      <w:r w:rsidRPr="00DD30E6">
        <w:rPr>
          <w:rFonts w:ascii="Open Sans" w:hAnsi="Open Sans" w:cs="Open Sans"/>
          <w:b/>
          <w:i/>
          <w:color w:val="000000"/>
          <w:sz w:val="24"/>
          <w:szCs w:val="24"/>
        </w:rPr>
        <w:t>Incidente de Recursos de Revista Repetitivos.</w:t>
      </w:r>
      <w:r>
        <w:rPr>
          <w:rFonts w:ascii="Open Sans" w:hAnsi="Open Sans" w:cs="Open Sans"/>
          <w:b/>
          <w:i/>
          <w:color w:val="000000"/>
          <w:sz w:val="24"/>
          <w:szCs w:val="24"/>
        </w:rPr>
        <w:t xml:space="preserve"> Acidente de trabalho ou doença ocupacional. Pensão mensal vitalícia. Pagamento em parcela única. Incidência de redutor. Tema 38</w:t>
      </w:r>
      <w:r w:rsidRPr="00C94E97">
        <w:rPr>
          <w:rFonts w:ascii="Open Sans" w:hAnsi="Open Sans" w:cs="Open Sans"/>
          <w:b/>
          <w:i/>
          <w:color w:val="000000"/>
          <w:sz w:val="24"/>
          <w:szCs w:val="24"/>
        </w:rPr>
        <w:t>.</w:t>
      </w:r>
    </w:p>
    <w:p w:rsidR="006701A7" w:rsidRPr="00A15460" w:rsidRDefault="006701A7" w:rsidP="006701A7">
      <w:pPr>
        <w:suppressAutoHyphens/>
        <w:ind w:left="-255" w:right="340"/>
        <w:jc w:val="both"/>
        <w:rPr>
          <w:rFonts w:ascii="Open Sans" w:hAnsi="Open Sans" w:cs="Open Sans"/>
          <w:color w:val="000000"/>
          <w:sz w:val="24"/>
          <w:szCs w:val="24"/>
        </w:rPr>
      </w:pPr>
      <w:r w:rsidRPr="00DD30E6">
        <w:rPr>
          <w:rFonts w:ascii="Open Sans" w:hAnsi="Open Sans" w:cs="Open Sans"/>
          <w:color w:val="000000"/>
          <w:sz w:val="24"/>
          <w:szCs w:val="24"/>
        </w:rPr>
        <w:t>O Tri</w:t>
      </w:r>
      <w:r>
        <w:rPr>
          <w:rFonts w:ascii="Open Sans" w:hAnsi="Open Sans" w:cs="Open Sans"/>
          <w:color w:val="000000"/>
          <w:sz w:val="24"/>
          <w:szCs w:val="24"/>
        </w:rPr>
        <w:t>bunal Pleno decidiu, por unanimidade</w:t>
      </w:r>
      <w:r w:rsidRPr="00DD30E6">
        <w:rPr>
          <w:rFonts w:ascii="Open Sans" w:hAnsi="Open Sans" w:cs="Open Sans"/>
          <w:color w:val="000000"/>
          <w:sz w:val="24"/>
          <w:szCs w:val="24"/>
        </w:rPr>
        <w:t>, a</w:t>
      </w:r>
      <w:r>
        <w:rPr>
          <w:rFonts w:ascii="Open Sans" w:hAnsi="Open Sans" w:cs="Open Sans"/>
          <w:color w:val="000000"/>
          <w:sz w:val="24"/>
          <w:szCs w:val="24"/>
        </w:rPr>
        <w:t>colher proposta de afetação do incidente de recursos de revista repetitivos, a fim de dirimir a seguinte questão jurídica: “</w:t>
      </w:r>
      <w:r w:rsidRPr="00A15460">
        <w:rPr>
          <w:rFonts w:ascii="Open Sans" w:hAnsi="Open Sans" w:cs="Open Sans"/>
          <w:color w:val="000000"/>
          <w:sz w:val="24"/>
          <w:szCs w:val="24"/>
        </w:rPr>
        <w:t>No</w:t>
      </w:r>
      <w:proofErr w:type="gramStart"/>
      <w:r w:rsidRPr="00A15460">
        <w:rPr>
          <w:rFonts w:ascii="Open Sans" w:hAnsi="Open Sans" w:cs="Open Sans"/>
          <w:color w:val="000000"/>
          <w:sz w:val="24"/>
          <w:szCs w:val="24"/>
        </w:rPr>
        <w:t xml:space="preserve">  </w:t>
      </w:r>
      <w:proofErr w:type="gramEnd"/>
      <w:r w:rsidRPr="00A15460">
        <w:rPr>
          <w:rFonts w:ascii="Open Sans" w:hAnsi="Open Sans" w:cs="Open Sans"/>
          <w:color w:val="000000"/>
          <w:sz w:val="24"/>
          <w:szCs w:val="24"/>
        </w:rPr>
        <w:t>arbitramento  de  indenização,  em  parcela  única,</w:t>
      </w:r>
      <w:r>
        <w:rPr>
          <w:rFonts w:ascii="Open Sans" w:hAnsi="Open Sans" w:cs="Open Sans"/>
          <w:color w:val="000000"/>
          <w:sz w:val="24"/>
          <w:szCs w:val="24"/>
        </w:rPr>
        <w:t xml:space="preserve"> </w:t>
      </w:r>
      <w:r w:rsidRPr="00A15460">
        <w:rPr>
          <w:rFonts w:ascii="Open Sans" w:hAnsi="Open Sans" w:cs="Open Sans"/>
          <w:color w:val="000000"/>
          <w:sz w:val="24"/>
          <w:szCs w:val="24"/>
        </w:rPr>
        <w:t>referente à pensão vitalícia por incapacitação permanente do empregado, por acidente do trabalho ou doença ocupacional, com fulcro no</w:t>
      </w:r>
      <w:r>
        <w:rPr>
          <w:rFonts w:ascii="Open Sans" w:hAnsi="Open Sans" w:cs="Open Sans"/>
          <w:color w:val="000000"/>
          <w:sz w:val="24"/>
          <w:szCs w:val="24"/>
        </w:rPr>
        <w:t xml:space="preserve"> </w:t>
      </w:r>
      <w:r w:rsidRPr="00A15460">
        <w:rPr>
          <w:rFonts w:ascii="Open Sans" w:hAnsi="Open Sans" w:cs="Open Sans"/>
          <w:color w:val="000000"/>
          <w:sz w:val="24"/>
          <w:szCs w:val="24"/>
        </w:rPr>
        <w:t xml:space="preserve">art. 950, parágrafo único, do Código Civil, deve o juiz aplicar um redutor do </w:t>
      </w:r>
      <w:r w:rsidRPr="00B57B0F">
        <w:rPr>
          <w:rFonts w:ascii="Open Sans" w:hAnsi="Open Sans" w:cs="Open Sans"/>
          <w:i/>
          <w:color w:val="000000"/>
          <w:sz w:val="24"/>
          <w:szCs w:val="24"/>
        </w:rPr>
        <w:t>quantum</w:t>
      </w:r>
      <w:r w:rsidRPr="00A15460">
        <w:rPr>
          <w:rFonts w:ascii="Open Sans" w:hAnsi="Open Sans" w:cs="Open Sans"/>
          <w:color w:val="000000"/>
          <w:sz w:val="24"/>
          <w:szCs w:val="24"/>
        </w:rPr>
        <w:t xml:space="preserve"> indenizatório?</w:t>
      </w:r>
      <w:r>
        <w:rPr>
          <w:rFonts w:ascii="Open Sans" w:hAnsi="Open Sans" w:cs="Open Sans"/>
          <w:color w:val="000000"/>
          <w:sz w:val="24"/>
          <w:szCs w:val="24"/>
        </w:rPr>
        <w:t>”.</w:t>
      </w:r>
      <w:r w:rsidRPr="00431521">
        <w:rPr>
          <w:rFonts w:ascii="Open Sans" w:hAnsi="Open Sans" w:cs="Open Sans"/>
          <w:color w:val="000000"/>
          <w:sz w:val="24"/>
          <w:szCs w:val="24"/>
        </w:rPr>
        <w:fldChar w:fldCharType="begin"/>
      </w:r>
      <w:r>
        <w:rPr>
          <w:rFonts w:ascii="Open Sans" w:hAnsi="Open Sans" w:cs="Open Sans"/>
          <w:color w:val="000000"/>
          <w:sz w:val="24"/>
          <w:szCs w:val="24"/>
        </w:rPr>
        <w:instrText>HYPERLINK "https://pje.tst.jus.br/consultaprocessual/detalhe-processo/0020040-50.2023.5.04.0231/3" \l "1eba8c2"</w:instrText>
      </w:r>
      <w:r w:rsidRPr="00431521">
        <w:rPr>
          <w:rFonts w:ascii="Open Sans" w:hAnsi="Open Sans" w:cs="Open Sans"/>
          <w:color w:val="000000"/>
          <w:sz w:val="24"/>
          <w:szCs w:val="24"/>
        </w:rPr>
        <w:fldChar w:fldCharType="separate"/>
      </w:r>
      <w:r>
        <w:rPr>
          <w:rFonts w:ascii="Open Sans" w:hAnsi="Open Sans" w:cs="Open Sans"/>
          <w:color w:val="0000FF" w:themeColor="hyperlink"/>
          <w:sz w:val="24"/>
          <w:szCs w:val="24"/>
          <w:u w:val="single"/>
        </w:rPr>
        <w:t>TST-RRAg-</w:t>
      </w:r>
      <w:r w:rsidRPr="002C1B07">
        <w:rPr>
          <w:rFonts w:ascii="Open Sans" w:hAnsi="Open Sans" w:cs="Open Sans"/>
          <w:color w:val="0000FF" w:themeColor="hyperlink"/>
          <w:sz w:val="24"/>
          <w:szCs w:val="24"/>
          <w:u w:val="single"/>
        </w:rPr>
        <w:t>0020040-50.2023.5.04.0231</w:t>
      </w:r>
      <w:r>
        <w:rPr>
          <w:rFonts w:ascii="Open Sans" w:hAnsi="Open Sans" w:cs="Open Sans"/>
          <w:color w:val="0000FF" w:themeColor="hyperlink"/>
          <w:sz w:val="24"/>
          <w:szCs w:val="24"/>
          <w:u w:val="single"/>
        </w:rPr>
        <w:t xml:space="preserve">, Tribunal Pleno, </w:t>
      </w:r>
      <w:r w:rsidR="00790890">
        <w:rPr>
          <w:rFonts w:ascii="Open Sans" w:hAnsi="Open Sans" w:cs="Open Sans"/>
          <w:color w:val="0000FF" w:themeColor="hyperlink"/>
          <w:sz w:val="24"/>
          <w:szCs w:val="24"/>
          <w:u w:val="single"/>
        </w:rPr>
        <w:t>julgado em 24/02/2025</w:t>
      </w:r>
      <w:r w:rsidRPr="00431521">
        <w:rPr>
          <w:rFonts w:ascii="Open Sans" w:hAnsi="Open Sans" w:cs="Open Sans"/>
          <w:color w:val="0000FF" w:themeColor="hyperlink"/>
          <w:sz w:val="24"/>
          <w:szCs w:val="24"/>
          <w:u w:val="single"/>
        </w:rPr>
        <w:t>.</w:t>
      </w:r>
    </w:p>
    <w:p w:rsidR="006701A7" w:rsidRDefault="006701A7" w:rsidP="006701A7">
      <w:pPr>
        <w:suppressAutoHyphens/>
        <w:ind w:right="340"/>
        <w:jc w:val="both"/>
        <w:rPr>
          <w:rFonts w:ascii="Open Sans" w:hAnsi="Open Sans" w:cs="Open Sans"/>
          <w:sz w:val="24"/>
          <w:szCs w:val="24"/>
        </w:rPr>
      </w:pPr>
      <w:r w:rsidRPr="00431521">
        <w:rPr>
          <w:rFonts w:ascii="Open Sans" w:hAnsi="Open Sans" w:cs="Open Sans"/>
          <w:sz w:val="24"/>
          <w:szCs w:val="24"/>
        </w:rPr>
        <w:fldChar w:fldCharType="end"/>
      </w:r>
    </w:p>
    <w:p w:rsidR="00110F7F" w:rsidRDefault="006701A7" w:rsidP="006701A7">
      <w:pPr>
        <w:suppressAutoHyphens/>
        <w:ind w:left="-255" w:right="340"/>
        <w:jc w:val="both"/>
        <w:rPr>
          <w:rFonts w:ascii="Open Sans" w:hAnsi="Open Sans" w:cs="Open Sans"/>
          <w:b/>
          <w:i/>
          <w:color w:val="000000"/>
          <w:sz w:val="24"/>
          <w:szCs w:val="24"/>
        </w:rPr>
      </w:pPr>
      <w:r>
        <w:rPr>
          <w:rFonts w:ascii="Open Sans" w:hAnsi="Open Sans" w:cs="Open Sans"/>
          <w:b/>
          <w:i/>
          <w:color w:val="000000"/>
          <w:sz w:val="24"/>
          <w:szCs w:val="24"/>
        </w:rPr>
        <w:t xml:space="preserve">Proposta de afetação. Admissão. </w:t>
      </w:r>
      <w:r w:rsidRPr="00DD30E6">
        <w:rPr>
          <w:rFonts w:ascii="Open Sans" w:hAnsi="Open Sans" w:cs="Open Sans"/>
          <w:b/>
          <w:i/>
          <w:color w:val="000000"/>
          <w:sz w:val="24"/>
          <w:szCs w:val="24"/>
        </w:rPr>
        <w:t xml:space="preserve">Incidente de </w:t>
      </w:r>
      <w:r>
        <w:rPr>
          <w:rFonts w:ascii="Open Sans" w:hAnsi="Open Sans" w:cs="Open Sans"/>
          <w:b/>
          <w:i/>
          <w:color w:val="000000"/>
          <w:sz w:val="24"/>
          <w:szCs w:val="24"/>
        </w:rPr>
        <w:t>Recursos de Revista Repetitivos. Prescrição intercorrente. Incidência após a Lei nº 13.467/2017. Tema 39</w:t>
      </w:r>
      <w:r w:rsidRPr="00C94E97">
        <w:rPr>
          <w:rFonts w:ascii="Open Sans" w:hAnsi="Open Sans" w:cs="Open Sans"/>
          <w:b/>
          <w:i/>
          <w:color w:val="000000"/>
          <w:sz w:val="24"/>
          <w:szCs w:val="24"/>
        </w:rPr>
        <w:t>.</w:t>
      </w:r>
    </w:p>
    <w:p w:rsidR="006701A7" w:rsidRPr="007C5F4D" w:rsidRDefault="006701A7" w:rsidP="006701A7">
      <w:pPr>
        <w:suppressAutoHyphens/>
        <w:ind w:left="-255" w:right="340"/>
        <w:jc w:val="both"/>
        <w:rPr>
          <w:rFonts w:ascii="Open Sans" w:hAnsi="Open Sans" w:cs="Open Sans"/>
          <w:b/>
          <w:i/>
          <w:color w:val="000000"/>
          <w:sz w:val="24"/>
          <w:szCs w:val="24"/>
        </w:rPr>
      </w:pPr>
      <w:r w:rsidRPr="00DD30E6">
        <w:rPr>
          <w:rFonts w:ascii="Open Sans" w:hAnsi="Open Sans" w:cs="Open Sans"/>
          <w:color w:val="000000"/>
          <w:sz w:val="24"/>
          <w:szCs w:val="24"/>
        </w:rPr>
        <w:t>O Tri</w:t>
      </w:r>
      <w:r>
        <w:rPr>
          <w:rFonts w:ascii="Open Sans" w:hAnsi="Open Sans" w:cs="Open Sans"/>
          <w:color w:val="000000"/>
          <w:sz w:val="24"/>
          <w:szCs w:val="24"/>
        </w:rPr>
        <w:t>bunal Pleno decidiu, por unanimidade</w:t>
      </w:r>
      <w:r w:rsidRPr="00DD30E6">
        <w:rPr>
          <w:rFonts w:ascii="Open Sans" w:hAnsi="Open Sans" w:cs="Open Sans"/>
          <w:color w:val="000000"/>
          <w:sz w:val="24"/>
          <w:szCs w:val="24"/>
        </w:rPr>
        <w:t>, a</w:t>
      </w:r>
      <w:r>
        <w:rPr>
          <w:rFonts w:ascii="Open Sans" w:hAnsi="Open Sans" w:cs="Open Sans"/>
          <w:color w:val="000000"/>
          <w:sz w:val="24"/>
          <w:szCs w:val="24"/>
        </w:rPr>
        <w:t>colher proposta de afetação do incidente de recursos de revista repetitivos, a fim de dirimir a seguinte questão jurídica: “</w:t>
      </w:r>
      <w:r w:rsidRPr="00AD40E2">
        <w:rPr>
          <w:rFonts w:ascii="Open Sans" w:hAnsi="Open Sans" w:cs="Open Sans"/>
          <w:color w:val="000000"/>
          <w:sz w:val="24"/>
          <w:szCs w:val="24"/>
        </w:rPr>
        <w:t>A</w:t>
      </w:r>
      <w:proofErr w:type="gramStart"/>
      <w:r w:rsidRPr="00AD40E2">
        <w:rPr>
          <w:rFonts w:ascii="Open Sans" w:hAnsi="Open Sans" w:cs="Open Sans"/>
          <w:color w:val="000000"/>
          <w:sz w:val="24"/>
          <w:szCs w:val="24"/>
        </w:rPr>
        <w:t xml:space="preserve">  </w:t>
      </w:r>
      <w:proofErr w:type="gramEnd"/>
      <w:r w:rsidRPr="00AD40E2">
        <w:rPr>
          <w:rFonts w:ascii="Open Sans" w:hAnsi="Open Sans" w:cs="Open Sans"/>
          <w:color w:val="000000"/>
          <w:sz w:val="24"/>
          <w:szCs w:val="24"/>
        </w:rPr>
        <w:t>prescrição  intercorrente  no  direito  do  trabalhos</w:t>
      </w:r>
      <w:r>
        <w:rPr>
          <w:rFonts w:ascii="Open Sans" w:hAnsi="Open Sans" w:cs="Open Sans"/>
          <w:color w:val="000000"/>
          <w:sz w:val="24"/>
          <w:szCs w:val="24"/>
        </w:rPr>
        <w:t xml:space="preserve"> </w:t>
      </w:r>
      <w:proofErr w:type="spellStart"/>
      <w:r w:rsidRPr="00AD40E2">
        <w:rPr>
          <w:rFonts w:ascii="Open Sans" w:hAnsi="Open Sans" w:cs="Open Sans"/>
          <w:color w:val="000000"/>
          <w:sz w:val="24"/>
          <w:szCs w:val="24"/>
        </w:rPr>
        <w:t>omente</w:t>
      </w:r>
      <w:proofErr w:type="spellEnd"/>
      <w:r w:rsidRPr="00AD40E2">
        <w:rPr>
          <w:rFonts w:ascii="Open Sans" w:hAnsi="Open Sans" w:cs="Open Sans"/>
          <w:color w:val="000000"/>
          <w:sz w:val="24"/>
          <w:szCs w:val="24"/>
        </w:rPr>
        <w:t xml:space="preserve">  incide  quando  o  título  executivo  judicial  é  posterior  à  Lei  nº  13.467/2017,  ou  basta  que  a  intimação  do  exequente  para</w:t>
      </w:r>
      <w:r>
        <w:rPr>
          <w:rFonts w:ascii="Open Sans" w:hAnsi="Open Sans" w:cs="Open Sans"/>
          <w:color w:val="000000"/>
          <w:sz w:val="24"/>
          <w:szCs w:val="24"/>
        </w:rPr>
        <w:t xml:space="preserve"> </w:t>
      </w:r>
      <w:r w:rsidRPr="00AD40E2">
        <w:rPr>
          <w:rFonts w:ascii="Open Sans" w:hAnsi="Open Sans" w:cs="Open Sans"/>
          <w:color w:val="000000"/>
          <w:sz w:val="24"/>
          <w:szCs w:val="24"/>
        </w:rPr>
        <w:t>impulsionar  a  execução  seja  posterior  à  vigência  da  lei?"</w:t>
      </w:r>
      <w:r>
        <w:rPr>
          <w:rFonts w:ascii="Open Sans" w:hAnsi="Open Sans" w:cs="Open Sans"/>
          <w:color w:val="000000"/>
          <w:sz w:val="24"/>
          <w:szCs w:val="24"/>
        </w:rPr>
        <w:t xml:space="preserve">. </w:t>
      </w:r>
      <w:r w:rsidRPr="00431521">
        <w:rPr>
          <w:rFonts w:ascii="Open Sans" w:hAnsi="Open Sans" w:cs="Open Sans"/>
          <w:color w:val="000000"/>
          <w:sz w:val="24"/>
          <w:szCs w:val="24"/>
        </w:rPr>
        <w:fldChar w:fldCharType="begin"/>
      </w:r>
      <w:r>
        <w:rPr>
          <w:rFonts w:ascii="Open Sans" w:hAnsi="Open Sans" w:cs="Open Sans"/>
          <w:color w:val="000000"/>
          <w:sz w:val="24"/>
          <w:szCs w:val="24"/>
        </w:rPr>
        <w:instrText>HYPERLINK "https://pje.tst.jus.br/consultaprocessual/detalhe-processo/0045200-20.2003.5.02.0042/3" \l "9467e4e"</w:instrText>
      </w:r>
      <w:r w:rsidRPr="00431521">
        <w:rPr>
          <w:rFonts w:ascii="Open Sans" w:hAnsi="Open Sans" w:cs="Open Sans"/>
          <w:color w:val="000000"/>
          <w:sz w:val="24"/>
          <w:szCs w:val="24"/>
        </w:rPr>
        <w:fldChar w:fldCharType="separate"/>
      </w:r>
      <w:r w:rsidRPr="00431521">
        <w:rPr>
          <w:rFonts w:ascii="Open Sans" w:hAnsi="Open Sans" w:cs="Open Sans"/>
          <w:color w:val="0000FF" w:themeColor="hyperlink"/>
          <w:sz w:val="24"/>
          <w:szCs w:val="24"/>
          <w:u w:val="single"/>
        </w:rPr>
        <w:t>TST-</w:t>
      </w:r>
      <w:r>
        <w:rPr>
          <w:rFonts w:ascii="Open Sans" w:hAnsi="Open Sans" w:cs="Open Sans"/>
          <w:color w:val="0000FF" w:themeColor="hyperlink"/>
          <w:sz w:val="24"/>
          <w:szCs w:val="24"/>
          <w:u w:val="single"/>
        </w:rPr>
        <w:t xml:space="preserve">RR-0045200-20.2003.5.02.0042, Tribunal Pleno, </w:t>
      </w:r>
      <w:r w:rsidR="00790890">
        <w:rPr>
          <w:rFonts w:ascii="Open Sans" w:hAnsi="Open Sans" w:cs="Open Sans"/>
          <w:color w:val="0000FF" w:themeColor="hyperlink"/>
          <w:sz w:val="24"/>
          <w:szCs w:val="24"/>
          <w:u w:val="single"/>
        </w:rPr>
        <w:t>julgado em 24/02/2025</w:t>
      </w:r>
      <w:r w:rsidRPr="00431521">
        <w:rPr>
          <w:rFonts w:ascii="Open Sans" w:hAnsi="Open Sans" w:cs="Open Sans"/>
          <w:color w:val="0000FF" w:themeColor="hyperlink"/>
          <w:sz w:val="24"/>
          <w:szCs w:val="24"/>
          <w:u w:val="single"/>
        </w:rPr>
        <w:t>.</w:t>
      </w:r>
    </w:p>
    <w:p w:rsidR="006701A7" w:rsidRDefault="006701A7" w:rsidP="006701A7">
      <w:pPr>
        <w:tabs>
          <w:tab w:val="left" w:pos="6261"/>
        </w:tabs>
        <w:suppressAutoHyphens/>
        <w:ind w:left="-255" w:right="340"/>
        <w:jc w:val="both"/>
        <w:rPr>
          <w:rFonts w:ascii="Open Sans" w:hAnsi="Open Sans" w:cs="Open Sans"/>
          <w:bCs/>
          <w:iCs/>
          <w:color w:val="000000"/>
          <w:sz w:val="24"/>
          <w:szCs w:val="24"/>
        </w:rPr>
      </w:pPr>
      <w:r w:rsidRPr="00431521">
        <w:rPr>
          <w:rFonts w:ascii="Open Sans" w:hAnsi="Open Sans" w:cs="Open Sans"/>
          <w:sz w:val="24"/>
          <w:szCs w:val="24"/>
        </w:rPr>
        <w:fldChar w:fldCharType="end"/>
      </w:r>
      <w:r>
        <w:rPr>
          <w:rFonts w:ascii="Open Sans" w:hAnsi="Open Sans" w:cs="Open Sans"/>
          <w:sz w:val="24"/>
          <w:szCs w:val="24"/>
        </w:rPr>
        <w:tab/>
      </w:r>
    </w:p>
    <w:p w:rsidR="006701A7" w:rsidRPr="00DD30E6" w:rsidRDefault="006701A7" w:rsidP="006701A7">
      <w:pPr>
        <w:suppressAutoHyphens/>
        <w:ind w:left="-255" w:right="340"/>
        <w:jc w:val="both"/>
        <w:rPr>
          <w:rFonts w:ascii="Open Sans" w:hAnsi="Open Sans" w:cs="Open Sans"/>
          <w:b/>
          <w:i/>
          <w:color w:val="000000"/>
          <w:sz w:val="24"/>
          <w:szCs w:val="24"/>
        </w:rPr>
      </w:pPr>
      <w:r>
        <w:rPr>
          <w:rFonts w:ascii="Open Sans" w:hAnsi="Open Sans" w:cs="Open Sans"/>
          <w:b/>
          <w:i/>
          <w:color w:val="000000"/>
          <w:sz w:val="24"/>
          <w:szCs w:val="24"/>
        </w:rPr>
        <w:t xml:space="preserve">Proposta de afetação. Admissão. </w:t>
      </w:r>
      <w:r w:rsidRPr="00DD30E6">
        <w:rPr>
          <w:rFonts w:ascii="Open Sans" w:hAnsi="Open Sans" w:cs="Open Sans"/>
          <w:b/>
          <w:i/>
          <w:color w:val="000000"/>
          <w:sz w:val="24"/>
          <w:szCs w:val="24"/>
        </w:rPr>
        <w:t xml:space="preserve">Incidente de </w:t>
      </w:r>
      <w:r>
        <w:rPr>
          <w:rFonts w:ascii="Open Sans" w:hAnsi="Open Sans" w:cs="Open Sans"/>
          <w:b/>
          <w:i/>
          <w:color w:val="000000"/>
          <w:sz w:val="24"/>
          <w:szCs w:val="24"/>
        </w:rPr>
        <w:t>Recursos de Revista Repetitivos. Seguro garantia judicial. Ausência de prova do pagamento do prêmio. Tema 40.</w:t>
      </w:r>
    </w:p>
    <w:p w:rsidR="006701A7" w:rsidRPr="00A15460" w:rsidRDefault="006701A7" w:rsidP="006701A7">
      <w:pPr>
        <w:suppressAutoHyphens/>
        <w:ind w:left="-255" w:right="340"/>
        <w:jc w:val="both"/>
        <w:rPr>
          <w:rFonts w:ascii="Open Sans" w:hAnsi="Open Sans" w:cs="Open Sans"/>
          <w:color w:val="000000"/>
          <w:sz w:val="24"/>
          <w:szCs w:val="24"/>
        </w:rPr>
      </w:pPr>
      <w:r w:rsidRPr="00DD30E6">
        <w:rPr>
          <w:rFonts w:ascii="Open Sans" w:hAnsi="Open Sans" w:cs="Open Sans"/>
          <w:color w:val="000000"/>
          <w:sz w:val="24"/>
          <w:szCs w:val="24"/>
        </w:rPr>
        <w:t>O Tri</w:t>
      </w:r>
      <w:r>
        <w:rPr>
          <w:rFonts w:ascii="Open Sans" w:hAnsi="Open Sans" w:cs="Open Sans"/>
          <w:color w:val="000000"/>
          <w:sz w:val="24"/>
          <w:szCs w:val="24"/>
        </w:rPr>
        <w:t>bunal Pleno decidiu, por unanimidade</w:t>
      </w:r>
      <w:r w:rsidRPr="00DD30E6">
        <w:rPr>
          <w:rFonts w:ascii="Open Sans" w:hAnsi="Open Sans" w:cs="Open Sans"/>
          <w:color w:val="000000"/>
          <w:sz w:val="24"/>
          <w:szCs w:val="24"/>
        </w:rPr>
        <w:t>, a</w:t>
      </w:r>
      <w:r>
        <w:rPr>
          <w:rFonts w:ascii="Open Sans" w:hAnsi="Open Sans" w:cs="Open Sans"/>
          <w:color w:val="000000"/>
          <w:sz w:val="24"/>
          <w:szCs w:val="24"/>
        </w:rPr>
        <w:t>colher proposta de afetação do incidente de recursos de revista repetitivos, a fim de dirimir a seguinte questão jurídica: “</w:t>
      </w:r>
      <w:r w:rsidRPr="007C5F4D">
        <w:rPr>
          <w:rFonts w:ascii="Open Sans" w:hAnsi="Open Sans" w:cs="Open Sans"/>
          <w:color w:val="000000"/>
          <w:sz w:val="24"/>
          <w:szCs w:val="24"/>
        </w:rPr>
        <w:t xml:space="preserve">É obrigatória </w:t>
      </w:r>
      <w:proofErr w:type="gramStart"/>
      <w:r w:rsidRPr="007C5F4D">
        <w:rPr>
          <w:rFonts w:ascii="Open Sans" w:hAnsi="Open Sans" w:cs="Open Sans"/>
          <w:color w:val="000000"/>
          <w:sz w:val="24"/>
          <w:szCs w:val="24"/>
        </w:rPr>
        <w:t>a</w:t>
      </w:r>
      <w:proofErr w:type="gramEnd"/>
      <w:r w:rsidRPr="007C5F4D">
        <w:rPr>
          <w:rFonts w:ascii="Open Sans" w:hAnsi="Open Sans" w:cs="Open Sans"/>
          <w:color w:val="000000"/>
          <w:sz w:val="24"/>
          <w:szCs w:val="24"/>
        </w:rPr>
        <w:t xml:space="preserve"> com</w:t>
      </w:r>
      <w:r>
        <w:rPr>
          <w:rFonts w:ascii="Open Sans" w:hAnsi="Open Sans" w:cs="Open Sans"/>
          <w:color w:val="000000"/>
          <w:sz w:val="24"/>
          <w:szCs w:val="24"/>
        </w:rPr>
        <w:t xml:space="preserve">provação do pagamento do prêmio </w:t>
      </w:r>
      <w:r w:rsidRPr="007C5F4D">
        <w:rPr>
          <w:rFonts w:ascii="Open Sans" w:hAnsi="Open Sans" w:cs="Open Sans"/>
          <w:color w:val="000000"/>
          <w:sz w:val="24"/>
          <w:szCs w:val="24"/>
        </w:rPr>
        <w:t>para a validade do seguro garantia judicial?</w:t>
      </w:r>
      <w:r>
        <w:rPr>
          <w:rFonts w:ascii="Open Sans" w:hAnsi="Open Sans" w:cs="Open Sans"/>
          <w:color w:val="000000"/>
          <w:sz w:val="24"/>
          <w:szCs w:val="24"/>
        </w:rPr>
        <w:t xml:space="preserve">” . </w:t>
      </w:r>
      <w:r w:rsidRPr="00431521">
        <w:rPr>
          <w:rFonts w:ascii="Open Sans" w:hAnsi="Open Sans" w:cs="Open Sans"/>
          <w:color w:val="000000"/>
          <w:sz w:val="24"/>
          <w:szCs w:val="24"/>
        </w:rPr>
        <w:fldChar w:fldCharType="begin"/>
      </w:r>
      <w:r>
        <w:rPr>
          <w:rFonts w:ascii="Open Sans" w:hAnsi="Open Sans" w:cs="Open Sans"/>
          <w:color w:val="000000"/>
          <w:sz w:val="24"/>
          <w:szCs w:val="24"/>
        </w:rPr>
        <w:instrText>HYPERLINK "https://pje.tst.jus.br/pjekz/processo/386081/detalhe"</w:instrText>
      </w:r>
      <w:r w:rsidRPr="00431521">
        <w:rPr>
          <w:rFonts w:ascii="Open Sans" w:hAnsi="Open Sans" w:cs="Open Sans"/>
          <w:color w:val="000000"/>
          <w:sz w:val="24"/>
          <w:szCs w:val="24"/>
        </w:rPr>
        <w:fldChar w:fldCharType="separate"/>
      </w:r>
      <w:r w:rsidRPr="00431521">
        <w:rPr>
          <w:rFonts w:ascii="Open Sans" w:hAnsi="Open Sans" w:cs="Open Sans"/>
          <w:color w:val="0000FF" w:themeColor="hyperlink"/>
          <w:sz w:val="24"/>
          <w:szCs w:val="24"/>
          <w:u w:val="single"/>
        </w:rPr>
        <w:t>TST-</w:t>
      </w:r>
      <w:r w:rsidRPr="007C5F4D">
        <w:rPr>
          <w:rFonts w:ascii="Open Sans" w:hAnsi="Open Sans" w:cs="Open Sans"/>
          <w:color w:val="0000FF" w:themeColor="hyperlink"/>
          <w:sz w:val="24"/>
          <w:szCs w:val="24"/>
          <w:u w:val="single"/>
        </w:rPr>
        <w:t>RR-0101113-51.2019.5.01.0010</w:t>
      </w:r>
      <w:r>
        <w:rPr>
          <w:rFonts w:ascii="Open Sans" w:hAnsi="Open Sans" w:cs="Open Sans"/>
          <w:color w:val="0000FF" w:themeColor="hyperlink"/>
          <w:sz w:val="24"/>
          <w:szCs w:val="24"/>
          <w:u w:val="single"/>
        </w:rPr>
        <w:t xml:space="preserve">, Tribunal Pleno, </w:t>
      </w:r>
      <w:r w:rsidR="00790890">
        <w:rPr>
          <w:rFonts w:ascii="Open Sans" w:hAnsi="Open Sans" w:cs="Open Sans"/>
          <w:color w:val="0000FF" w:themeColor="hyperlink"/>
          <w:sz w:val="24"/>
          <w:szCs w:val="24"/>
          <w:u w:val="single"/>
        </w:rPr>
        <w:t>julgado em 24/02/2025</w:t>
      </w:r>
      <w:r w:rsidRPr="00431521">
        <w:rPr>
          <w:rFonts w:ascii="Open Sans" w:hAnsi="Open Sans" w:cs="Open Sans"/>
          <w:color w:val="0000FF" w:themeColor="hyperlink"/>
          <w:sz w:val="24"/>
          <w:szCs w:val="24"/>
          <w:u w:val="single"/>
        </w:rPr>
        <w:t>.</w:t>
      </w:r>
    </w:p>
    <w:p w:rsidR="006701A7" w:rsidRDefault="006701A7" w:rsidP="006701A7">
      <w:pPr>
        <w:tabs>
          <w:tab w:val="left" w:pos="6261"/>
        </w:tabs>
        <w:suppressAutoHyphens/>
        <w:ind w:left="-255" w:right="340"/>
        <w:jc w:val="both"/>
        <w:rPr>
          <w:rFonts w:ascii="Open Sans" w:hAnsi="Open Sans" w:cs="Open Sans"/>
          <w:bCs/>
          <w:iCs/>
          <w:color w:val="000000"/>
          <w:sz w:val="24"/>
          <w:szCs w:val="24"/>
        </w:rPr>
      </w:pPr>
      <w:r w:rsidRPr="00431521">
        <w:rPr>
          <w:rFonts w:ascii="Open Sans" w:hAnsi="Open Sans" w:cs="Open Sans"/>
          <w:sz w:val="24"/>
          <w:szCs w:val="24"/>
        </w:rPr>
        <w:fldChar w:fldCharType="end"/>
      </w:r>
      <w:r>
        <w:rPr>
          <w:rFonts w:ascii="Open Sans" w:hAnsi="Open Sans" w:cs="Open Sans"/>
          <w:sz w:val="24"/>
          <w:szCs w:val="24"/>
        </w:rPr>
        <w:tab/>
      </w:r>
    </w:p>
    <w:p w:rsidR="006701A7" w:rsidRPr="00DD30E6" w:rsidRDefault="006701A7" w:rsidP="006701A7">
      <w:pPr>
        <w:suppressAutoHyphens/>
        <w:ind w:left="-255" w:right="340"/>
        <w:jc w:val="both"/>
        <w:rPr>
          <w:rFonts w:ascii="Open Sans" w:hAnsi="Open Sans" w:cs="Open Sans"/>
          <w:b/>
          <w:i/>
          <w:color w:val="000000"/>
          <w:sz w:val="24"/>
          <w:szCs w:val="24"/>
        </w:rPr>
      </w:pPr>
      <w:r>
        <w:rPr>
          <w:rFonts w:ascii="Open Sans" w:hAnsi="Open Sans" w:cs="Open Sans"/>
          <w:b/>
          <w:i/>
          <w:color w:val="000000"/>
          <w:sz w:val="24"/>
          <w:szCs w:val="24"/>
        </w:rPr>
        <w:t xml:space="preserve">Proposta de afetação. Admissão. </w:t>
      </w:r>
      <w:r w:rsidRPr="00DD30E6">
        <w:rPr>
          <w:rFonts w:ascii="Open Sans" w:hAnsi="Open Sans" w:cs="Open Sans"/>
          <w:b/>
          <w:i/>
          <w:color w:val="000000"/>
          <w:sz w:val="24"/>
          <w:szCs w:val="24"/>
        </w:rPr>
        <w:t xml:space="preserve">Incidente de </w:t>
      </w:r>
      <w:r>
        <w:rPr>
          <w:rFonts w:ascii="Open Sans" w:hAnsi="Open Sans" w:cs="Open Sans"/>
          <w:b/>
          <w:i/>
          <w:color w:val="000000"/>
          <w:sz w:val="24"/>
          <w:szCs w:val="24"/>
        </w:rPr>
        <w:t>Recursos de Revista Repetitivos. Preparo. Custas e depósito recursal. Recolhimento por pessoa estranha à lide. Tema 41.</w:t>
      </w:r>
    </w:p>
    <w:p w:rsidR="006701A7" w:rsidRPr="009F7914" w:rsidRDefault="006701A7" w:rsidP="006701A7">
      <w:pPr>
        <w:suppressAutoHyphens/>
        <w:ind w:left="-255" w:right="340"/>
        <w:jc w:val="both"/>
        <w:rPr>
          <w:rStyle w:val="Hyperlink"/>
          <w:rFonts w:ascii="Open Sans" w:hAnsi="Open Sans" w:cs="Open Sans"/>
          <w:sz w:val="24"/>
          <w:szCs w:val="24"/>
        </w:rPr>
      </w:pPr>
      <w:r w:rsidRPr="00DD30E6">
        <w:rPr>
          <w:rFonts w:ascii="Open Sans" w:hAnsi="Open Sans" w:cs="Open Sans"/>
          <w:color w:val="000000"/>
          <w:sz w:val="24"/>
          <w:szCs w:val="24"/>
        </w:rPr>
        <w:t>O Tri</w:t>
      </w:r>
      <w:r>
        <w:rPr>
          <w:rFonts w:ascii="Open Sans" w:hAnsi="Open Sans" w:cs="Open Sans"/>
          <w:color w:val="000000"/>
          <w:sz w:val="24"/>
          <w:szCs w:val="24"/>
        </w:rPr>
        <w:t>bunal Pleno decidiu, por unanimidade</w:t>
      </w:r>
      <w:r w:rsidRPr="00DD30E6">
        <w:rPr>
          <w:rFonts w:ascii="Open Sans" w:hAnsi="Open Sans" w:cs="Open Sans"/>
          <w:color w:val="000000"/>
          <w:sz w:val="24"/>
          <w:szCs w:val="24"/>
        </w:rPr>
        <w:t>, a</w:t>
      </w:r>
      <w:r>
        <w:rPr>
          <w:rFonts w:ascii="Open Sans" w:hAnsi="Open Sans" w:cs="Open Sans"/>
          <w:color w:val="000000"/>
          <w:sz w:val="24"/>
          <w:szCs w:val="24"/>
        </w:rPr>
        <w:t>colher proposta de afetação do incidente de recursos de revista repetitivos, a fim de dirimir a seguinte questão jurídica: “</w:t>
      </w:r>
      <w:r w:rsidRPr="009F7914">
        <w:rPr>
          <w:rFonts w:ascii="Open Sans" w:hAnsi="Open Sans" w:cs="Open Sans"/>
          <w:color w:val="000000"/>
          <w:sz w:val="24"/>
          <w:szCs w:val="24"/>
        </w:rPr>
        <w:t>É válido o recolhimento do preparo recursal por pessoa</w:t>
      </w:r>
      <w:r>
        <w:rPr>
          <w:rFonts w:ascii="Open Sans" w:hAnsi="Open Sans" w:cs="Open Sans"/>
          <w:color w:val="000000"/>
          <w:sz w:val="24"/>
          <w:szCs w:val="24"/>
        </w:rPr>
        <w:t xml:space="preserve"> </w:t>
      </w:r>
      <w:r w:rsidRPr="009F7914">
        <w:rPr>
          <w:rFonts w:ascii="Open Sans" w:hAnsi="Open Sans" w:cs="Open Sans"/>
          <w:color w:val="000000"/>
          <w:sz w:val="24"/>
          <w:szCs w:val="24"/>
        </w:rPr>
        <w:t>estranha à lide?</w:t>
      </w:r>
      <w:r>
        <w:rPr>
          <w:rFonts w:ascii="Open Sans" w:hAnsi="Open Sans" w:cs="Open Sans"/>
          <w:color w:val="000000"/>
          <w:sz w:val="24"/>
          <w:szCs w:val="24"/>
        </w:rPr>
        <w:t xml:space="preserve">”. </w:t>
      </w:r>
      <w:r>
        <w:rPr>
          <w:rFonts w:ascii="Open Sans" w:hAnsi="Open Sans" w:cs="Open Sans"/>
          <w:color w:val="0000FF" w:themeColor="hyperlink"/>
          <w:sz w:val="24"/>
          <w:szCs w:val="24"/>
          <w:u w:val="single"/>
        </w:rPr>
        <w:fldChar w:fldCharType="begin"/>
      </w:r>
      <w:r>
        <w:rPr>
          <w:rFonts w:ascii="Open Sans" w:hAnsi="Open Sans" w:cs="Open Sans"/>
          <w:color w:val="0000FF" w:themeColor="hyperlink"/>
          <w:sz w:val="24"/>
          <w:szCs w:val="24"/>
          <w:u w:val="single"/>
        </w:rPr>
        <w:instrText>HYPERLINK "https://pje.tst.jus.br/consultaprocessual/detalhe-processo/0000026-43.2023.5.11.0201/3"</w:instrText>
      </w:r>
      <w:r>
        <w:rPr>
          <w:rFonts w:ascii="Open Sans" w:hAnsi="Open Sans" w:cs="Open Sans"/>
          <w:color w:val="0000FF" w:themeColor="hyperlink"/>
          <w:sz w:val="24"/>
          <w:szCs w:val="24"/>
          <w:u w:val="single"/>
        </w:rPr>
        <w:fldChar w:fldCharType="separate"/>
      </w:r>
      <w:r w:rsidRPr="009F7914">
        <w:rPr>
          <w:rStyle w:val="Hyperlink"/>
          <w:rFonts w:ascii="Open Sans" w:hAnsi="Open Sans" w:cs="Open Sans"/>
          <w:sz w:val="24"/>
          <w:szCs w:val="24"/>
        </w:rPr>
        <w:t xml:space="preserve">TST-RR-0000026-43.2023.5.11.020, Tribunal Pleno, </w:t>
      </w:r>
      <w:r w:rsidR="00790890">
        <w:rPr>
          <w:rStyle w:val="Hyperlink"/>
          <w:rFonts w:ascii="Open Sans" w:hAnsi="Open Sans" w:cs="Open Sans"/>
          <w:sz w:val="24"/>
          <w:szCs w:val="24"/>
        </w:rPr>
        <w:t>julgado em 24/02/2025</w:t>
      </w:r>
      <w:r w:rsidRPr="009F7914">
        <w:rPr>
          <w:rStyle w:val="Hyperlink"/>
          <w:rFonts w:ascii="Open Sans" w:hAnsi="Open Sans" w:cs="Open Sans"/>
          <w:sz w:val="24"/>
          <w:szCs w:val="24"/>
        </w:rPr>
        <w:t>.</w:t>
      </w:r>
    </w:p>
    <w:p w:rsidR="006701A7" w:rsidRPr="009F7914" w:rsidRDefault="006701A7" w:rsidP="006701A7">
      <w:pPr>
        <w:suppressAutoHyphens/>
        <w:ind w:left="-255" w:right="340"/>
        <w:jc w:val="both"/>
        <w:rPr>
          <w:rStyle w:val="Hyperlink"/>
          <w:rFonts w:ascii="Open Sans" w:hAnsi="Open Sans" w:cs="Open Sans"/>
          <w:sz w:val="24"/>
          <w:szCs w:val="24"/>
        </w:rPr>
      </w:pPr>
    </w:p>
    <w:p w:rsidR="006701A7" w:rsidRPr="00DD30E6" w:rsidRDefault="006701A7" w:rsidP="006701A7">
      <w:pPr>
        <w:suppressAutoHyphens/>
        <w:ind w:left="-255" w:right="340"/>
        <w:jc w:val="both"/>
        <w:rPr>
          <w:rFonts w:ascii="Open Sans" w:hAnsi="Open Sans" w:cs="Open Sans"/>
          <w:b/>
          <w:i/>
          <w:color w:val="000000"/>
          <w:sz w:val="24"/>
          <w:szCs w:val="24"/>
        </w:rPr>
      </w:pPr>
      <w:r>
        <w:rPr>
          <w:rFonts w:ascii="Open Sans" w:hAnsi="Open Sans" w:cs="Open Sans"/>
          <w:color w:val="0000FF" w:themeColor="hyperlink"/>
          <w:sz w:val="24"/>
          <w:szCs w:val="24"/>
          <w:u w:val="single"/>
        </w:rPr>
        <w:lastRenderedPageBreak/>
        <w:fldChar w:fldCharType="end"/>
      </w:r>
      <w:r>
        <w:rPr>
          <w:rFonts w:ascii="Open Sans" w:hAnsi="Open Sans" w:cs="Open Sans"/>
          <w:b/>
          <w:i/>
          <w:color w:val="000000"/>
          <w:sz w:val="24"/>
          <w:szCs w:val="24"/>
        </w:rPr>
        <w:t xml:space="preserve">Proposta de afetação. Admissão. </w:t>
      </w:r>
      <w:r w:rsidRPr="00DD30E6">
        <w:rPr>
          <w:rFonts w:ascii="Open Sans" w:hAnsi="Open Sans" w:cs="Open Sans"/>
          <w:b/>
          <w:i/>
          <w:color w:val="000000"/>
          <w:sz w:val="24"/>
          <w:szCs w:val="24"/>
        </w:rPr>
        <w:t xml:space="preserve">Incidente de </w:t>
      </w:r>
      <w:r>
        <w:rPr>
          <w:rFonts w:ascii="Open Sans" w:hAnsi="Open Sans" w:cs="Open Sans"/>
          <w:b/>
          <w:i/>
          <w:color w:val="000000"/>
          <w:sz w:val="24"/>
          <w:szCs w:val="24"/>
        </w:rPr>
        <w:t>Recursos de Revista Repetitivos. Desconsideração da personalidade jurídica. Incidência da teoria menor ou da teoria maior. Possibilidade de violação direta e literal à Constituição. Tema 42.</w:t>
      </w:r>
    </w:p>
    <w:p w:rsidR="006701A7" w:rsidRPr="00A15460" w:rsidRDefault="006701A7" w:rsidP="006701A7">
      <w:pPr>
        <w:suppressAutoHyphens/>
        <w:ind w:left="-255" w:right="340"/>
        <w:jc w:val="both"/>
        <w:rPr>
          <w:rFonts w:ascii="Open Sans" w:hAnsi="Open Sans" w:cs="Open Sans"/>
          <w:color w:val="000000"/>
          <w:sz w:val="24"/>
          <w:szCs w:val="24"/>
        </w:rPr>
      </w:pPr>
      <w:r w:rsidRPr="00DD30E6">
        <w:rPr>
          <w:rFonts w:ascii="Open Sans" w:hAnsi="Open Sans" w:cs="Open Sans"/>
          <w:color w:val="000000"/>
          <w:sz w:val="24"/>
          <w:szCs w:val="24"/>
        </w:rPr>
        <w:t>O Tri</w:t>
      </w:r>
      <w:r>
        <w:rPr>
          <w:rFonts w:ascii="Open Sans" w:hAnsi="Open Sans" w:cs="Open Sans"/>
          <w:color w:val="000000"/>
          <w:sz w:val="24"/>
          <w:szCs w:val="24"/>
        </w:rPr>
        <w:t>bunal Pleno decidiu, por unanimidade</w:t>
      </w:r>
      <w:r w:rsidRPr="00DD30E6">
        <w:rPr>
          <w:rFonts w:ascii="Open Sans" w:hAnsi="Open Sans" w:cs="Open Sans"/>
          <w:color w:val="000000"/>
          <w:sz w:val="24"/>
          <w:szCs w:val="24"/>
        </w:rPr>
        <w:t>, a</w:t>
      </w:r>
      <w:r>
        <w:rPr>
          <w:rFonts w:ascii="Open Sans" w:hAnsi="Open Sans" w:cs="Open Sans"/>
          <w:color w:val="000000"/>
          <w:sz w:val="24"/>
          <w:szCs w:val="24"/>
        </w:rPr>
        <w:t xml:space="preserve">colher proposta de afetação do incidente de recursos de revista repetitivos, a fim de dirimir as seguintes questões jurídicas: "A desconsideração da personalidade jurídica </w:t>
      </w:r>
      <w:r w:rsidRPr="00EE1DAE">
        <w:rPr>
          <w:rFonts w:ascii="Open Sans" w:hAnsi="Open Sans" w:cs="Open Sans"/>
          <w:color w:val="000000"/>
          <w:sz w:val="24"/>
          <w:szCs w:val="24"/>
        </w:rPr>
        <w:t>no</w:t>
      </w:r>
      <w:r>
        <w:rPr>
          <w:rFonts w:ascii="Open Sans" w:hAnsi="Open Sans" w:cs="Open Sans"/>
          <w:color w:val="000000"/>
          <w:sz w:val="24"/>
          <w:szCs w:val="24"/>
        </w:rPr>
        <w:t xml:space="preserve"> direito do trabalho é regida pela teoria maior ou pela</w:t>
      </w:r>
      <w:proofErr w:type="gramStart"/>
      <w:r>
        <w:rPr>
          <w:rFonts w:ascii="Open Sans" w:hAnsi="Open Sans" w:cs="Open Sans"/>
          <w:color w:val="000000"/>
          <w:sz w:val="24"/>
          <w:szCs w:val="24"/>
        </w:rPr>
        <w:t xml:space="preserve">  </w:t>
      </w:r>
      <w:proofErr w:type="gramEnd"/>
      <w:r>
        <w:rPr>
          <w:rFonts w:ascii="Open Sans" w:hAnsi="Open Sans" w:cs="Open Sans"/>
          <w:color w:val="000000"/>
          <w:sz w:val="24"/>
          <w:szCs w:val="24"/>
        </w:rPr>
        <w:t xml:space="preserve">teoria menor? É possível violação </w:t>
      </w:r>
      <w:r w:rsidRPr="00EE1DAE">
        <w:rPr>
          <w:rFonts w:ascii="Open Sans" w:hAnsi="Open Sans" w:cs="Open Sans"/>
          <w:color w:val="000000"/>
          <w:sz w:val="24"/>
          <w:szCs w:val="24"/>
        </w:rPr>
        <w:t>dir</w:t>
      </w:r>
      <w:r>
        <w:rPr>
          <w:rFonts w:ascii="Open Sans" w:hAnsi="Open Sans" w:cs="Open Sans"/>
          <w:color w:val="000000"/>
          <w:sz w:val="24"/>
          <w:szCs w:val="24"/>
        </w:rPr>
        <w:t xml:space="preserve">eta e literal à Constituição </w:t>
      </w:r>
      <w:r w:rsidRPr="00EE1DAE">
        <w:rPr>
          <w:rFonts w:ascii="Open Sans" w:hAnsi="Open Sans" w:cs="Open Sans"/>
          <w:color w:val="000000"/>
          <w:sz w:val="24"/>
          <w:szCs w:val="24"/>
        </w:rPr>
        <w:t>Federal  nessa</w:t>
      </w:r>
      <w:r>
        <w:rPr>
          <w:rFonts w:ascii="Open Sans" w:hAnsi="Open Sans" w:cs="Open Sans"/>
          <w:color w:val="000000"/>
          <w:sz w:val="24"/>
          <w:szCs w:val="24"/>
        </w:rPr>
        <w:t xml:space="preserve"> matéria para conhecimento do recurso de  revista na fase de </w:t>
      </w:r>
      <w:r w:rsidRPr="00EE1DAE">
        <w:rPr>
          <w:rFonts w:ascii="Open Sans" w:hAnsi="Open Sans" w:cs="Open Sans"/>
          <w:color w:val="000000"/>
          <w:sz w:val="24"/>
          <w:szCs w:val="24"/>
        </w:rPr>
        <w:t>execuçã</w:t>
      </w:r>
      <w:r>
        <w:rPr>
          <w:rFonts w:ascii="Open Sans" w:hAnsi="Open Sans" w:cs="Open Sans"/>
          <w:color w:val="000000"/>
          <w:sz w:val="24"/>
          <w:szCs w:val="24"/>
        </w:rPr>
        <w:t xml:space="preserve">o?” . </w:t>
      </w:r>
      <w:r w:rsidRPr="00431521">
        <w:rPr>
          <w:rFonts w:ascii="Open Sans" w:hAnsi="Open Sans" w:cs="Open Sans"/>
          <w:color w:val="000000"/>
          <w:sz w:val="24"/>
          <w:szCs w:val="24"/>
        </w:rPr>
        <w:fldChar w:fldCharType="begin"/>
      </w:r>
      <w:r>
        <w:rPr>
          <w:rFonts w:ascii="Open Sans" w:hAnsi="Open Sans" w:cs="Open Sans"/>
          <w:color w:val="000000"/>
          <w:sz w:val="24"/>
          <w:szCs w:val="24"/>
        </w:rPr>
        <w:instrText>HYPERLINK "https://pje.tst.jus.br/consultaprocessual/detalhe-processo/0000051-62.2013.5.08.0113/3" \l "de298c4"</w:instrText>
      </w:r>
      <w:r w:rsidRPr="00431521">
        <w:rPr>
          <w:rFonts w:ascii="Open Sans" w:hAnsi="Open Sans" w:cs="Open Sans"/>
          <w:color w:val="000000"/>
          <w:sz w:val="24"/>
          <w:szCs w:val="24"/>
        </w:rPr>
        <w:fldChar w:fldCharType="separate"/>
      </w:r>
      <w:r w:rsidRPr="00431521">
        <w:rPr>
          <w:rFonts w:ascii="Open Sans" w:hAnsi="Open Sans" w:cs="Open Sans"/>
          <w:color w:val="0000FF" w:themeColor="hyperlink"/>
          <w:sz w:val="24"/>
          <w:szCs w:val="24"/>
          <w:u w:val="single"/>
        </w:rPr>
        <w:t>TST-</w:t>
      </w:r>
      <w:r>
        <w:rPr>
          <w:rFonts w:ascii="Open Sans" w:hAnsi="Open Sans" w:cs="Open Sans"/>
          <w:color w:val="0000FF" w:themeColor="hyperlink"/>
          <w:sz w:val="24"/>
          <w:szCs w:val="24"/>
          <w:u w:val="single"/>
        </w:rPr>
        <w:t>RR-</w:t>
      </w:r>
      <w:r w:rsidRPr="00EE1DAE">
        <w:t xml:space="preserve"> </w:t>
      </w:r>
      <w:r w:rsidRPr="00EE1DAE">
        <w:rPr>
          <w:rFonts w:ascii="Open Sans" w:hAnsi="Open Sans" w:cs="Open Sans"/>
          <w:color w:val="0000FF" w:themeColor="hyperlink"/>
          <w:sz w:val="24"/>
          <w:szCs w:val="24"/>
          <w:u w:val="single"/>
        </w:rPr>
        <w:t>0000051-62.2013.5.08.0113</w:t>
      </w:r>
      <w:r>
        <w:rPr>
          <w:rFonts w:ascii="Open Sans" w:hAnsi="Open Sans" w:cs="Open Sans"/>
          <w:color w:val="0000FF" w:themeColor="hyperlink"/>
          <w:sz w:val="24"/>
          <w:szCs w:val="24"/>
          <w:u w:val="single"/>
        </w:rPr>
        <w:t xml:space="preserve">, Tribunal Pleno, </w:t>
      </w:r>
      <w:r w:rsidR="00790890">
        <w:rPr>
          <w:rFonts w:ascii="Open Sans" w:hAnsi="Open Sans" w:cs="Open Sans"/>
          <w:color w:val="0000FF" w:themeColor="hyperlink"/>
          <w:sz w:val="24"/>
          <w:szCs w:val="24"/>
          <w:u w:val="single"/>
        </w:rPr>
        <w:t>julgado em 24/02/2025</w:t>
      </w:r>
      <w:r w:rsidRPr="00431521">
        <w:rPr>
          <w:rFonts w:ascii="Open Sans" w:hAnsi="Open Sans" w:cs="Open Sans"/>
          <w:color w:val="0000FF" w:themeColor="hyperlink"/>
          <w:sz w:val="24"/>
          <w:szCs w:val="24"/>
          <w:u w:val="single"/>
        </w:rPr>
        <w:t>.</w:t>
      </w:r>
    </w:p>
    <w:p w:rsidR="006701A7" w:rsidRDefault="006701A7" w:rsidP="006701A7">
      <w:pPr>
        <w:suppressAutoHyphens/>
        <w:ind w:left="-255" w:right="340"/>
        <w:jc w:val="both"/>
        <w:rPr>
          <w:rFonts w:ascii="Open Sans" w:hAnsi="Open Sans" w:cs="Open Sans"/>
          <w:sz w:val="24"/>
          <w:szCs w:val="24"/>
        </w:rPr>
      </w:pPr>
      <w:r w:rsidRPr="00431521">
        <w:rPr>
          <w:rFonts w:ascii="Open Sans" w:hAnsi="Open Sans" w:cs="Open Sans"/>
          <w:sz w:val="24"/>
          <w:szCs w:val="24"/>
        </w:rPr>
        <w:fldChar w:fldCharType="end"/>
      </w:r>
    </w:p>
    <w:p w:rsidR="006701A7" w:rsidRPr="00DD30E6" w:rsidRDefault="006701A7" w:rsidP="006701A7">
      <w:pPr>
        <w:suppressAutoHyphens/>
        <w:ind w:left="-255" w:right="340"/>
        <w:jc w:val="both"/>
        <w:rPr>
          <w:rFonts w:ascii="Open Sans" w:hAnsi="Open Sans" w:cs="Open Sans"/>
          <w:b/>
          <w:i/>
          <w:color w:val="000000"/>
          <w:sz w:val="24"/>
          <w:szCs w:val="24"/>
        </w:rPr>
      </w:pPr>
      <w:r>
        <w:rPr>
          <w:rFonts w:ascii="Open Sans" w:hAnsi="Open Sans" w:cs="Open Sans"/>
          <w:b/>
          <w:i/>
          <w:color w:val="000000"/>
          <w:sz w:val="24"/>
          <w:szCs w:val="24"/>
        </w:rPr>
        <w:t xml:space="preserve">Proposta de afetação. Admissão. </w:t>
      </w:r>
      <w:r w:rsidRPr="00DD30E6">
        <w:rPr>
          <w:rFonts w:ascii="Open Sans" w:hAnsi="Open Sans" w:cs="Open Sans"/>
          <w:b/>
          <w:i/>
          <w:color w:val="000000"/>
          <w:sz w:val="24"/>
          <w:szCs w:val="24"/>
        </w:rPr>
        <w:t xml:space="preserve">Incidente de </w:t>
      </w:r>
      <w:r>
        <w:rPr>
          <w:rFonts w:ascii="Open Sans" w:hAnsi="Open Sans" w:cs="Open Sans"/>
          <w:b/>
          <w:i/>
          <w:color w:val="000000"/>
          <w:sz w:val="24"/>
          <w:szCs w:val="24"/>
        </w:rPr>
        <w:t>Recursos de Revista Repetitivos. Adicional de insalubridade. Enquadramento do grau por norma coletiva. Tema 43.</w:t>
      </w:r>
    </w:p>
    <w:p w:rsidR="006701A7" w:rsidRPr="00A15460" w:rsidRDefault="006701A7" w:rsidP="006701A7">
      <w:pPr>
        <w:suppressAutoHyphens/>
        <w:ind w:left="-255" w:right="340"/>
        <w:jc w:val="both"/>
        <w:rPr>
          <w:rFonts w:ascii="Open Sans" w:hAnsi="Open Sans" w:cs="Open Sans"/>
          <w:color w:val="000000"/>
          <w:sz w:val="24"/>
          <w:szCs w:val="24"/>
        </w:rPr>
      </w:pPr>
      <w:r w:rsidRPr="00DD30E6">
        <w:rPr>
          <w:rFonts w:ascii="Open Sans" w:hAnsi="Open Sans" w:cs="Open Sans"/>
          <w:color w:val="000000"/>
          <w:sz w:val="24"/>
          <w:szCs w:val="24"/>
        </w:rPr>
        <w:t>O Tri</w:t>
      </w:r>
      <w:r>
        <w:rPr>
          <w:rFonts w:ascii="Open Sans" w:hAnsi="Open Sans" w:cs="Open Sans"/>
          <w:color w:val="000000"/>
          <w:sz w:val="24"/>
          <w:szCs w:val="24"/>
        </w:rPr>
        <w:t>bunal Pleno decidiu, por unanimidade</w:t>
      </w:r>
      <w:r w:rsidRPr="00DD30E6">
        <w:rPr>
          <w:rFonts w:ascii="Open Sans" w:hAnsi="Open Sans" w:cs="Open Sans"/>
          <w:color w:val="000000"/>
          <w:sz w:val="24"/>
          <w:szCs w:val="24"/>
        </w:rPr>
        <w:t>, a</w:t>
      </w:r>
      <w:r>
        <w:rPr>
          <w:rFonts w:ascii="Open Sans" w:hAnsi="Open Sans" w:cs="Open Sans"/>
          <w:color w:val="000000"/>
          <w:sz w:val="24"/>
          <w:szCs w:val="24"/>
        </w:rPr>
        <w:t>colher proposta de afetação do incidente de recursos de revista repetitivos, a fim de dirimir a seguinte questão jurídica: “É válida</w:t>
      </w:r>
      <w:r w:rsidRPr="00911F29">
        <w:rPr>
          <w:rFonts w:ascii="Open Sans" w:hAnsi="Open Sans" w:cs="Open Sans"/>
          <w:color w:val="000000"/>
          <w:sz w:val="24"/>
          <w:szCs w:val="24"/>
        </w:rPr>
        <w:t xml:space="preserve"> </w:t>
      </w:r>
      <w:r>
        <w:rPr>
          <w:rFonts w:ascii="Open Sans" w:hAnsi="Open Sans" w:cs="Open Sans"/>
          <w:color w:val="000000"/>
          <w:sz w:val="24"/>
          <w:szCs w:val="24"/>
        </w:rPr>
        <w:t xml:space="preserve">norma coletiva que dispõe sobre </w:t>
      </w:r>
      <w:r w:rsidRPr="00911F29">
        <w:rPr>
          <w:rFonts w:ascii="Open Sans" w:hAnsi="Open Sans" w:cs="Open Sans"/>
          <w:color w:val="000000"/>
          <w:sz w:val="24"/>
          <w:szCs w:val="24"/>
        </w:rPr>
        <w:t>o</w:t>
      </w:r>
      <w:r>
        <w:rPr>
          <w:rFonts w:ascii="Open Sans" w:hAnsi="Open Sans" w:cs="Open Sans"/>
          <w:color w:val="000000"/>
          <w:sz w:val="24"/>
          <w:szCs w:val="24"/>
        </w:rPr>
        <w:t xml:space="preserve"> enquadramento do grau de insalubridade </w:t>
      </w:r>
      <w:r w:rsidRPr="00911F29">
        <w:rPr>
          <w:rFonts w:ascii="Open Sans" w:hAnsi="Open Sans" w:cs="Open Sans"/>
          <w:color w:val="000000"/>
          <w:sz w:val="24"/>
          <w:szCs w:val="24"/>
        </w:rPr>
        <w:t>para</w:t>
      </w:r>
      <w:proofErr w:type="gramStart"/>
      <w:r w:rsidRPr="00911F29">
        <w:rPr>
          <w:rFonts w:ascii="Open Sans" w:hAnsi="Open Sans" w:cs="Open Sans"/>
          <w:color w:val="000000"/>
          <w:sz w:val="24"/>
          <w:szCs w:val="24"/>
        </w:rPr>
        <w:t xml:space="preserve">  </w:t>
      </w:r>
      <w:proofErr w:type="gramEnd"/>
      <w:r w:rsidRPr="00911F29">
        <w:rPr>
          <w:rFonts w:ascii="Open Sans" w:hAnsi="Open Sans" w:cs="Open Sans"/>
          <w:color w:val="000000"/>
          <w:sz w:val="24"/>
          <w:szCs w:val="24"/>
        </w:rPr>
        <w:t>pagame</w:t>
      </w:r>
      <w:r>
        <w:rPr>
          <w:rFonts w:ascii="Open Sans" w:hAnsi="Open Sans" w:cs="Open Sans"/>
          <w:color w:val="000000"/>
          <w:sz w:val="24"/>
          <w:szCs w:val="24"/>
        </w:rPr>
        <w:t xml:space="preserve">nto do respectivo </w:t>
      </w:r>
      <w:r w:rsidRPr="00911F29">
        <w:rPr>
          <w:rFonts w:ascii="Open Sans" w:hAnsi="Open Sans" w:cs="Open Sans"/>
          <w:color w:val="000000"/>
          <w:sz w:val="24"/>
          <w:szCs w:val="24"/>
        </w:rPr>
        <w:t>adiciona</w:t>
      </w:r>
      <w:r>
        <w:rPr>
          <w:rFonts w:ascii="Open Sans" w:hAnsi="Open Sans" w:cs="Open Sans"/>
          <w:color w:val="000000"/>
          <w:sz w:val="24"/>
          <w:szCs w:val="24"/>
        </w:rPr>
        <w:t xml:space="preserve">l?”. </w:t>
      </w:r>
      <w:r w:rsidRPr="00431521">
        <w:rPr>
          <w:rFonts w:ascii="Open Sans" w:hAnsi="Open Sans" w:cs="Open Sans"/>
          <w:color w:val="000000"/>
          <w:sz w:val="24"/>
          <w:szCs w:val="24"/>
        </w:rPr>
        <w:fldChar w:fldCharType="begin"/>
      </w:r>
      <w:r>
        <w:rPr>
          <w:rFonts w:ascii="Open Sans" w:hAnsi="Open Sans" w:cs="Open Sans"/>
          <w:color w:val="000000"/>
          <w:sz w:val="24"/>
          <w:szCs w:val="24"/>
        </w:rPr>
        <w:instrText>HYPERLINK "https://pje.tst.jus.br/consultaprocessual/detalhe-processo/0000148-36.2023.5.12.0037/3" \l "dcd4874"</w:instrText>
      </w:r>
      <w:r w:rsidRPr="00431521">
        <w:rPr>
          <w:rFonts w:ascii="Open Sans" w:hAnsi="Open Sans" w:cs="Open Sans"/>
          <w:color w:val="000000"/>
          <w:sz w:val="24"/>
          <w:szCs w:val="24"/>
        </w:rPr>
        <w:fldChar w:fldCharType="separate"/>
      </w:r>
      <w:r w:rsidRPr="00431521">
        <w:rPr>
          <w:rFonts w:ascii="Open Sans" w:hAnsi="Open Sans" w:cs="Open Sans"/>
          <w:color w:val="0000FF" w:themeColor="hyperlink"/>
          <w:sz w:val="24"/>
          <w:szCs w:val="24"/>
          <w:u w:val="single"/>
        </w:rPr>
        <w:t>TST-</w:t>
      </w:r>
      <w:r>
        <w:rPr>
          <w:rFonts w:ascii="Open Sans" w:hAnsi="Open Sans" w:cs="Open Sans"/>
          <w:color w:val="0000FF" w:themeColor="hyperlink"/>
          <w:sz w:val="24"/>
          <w:szCs w:val="24"/>
          <w:u w:val="single"/>
        </w:rPr>
        <w:t>RR-</w:t>
      </w:r>
      <w:r w:rsidRPr="009A0472">
        <w:rPr>
          <w:rFonts w:ascii="Open Sans" w:hAnsi="Open Sans" w:cs="Open Sans"/>
          <w:color w:val="0000FF" w:themeColor="hyperlink"/>
          <w:sz w:val="24"/>
          <w:szCs w:val="24"/>
          <w:u w:val="single"/>
        </w:rPr>
        <w:t>0000148-36.2023.5.12.0037</w:t>
      </w:r>
      <w:r>
        <w:rPr>
          <w:rFonts w:ascii="Open Sans" w:hAnsi="Open Sans" w:cs="Open Sans"/>
          <w:color w:val="0000FF" w:themeColor="hyperlink"/>
          <w:sz w:val="24"/>
          <w:szCs w:val="24"/>
          <w:u w:val="single"/>
        </w:rPr>
        <w:t xml:space="preserve">, Tribunal Pleno, </w:t>
      </w:r>
      <w:r w:rsidR="00790890">
        <w:rPr>
          <w:rFonts w:ascii="Open Sans" w:hAnsi="Open Sans" w:cs="Open Sans"/>
          <w:color w:val="0000FF" w:themeColor="hyperlink"/>
          <w:sz w:val="24"/>
          <w:szCs w:val="24"/>
          <w:u w:val="single"/>
        </w:rPr>
        <w:t>julgado em 24/02/2025</w:t>
      </w:r>
      <w:r w:rsidRPr="00431521">
        <w:rPr>
          <w:rFonts w:ascii="Open Sans" w:hAnsi="Open Sans" w:cs="Open Sans"/>
          <w:color w:val="0000FF" w:themeColor="hyperlink"/>
          <w:sz w:val="24"/>
          <w:szCs w:val="24"/>
          <w:u w:val="single"/>
        </w:rPr>
        <w:t>.</w:t>
      </w:r>
    </w:p>
    <w:p w:rsidR="006701A7" w:rsidRDefault="006701A7" w:rsidP="006701A7">
      <w:pPr>
        <w:suppressAutoHyphens/>
        <w:ind w:left="-255" w:right="340"/>
        <w:jc w:val="both"/>
        <w:rPr>
          <w:rFonts w:ascii="Open Sans" w:hAnsi="Open Sans" w:cs="Open Sans"/>
          <w:sz w:val="24"/>
          <w:szCs w:val="24"/>
        </w:rPr>
      </w:pPr>
      <w:r w:rsidRPr="00431521">
        <w:rPr>
          <w:rFonts w:ascii="Open Sans" w:hAnsi="Open Sans" w:cs="Open Sans"/>
          <w:sz w:val="24"/>
          <w:szCs w:val="24"/>
        </w:rPr>
        <w:fldChar w:fldCharType="end"/>
      </w:r>
    </w:p>
    <w:p w:rsidR="006701A7" w:rsidRDefault="006701A7" w:rsidP="006701A7">
      <w:pPr>
        <w:suppressAutoHyphens/>
        <w:ind w:left="-255" w:right="340"/>
        <w:jc w:val="both"/>
        <w:rPr>
          <w:rFonts w:ascii="Open Sans" w:hAnsi="Open Sans" w:cs="Open Sans"/>
          <w:b/>
          <w:i/>
          <w:color w:val="000000"/>
          <w:sz w:val="24"/>
          <w:szCs w:val="24"/>
        </w:rPr>
      </w:pPr>
      <w:r>
        <w:rPr>
          <w:rFonts w:ascii="Open Sans" w:hAnsi="Open Sans" w:cs="Open Sans"/>
          <w:b/>
          <w:i/>
          <w:color w:val="000000"/>
          <w:sz w:val="24"/>
          <w:szCs w:val="24"/>
        </w:rPr>
        <w:t xml:space="preserve">Proposta de afetação. Admissão. </w:t>
      </w:r>
      <w:r w:rsidRPr="00DD30E6">
        <w:rPr>
          <w:rFonts w:ascii="Open Sans" w:hAnsi="Open Sans" w:cs="Open Sans"/>
          <w:b/>
          <w:i/>
          <w:color w:val="000000"/>
          <w:sz w:val="24"/>
          <w:szCs w:val="24"/>
        </w:rPr>
        <w:t xml:space="preserve">Incidente de </w:t>
      </w:r>
      <w:r>
        <w:rPr>
          <w:rFonts w:ascii="Open Sans" w:hAnsi="Open Sans" w:cs="Open Sans"/>
          <w:b/>
          <w:i/>
          <w:color w:val="000000"/>
          <w:sz w:val="24"/>
          <w:szCs w:val="24"/>
        </w:rPr>
        <w:t>Recursos de Revista Repetitivos. Conversão de pedido de demissão em rescisão indireta.  Inexistência de vício de consentimento.  Falta grave do empregador. Tema 44.</w:t>
      </w:r>
    </w:p>
    <w:p w:rsidR="006701A7" w:rsidRPr="00A15460" w:rsidRDefault="006701A7" w:rsidP="006701A7">
      <w:pPr>
        <w:suppressAutoHyphens/>
        <w:ind w:left="-255" w:right="340"/>
        <w:jc w:val="both"/>
        <w:rPr>
          <w:rFonts w:ascii="Open Sans" w:hAnsi="Open Sans" w:cs="Open Sans"/>
          <w:color w:val="000000"/>
          <w:sz w:val="24"/>
          <w:szCs w:val="24"/>
        </w:rPr>
      </w:pPr>
      <w:r w:rsidRPr="00DD30E6">
        <w:rPr>
          <w:rFonts w:ascii="Open Sans" w:hAnsi="Open Sans" w:cs="Open Sans"/>
          <w:color w:val="000000"/>
          <w:sz w:val="24"/>
          <w:szCs w:val="24"/>
        </w:rPr>
        <w:t>O Tri</w:t>
      </w:r>
      <w:r>
        <w:rPr>
          <w:rFonts w:ascii="Open Sans" w:hAnsi="Open Sans" w:cs="Open Sans"/>
          <w:color w:val="000000"/>
          <w:sz w:val="24"/>
          <w:szCs w:val="24"/>
        </w:rPr>
        <w:t>bunal Pleno decidiu, por unanimidade</w:t>
      </w:r>
      <w:r w:rsidRPr="00DD30E6">
        <w:rPr>
          <w:rFonts w:ascii="Open Sans" w:hAnsi="Open Sans" w:cs="Open Sans"/>
          <w:color w:val="000000"/>
          <w:sz w:val="24"/>
          <w:szCs w:val="24"/>
        </w:rPr>
        <w:t>, a</w:t>
      </w:r>
      <w:r>
        <w:rPr>
          <w:rFonts w:ascii="Open Sans" w:hAnsi="Open Sans" w:cs="Open Sans"/>
          <w:color w:val="000000"/>
          <w:sz w:val="24"/>
          <w:szCs w:val="24"/>
        </w:rPr>
        <w:t>colher proposta de afetação do incidente de recursos de revista repetitivos, a fim de dirimir a seguinte questão jurídica: “</w:t>
      </w:r>
      <w:r w:rsidRPr="00A46A50">
        <w:rPr>
          <w:rFonts w:ascii="Open Sans" w:hAnsi="Open Sans" w:cs="Open Sans"/>
          <w:color w:val="000000"/>
          <w:sz w:val="24"/>
          <w:szCs w:val="24"/>
        </w:rPr>
        <w:t>Ainda que inexista vício de consentimento do empregado, é possível converter judicialmente pedido de demissão em rescisão indireta no caso de falta grave cometida pelo empregador (CLT, art. 483)?</w:t>
      </w:r>
      <w:r>
        <w:rPr>
          <w:rFonts w:ascii="Open Sans" w:hAnsi="Open Sans" w:cs="Open Sans"/>
          <w:color w:val="000000"/>
          <w:sz w:val="24"/>
          <w:szCs w:val="24"/>
        </w:rPr>
        <w:t xml:space="preserve">”. </w:t>
      </w:r>
      <w:r w:rsidRPr="00431521">
        <w:rPr>
          <w:rFonts w:ascii="Open Sans" w:hAnsi="Open Sans" w:cs="Open Sans"/>
          <w:color w:val="000000"/>
          <w:sz w:val="24"/>
          <w:szCs w:val="24"/>
        </w:rPr>
        <w:fldChar w:fldCharType="begin"/>
      </w:r>
      <w:r>
        <w:rPr>
          <w:rFonts w:ascii="Open Sans" w:hAnsi="Open Sans" w:cs="Open Sans"/>
          <w:color w:val="000000"/>
          <w:sz w:val="24"/>
          <w:szCs w:val="24"/>
        </w:rPr>
        <w:instrText>HYPERLINK "https://pje.tst.jus.br/consultaprocessual/detalhe-processo/0010045-06.2024.5.03.0134/3" \l "3c14429"</w:instrText>
      </w:r>
      <w:r w:rsidRPr="00431521">
        <w:rPr>
          <w:rFonts w:ascii="Open Sans" w:hAnsi="Open Sans" w:cs="Open Sans"/>
          <w:color w:val="000000"/>
          <w:sz w:val="24"/>
          <w:szCs w:val="24"/>
        </w:rPr>
        <w:fldChar w:fldCharType="separate"/>
      </w:r>
      <w:r w:rsidRPr="00431521">
        <w:rPr>
          <w:rFonts w:ascii="Open Sans" w:hAnsi="Open Sans" w:cs="Open Sans"/>
          <w:color w:val="0000FF" w:themeColor="hyperlink"/>
          <w:sz w:val="24"/>
          <w:szCs w:val="24"/>
          <w:u w:val="single"/>
        </w:rPr>
        <w:t>TST-</w:t>
      </w:r>
      <w:r>
        <w:rPr>
          <w:rFonts w:ascii="Open Sans" w:hAnsi="Open Sans" w:cs="Open Sans"/>
          <w:color w:val="0000FF" w:themeColor="hyperlink"/>
          <w:sz w:val="24"/>
          <w:szCs w:val="24"/>
          <w:u w:val="single"/>
        </w:rPr>
        <w:t>RR-</w:t>
      </w:r>
      <w:r w:rsidRPr="00A46A50">
        <w:rPr>
          <w:rFonts w:ascii="Open Sans" w:hAnsi="Open Sans" w:cs="Open Sans"/>
          <w:color w:val="0000FF" w:themeColor="hyperlink"/>
          <w:sz w:val="24"/>
          <w:szCs w:val="24"/>
          <w:u w:val="single"/>
        </w:rPr>
        <w:t>0010045-06.2024.5.03.0134</w:t>
      </w:r>
      <w:r>
        <w:rPr>
          <w:rFonts w:ascii="Open Sans" w:hAnsi="Open Sans" w:cs="Open Sans"/>
          <w:color w:val="0000FF" w:themeColor="hyperlink"/>
          <w:sz w:val="24"/>
          <w:szCs w:val="24"/>
          <w:u w:val="single"/>
        </w:rPr>
        <w:t xml:space="preserve">, Tribunal Pleno, </w:t>
      </w:r>
      <w:r w:rsidR="00790890">
        <w:rPr>
          <w:rFonts w:ascii="Open Sans" w:hAnsi="Open Sans" w:cs="Open Sans"/>
          <w:color w:val="0000FF" w:themeColor="hyperlink"/>
          <w:sz w:val="24"/>
          <w:szCs w:val="24"/>
          <w:u w:val="single"/>
        </w:rPr>
        <w:t>julgado em 24/02/2025</w:t>
      </w:r>
      <w:r w:rsidRPr="00431521">
        <w:rPr>
          <w:rFonts w:ascii="Open Sans" w:hAnsi="Open Sans" w:cs="Open Sans"/>
          <w:color w:val="0000FF" w:themeColor="hyperlink"/>
          <w:sz w:val="24"/>
          <w:szCs w:val="24"/>
          <w:u w:val="single"/>
        </w:rPr>
        <w:t>.</w:t>
      </w:r>
    </w:p>
    <w:p w:rsidR="006701A7" w:rsidRDefault="006701A7" w:rsidP="006701A7">
      <w:pPr>
        <w:suppressAutoHyphens/>
        <w:ind w:left="-255" w:right="340"/>
        <w:jc w:val="both"/>
        <w:rPr>
          <w:rFonts w:ascii="Open Sans" w:hAnsi="Open Sans" w:cs="Open Sans"/>
          <w:sz w:val="24"/>
          <w:szCs w:val="24"/>
        </w:rPr>
      </w:pPr>
      <w:r w:rsidRPr="00431521">
        <w:rPr>
          <w:rFonts w:ascii="Open Sans" w:hAnsi="Open Sans" w:cs="Open Sans"/>
          <w:sz w:val="24"/>
          <w:szCs w:val="24"/>
        </w:rPr>
        <w:fldChar w:fldCharType="end"/>
      </w:r>
    </w:p>
    <w:p w:rsidR="006701A7" w:rsidRPr="001A69BC" w:rsidRDefault="006701A7" w:rsidP="006701A7">
      <w:pPr>
        <w:suppressAutoHyphens/>
        <w:ind w:left="-255" w:right="340"/>
        <w:jc w:val="both"/>
        <w:rPr>
          <w:rFonts w:ascii="Open Sans" w:hAnsi="Open Sans" w:cs="Open Sans"/>
          <w:b/>
          <w:color w:val="000000"/>
          <w:sz w:val="24"/>
          <w:szCs w:val="24"/>
        </w:rPr>
      </w:pPr>
      <w:r w:rsidRPr="001A69BC">
        <w:rPr>
          <w:rFonts w:ascii="Open Sans" w:hAnsi="Open Sans" w:cs="Open Sans"/>
          <w:b/>
          <w:color w:val="000000"/>
          <w:sz w:val="24"/>
          <w:szCs w:val="24"/>
        </w:rPr>
        <w:t xml:space="preserve">Proposta </w:t>
      </w:r>
      <w:r>
        <w:rPr>
          <w:rFonts w:ascii="Open Sans" w:hAnsi="Open Sans" w:cs="Open Sans"/>
          <w:b/>
          <w:color w:val="000000"/>
          <w:sz w:val="24"/>
          <w:szCs w:val="24"/>
        </w:rPr>
        <w:t>de afetação.</w:t>
      </w:r>
      <w:r w:rsidRPr="001A69BC">
        <w:rPr>
          <w:rFonts w:ascii="Open Sans" w:hAnsi="Open Sans" w:cs="Open Sans"/>
          <w:b/>
          <w:color w:val="000000"/>
          <w:sz w:val="24"/>
          <w:szCs w:val="24"/>
        </w:rPr>
        <w:t xml:space="preserve"> Admissão. Incidente </w:t>
      </w:r>
      <w:r>
        <w:rPr>
          <w:rFonts w:ascii="Open Sans" w:hAnsi="Open Sans" w:cs="Open Sans"/>
          <w:b/>
          <w:color w:val="000000"/>
          <w:sz w:val="24"/>
          <w:szCs w:val="24"/>
        </w:rPr>
        <w:t xml:space="preserve">de Recursos de Revista Repetitivos. Adicional de periculosidade. </w:t>
      </w:r>
      <w:r w:rsidRPr="001A69BC">
        <w:rPr>
          <w:rFonts w:ascii="Open Sans" w:hAnsi="Open Sans" w:cs="Open Sans"/>
          <w:b/>
          <w:color w:val="000000"/>
          <w:sz w:val="24"/>
          <w:szCs w:val="24"/>
        </w:rPr>
        <w:t xml:space="preserve">Motorista. Transporte de combustível. Tanque suplementar com capacidade superior a 200 litros. Abastecimento do próprio veículo. </w:t>
      </w:r>
      <w:r>
        <w:rPr>
          <w:rFonts w:ascii="Open Sans" w:hAnsi="Open Sans" w:cs="Open Sans"/>
          <w:b/>
          <w:color w:val="000000"/>
          <w:sz w:val="24"/>
          <w:szCs w:val="24"/>
        </w:rPr>
        <w:t xml:space="preserve"> Alteração</w:t>
      </w:r>
      <w:r w:rsidRPr="001A69BC">
        <w:rPr>
          <w:rFonts w:ascii="Open Sans" w:hAnsi="Open Sans" w:cs="Open Sans"/>
          <w:b/>
          <w:color w:val="000000"/>
          <w:sz w:val="24"/>
          <w:szCs w:val="24"/>
        </w:rPr>
        <w:t xml:space="preserve"> </w:t>
      </w:r>
      <w:r>
        <w:rPr>
          <w:rFonts w:ascii="Open Sans" w:hAnsi="Open Sans" w:cs="Open Sans"/>
          <w:b/>
          <w:color w:val="000000"/>
          <w:sz w:val="24"/>
          <w:szCs w:val="24"/>
        </w:rPr>
        <w:t xml:space="preserve">da NR 16 do </w:t>
      </w:r>
      <w:proofErr w:type="spellStart"/>
      <w:proofErr w:type="gramStart"/>
      <w:r>
        <w:rPr>
          <w:rFonts w:ascii="Open Sans" w:hAnsi="Open Sans" w:cs="Open Sans"/>
          <w:b/>
          <w:color w:val="000000"/>
          <w:sz w:val="24"/>
          <w:szCs w:val="24"/>
        </w:rPr>
        <w:t>MTb</w:t>
      </w:r>
      <w:proofErr w:type="spellEnd"/>
      <w:proofErr w:type="gramEnd"/>
      <w:r w:rsidRPr="001A69BC">
        <w:rPr>
          <w:rFonts w:ascii="Open Sans" w:hAnsi="Open Sans" w:cs="Open Sans"/>
          <w:b/>
          <w:color w:val="000000"/>
          <w:sz w:val="24"/>
          <w:szCs w:val="24"/>
        </w:rPr>
        <w:t>, com a inclusão do subit</w:t>
      </w:r>
      <w:r>
        <w:rPr>
          <w:rFonts w:ascii="Open Sans" w:hAnsi="Open Sans" w:cs="Open Sans"/>
          <w:b/>
          <w:color w:val="000000"/>
          <w:sz w:val="24"/>
          <w:szCs w:val="24"/>
        </w:rPr>
        <w:t>em 16.6.1.1, pela Portaria SEPRT  nº 1.357/19, de 10.12.2019. Efeitos</w:t>
      </w:r>
      <w:r w:rsidRPr="001A69BC">
        <w:rPr>
          <w:rFonts w:ascii="Open Sans" w:hAnsi="Open Sans" w:cs="Open Sans"/>
          <w:b/>
          <w:color w:val="000000"/>
          <w:sz w:val="24"/>
          <w:szCs w:val="24"/>
        </w:rPr>
        <w:t>. Tema 45.</w:t>
      </w:r>
    </w:p>
    <w:p w:rsidR="006701A7" w:rsidRPr="00A15460" w:rsidRDefault="006701A7" w:rsidP="006701A7">
      <w:pPr>
        <w:suppressAutoHyphens/>
        <w:ind w:left="-255" w:right="340"/>
        <w:jc w:val="both"/>
        <w:rPr>
          <w:rFonts w:ascii="Open Sans" w:hAnsi="Open Sans" w:cs="Open Sans"/>
          <w:color w:val="000000"/>
          <w:sz w:val="24"/>
          <w:szCs w:val="24"/>
        </w:rPr>
      </w:pPr>
      <w:r w:rsidRPr="00DD30E6">
        <w:rPr>
          <w:rFonts w:ascii="Open Sans" w:hAnsi="Open Sans" w:cs="Open Sans"/>
          <w:color w:val="000000"/>
          <w:sz w:val="24"/>
          <w:szCs w:val="24"/>
        </w:rPr>
        <w:t>O Tri</w:t>
      </w:r>
      <w:r>
        <w:rPr>
          <w:rFonts w:ascii="Open Sans" w:hAnsi="Open Sans" w:cs="Open Sans"/>
          <w:color w:val="000000"/>
          <w:sz w:val="24"/>
          <w:szCs w:val="24"/>
        </w:rPr>
        <w:t>bunal Pleno decidiu, por unanimidade</w:t>
      </w:r>
      <w:r w:rsidRPr="00DD30E6">
        <w:rPr>
          <w:rFonts w:ascii="Open Sans" w:hAnsi="Open Sans" w:cs="Open Sans"/>
          <w:color w:val="000000"/>
          <w:sz w:val="24"/>
          <w:szCs w:val="24"/>
        </w:rPr>
        <w:t>, a</w:t>
      </w:r>
      <w:r>
        <w:rPr>
          <w:rFonts w:ascii="Open Sans" w:hAnsi="Open Sans" w:cs="Open Sans"/>
          <w:color w:val="000000"/>
          <w:sz w:val="24"/>
          <w:szCs w:val="24"/>
        </w:rPr>
        <w:t>colher proposta de afetação do incidente de recursos de revista repetitivos, a fim de dirimir as seguintes questões jurídicas: “</w:t>
      </w:r>
      <w:r w:rsidRPr="00CE1D44">
        <w:rPr>
          <w:rFonts w:ascii="Open Sans" w:hAnsi="Open Sans" w:cs="Open Sans"/>
          <w:color w:val="000000"/>
          <w:sz w:val="24"/>
          <w:szCs w:val="24"/>
        </w:rPr>
        <w:t xml:space="preserve">a) é devido adicional de periculosidade aos motoristas, diante da existência de tanque suplementar nos veículos, para uso próprio, com capacidade superior a 200 litros, nas situações fáticas anteriores à edição da Portaria SEPRT, nº 1.357/19, DOU de 10.12.2019, que alterou a NR16 DO </w:t>
      </w:r>
      <w:proofErr w:type="spellStart"/>
      <w:proofErr w:type="gramStart"/>
      <w:r w:rsidRPr="00CE1D44">
        <w:rPr>
          <w:rFonts w:ascii="Open Sans" w:hAnsi="Open Sans" w:cs="Open Sans"/>
          <w:color w:val="000000"/>
          <w:sz w:val="24"/>
          <w:szCs w:val="24"/>
        </w:rPr>
        <w:t>MTb</w:t>
      </w:r>
      <w:proofErr w:type="spellEnd"/>
      <w:proofErr w:type="gramEnd"/>
      <w:r w:rsidRPr="00CE1D44">
        <w:rPr>
          <w:rFonts w:ascii="Open Sans" w:hAnsi="Open Sans" w:cs="Open Sans"/>
          <w:color w:val="000000"/>
          <w:sz w:val="24"/>
          <w:szCs w:val="24"/>
        </w:rPr>
        <w:t xml:space="preserve">?; b) após a edição da Portaria SEPRT, nº 1.357/19, DOU de 10.12.2019, que alterou a NR16 DO </w:t>
      </w:r>
      <w:proofErr w:type="spellStart"/>
      <w:r w:rsidRPr="00CE1D44">
        <w:rPr>
          <w:rFonts w:ascii="Open Sans" w:hAnsi="Open Sans" w:cs="Open Sans"/>
          <w:color w:val="000000"/>
          <w:sz w:val="24"/>
          <w:szCs w:val="24"/>
        </w:rPr>
        <w:t>MTb</w:t>
      </w:r>
      <w:proofErr w:type="spellEnd"/>
      <w:r w:rsidRPr="00CE1D44">
        <w:rPr>
          <w:rFonts w:ascii="Open Sans" w:hAnsi="Open Sans" w:cs="Open Sans"/>
          <w:color w:val="000000"/>
          <w:sz w:val="24"/>
          <w:szCs w:val="24"/>
        </w:rPr>
        <w:t>, no item 16.6.1.1, deixou de ser devido adicional de periculosidade aos motoristas, qualquer que seja a capacidade de armazenamento dos tanques de combustível para uso próprio, originais de fábrica ou suplementares, desde que estes sejam certificados pelo órgão competente?</w:t>
      </w:r>
      <w:r>
        <w:rPr>
          <w:rFonts w:ascii="Open Sans" w:hAnsi="Open Sans" w:cs="Open Sans"/>
          <w:color w:val="000000"/>
          <w:sz w:val="24"/>
          <w:szCs w:val="24"/>
        </w:rPr>
        <w:t xml:space="preserve">”. </w:t>
      </w:r>
      <w:r w:rsidRPr="00431521">
        <w:rPr>
          <w:rFonts w:ascii="Open Sans" w:hAnsi="Open Sans" w:cs="Open Sans"/>
          <w:color w:val="000000"/>
          <w:sz w:val="24"/>
          <w:szCs w:val="24"/>
        </w:rPr>
        <w:fldChar w:fldCharType="begin"/>
      </w:r>
      <w:r>
        <w:rPr>
          <w:rFonts w:ascii="Open Sans" w:hAnsi="Open Sans" w:cs="Open Sans"/>
          <w:color w:val="000000"/>
          <w:sz w:val="24"/>
          <w:szCs w:val="24"/>
        </w:rPr>
        <w:instrText>HYPERLINK "https://pje.tst.jus.br/consultaprocessual/detalhe-processo/0020969-89.2022.5.04.0014/3" \l "6ee9d64"</w:instrText>
      </w:r>
      <w:r w:rsidRPr="00431521">
        <w:rPr>
          <w:rFonts w:ascii="Open Sans" w:hAnsi="Open Sans" w:cs="Open Sans"/>
          <w:color w:val="000000"/>
          <w:sz w:val="24"/>
          <w:szCs w:val="24"/>
        </w:rPr>
        <w:fldChar w:fldCharType="separate"/>
      </w:r>
      <w:r w:rsidRPr="00431521">
        <w:rPr>
          <w:rFonts w:ascii="Open Sans" w:hAnsi="Open Sans" w:cs="Open Sans"/>
          <w:color w:val="0000FF" w:themeColor="hyperlink"/>
          <w:sz w:val="24"/>
          <w:szCs w:val="24"/>
          <w:u w:val="single"/>
        </w:rPr>
        <w:t>TST-</w:t>
      </w:r>
      <w:r>
        <w:rPr>
          <w:rFonts w:ascii="Open Sans" w:hAnsi="Open Sans" w:cs="Open Sans"/>
          <w:color w:val="0000FF" w:themeColor="hyperlink"/>
          <w:sz w:val="24"/>
          <w:szCs w:val="24"/>
          <w:u w:val="single"/>
        </w:rPr>
        <w:t>RR-</w:t>
      </w:r>
      <w:r w:rsidRPr="00CE1D44">
        <w:t xml:space="preserve"> </w:t>
      </w:r>
      <w:r w:rsidRPr="00CE1D44">
        <w:rPr>
          <w:rFonts w:ascii="Open Sans" w:hAnsi="Open Sans" w:cs="Open Sans"/>
          <w:color w:val="0000FF" w:themeColor="hyperlink"/>
          <w:sz w:val="24"/>
          <w:szCs w:val="24"/>
          <w:u w:val="single"/>
        </w:rPr>
        <w:t>0020969-89.2022.5.04.0014</w:t>
      </w:r>
      <w:r>
        <w:rPr>
          <w:rFonts w:ascii="Open Sans" w:hAnsi="Open Sans" w:cs="Open Sans"/>
          <w:color w:val="0000FF" w:themeColor="hyperlink"/>
          <w:sz w:val="24"/>
          <w:szCs w:val="24"/>
          <w:u w:val="single"/>
        </w:rPr>
        <w:t xml:space="preserve">, Tribunal Pleno, </w:t>
      </w:r>
      <w:r w:rsidR="00790890">
        <w:rPr>
          <w:rFonts w:ascii="Open Sans" w:hAnsi="Open Sans" w:cs="Open Sans"/>
          <w:color w:val="0000FF" w:themeColor="hyperlink"/>
          <w:sz w:val="24"/>
          <w:szCs w:val="24"/>
          <w:u w:val="single"/>
        </w:rPr>
        <w:t>julgado em 24/02/2025</w:t>
      </w:r>
      <w:r w:rsidRPr="00431521">
        <w:rPr>
          <w:rFonts w:ascii="Open Sans" w:hAnsi="Open Sans" w:cs="Open Sans"/>
          <w:color w:val="0000FF" w:themeColor="hyperlink"/>
          <w:sz w:val="24"/>
          <w:szCs w:val="24"/>
          <w:u w:val="single"/>
        </w:rPr>
        <w:t>.</w:t>
      </w:r>
    </w:p>
    <w:p w:rsidR="006701A7" w:rsidRDefault="006701A7" w:rsidP="006701A7">
      <w:pPr>
        <w:suppressAutoHyphens/>
        <w:ind w:left="-255" w:right="340"/>
        <w:jc w:val="both"/>
        <w:rPr>
          <w:rFonts w:ascii="Open Sans" w:hAnsi="Open Sans" w:cs="Open Sans"/>
          <w:sz w:val="24"/>
          <w:szCs w:val="24"/>
        </w:rPr>
      </w:pPr>
      <w:r w:rsidRPr="00431521">
        <w:rPr>
          <w:rFonts w:ascii="Open Sans" w:hAnsi="Open Sans" w:cs="Open Sans"/>
          <w:sz w:val="24"/>
          <w:szCs w:val="24"/>
        </w:rPr>
        <w:fldChar w:fldCharType="end"/>
      </w:r>
    </w:p>
    <w:p w:rsidR="006701A7" w:rsidRPr="00DD30E6" w:rsidRDefault="006701A7" w:rsidP="006701A7">
      <w:pPr>
        <w:suppressAutoHyphens/>
        <w:ind w:left="-255" w:right="340"/>
        <w:jc w:val="both"/>
        <w:rPr>
          <w:rFonts w:ascii="Open Sans" w:hAnsi="Open Sans" w:cs="Open Sans"/>
          <w:b/>
          <w:i/>
          <w:color w:val="000000"/>
          <w:sz w:val="24"/>
          <w:szCs w:val="24"/>
        </w:rPr>
      </w:pPr>
      <w:r>
        <w:rPr>
          <w:rFonts w:ascii="Open Sans" w:hAnsi="Open Sans" w:cs="Open Sans"/>
          <w:b/>
          <w:i/>
          <w:color w:val="000000"/>
          <w:sz w:val="24"/>
          <w:szCs w:val="24"/>
        </w:rPr>
        <w:lastRenderedPageBreak/>
        <w:t xml:space="preserve">Proposta de afetação. Admissão. </w:t>
      </w:r>
      <w:r w:rsidRPr="00DD30E6">
        <w:rPr>
          <w:rFonts w:ascii="Open Sans" w:hAnsi="Open Sans" w:cs="Open Sans"/>
          <w:b/>
          <w:i/>
          <w:color w:val="000000"/>
          <w:sz w:val="24"/>
          <w:szCs w:val="24"/>
        </w:rPr>
        <w:t xml:space="preserve">Incidente de </w:t>
      </w:r>
      <w:r>
        <w:rPr>
          <w:rFonts w:ascii="Open Sans" w:hAnsi="Open Sans" w:cs="Open Sans"/>
          <w:b/>
          <w:i/>
          <w:color w:val="000000"/>
          <w:sz w:val="24"/>
          <w:szCs w:val="24"/>
        </w:rPr>
        <w:t xml:space="preserve">Recursos de Revista Repetitivos. Lei </w:t>
      </w:r>
      <w:proofErr w:type="gramStart"/>
      <w:r>
        <w:rPr>
          <w:rFonts w:ascii="Open Sans" w:hAnsi="Open Sans" w:cs="Open Sans"/>
          <w:b/>
          <w:i/>
          <w:color w:val="000000"/>
          <w:sz w:val="24"/>
          <w:szCs w:val="24"/>
        </w:rPr>
        <w:t>n,</w:t>
      </w:r>
      <w:proofErr w:type="gramEnd"/>
      <w:r>
        <w:rPr>
          <w:rFonts w:ascii="Open Sans" w:hAnsi="Open Sans" w:cs="Open Sans"/>
          <w:b/>
          <w:i/>
          <w:color w:val="000000"/>
          <w:sz w:val="24"/>
          <w:szCs w:val="24"/>
        </w:rPr>
        <w:t>º 14.010/2020. Aplicação do direito do trabalho. Tema 46.</w:t>
      </w:r>
    </w:p>
    <w:p w:rsidR="006701A7" w:rsidRPr="00A15460" w:rsidRDefault="006701A7" w:rsidP="006701A7">
      <w:pPr>
        <w:suppressAutoHyphens/>
        <w:ind w:left="-255" w:right="340"/>
        <w:jc w:val="both"/>
        <w:rPr>
          <w:rFonts w:ascii="Open Sans" w:hAnsi="Open Sans" w:cs="Open Sans"/>
          <w:color w:val="000000"/>
          <w:sz w:val="24"/>
          <w:szCs w:val="24"/>
        </w:rPr>
      </w:pPr>
      <w:r w:rsidRPr="00DD30E6">
        <w:rPr>
          <w:rFonts w:ascii="Open Sans" w:hAnsi="Open Sans" w:cs="Open Sans"/>
          <w:color w:val="000000"/>
          <w:sz w:val="24"/>
          <w:szCs w:val="24"/>
        </w:rPr>
        <w:t>O Tri</w:t>
      </w:r>
      <w:r>
        <w:rPr>
          <w:rFonts w:ascii="Open Sans" w:hAnsi="Open Sans" w:cs="Open Sans"/>
          <w:color w:val="000000"/>
          <w:sz w:val="24"/>
          <w:szCs w:val="24"/>
        </w:rPr>
        <w:t>bunal Pleno decidiu, por unanimidade</w:t>
      </w:r>
      <w:r w:rsidRPr="00DD30E6">
        <w:rPr>
          <w:rFonts w:ascii="Open Sans" w:hAnsi="Open Sans" w:cs="Open Sans"/>
          <w:color w:val="000000"/>
          <w:sz w:val="24"/>
          <w:szCs w:val="24"/>
        </w:rPr>
        <w:t>, a</w:t>
      </w:r>
      <w:r>
        <w:rPr>
          <w:rFonts w:ascii="Open Sans" w:hAnsi="Open Sans" w:cs="Open Sans"/>
          <w:color w:val="000000"/>
          <w:sz w:val="24"/>
          <w:szCs w:val="24"/>
        </w:rPr>
        <w:t>colher proposta de afetação do incidente de recursos de revista repetitivos, a fim de dirimir a seguinte questão jurídica: ”</w:t>
      </w:r>
      <w:r w:rsidRPr="004F1066">
        <w:rPr>
          <w:rFonts w:ascii="Open Sans" w:hAnsi="Open Sans" w:cs="Open Sans"/>
          <w:color w:val="000000"/>
          <w:sz w:val="24"/>
          <w:szCs w:val="24"/>
        </w:rPr>
        <w:t>A suspensão dos prazos prescricionais prevista na Lei nº 14.010/2020 é aplicável ao Direito do Trabalho, tanto no caso de prescrição bienal quanto quinquenal?</w:t>
      </w:r>
      <w:r>
        <w:rPr>
          <w:rFonts w:ascii="Open Sans" w:hAnsi="Open Sans" w:cs="Open Sans"/>
          <w:color w:val="000000"/>
          <w:sz w:val="24"/>
          <w:szCs w:val="24"/>
        </w:rPr>
        <w:t xml:space="preserve">”. </w:t>
      </w:r>
      <w:r w:rsidRPr="00431521">
        <w:rPr>
          <w:rFonts w:ascii="Open Sans" w:hAnsi="Open Sans" w:cs="Open Sans"/>
          <w:color w:val="000000"/>
          <w:sz w:val="24"/>
          <w:szCs w:val="24"/>
        </w:rPr>
        <w:fldChar w:fldCharType="begin"/>
      </w:r>
      <w:r>
        <w:rPr>
          <w:rFonts w:ascii="Open Sans" w:hAnsi="Open Sans" w:cs="Open Sans"/>
          <w:color w:val="000000"/>
          <w:sz w:val="24"/>
          <w:szCs w:val="24"/>
        </w:rPr>
        <w:instrText>HYPERLINK "https://pje.tst.jus.br/consultaprocessual/detalhe-processo/1002342-38.2022.5.02.0511/3"</w:instrText>
      </w:r>
      <w:r w:rsidRPr="00431521">
        <w:rPr>
          <w:rFonts w:ascii="Open Sans" w:hAnsi="Open Sans" w:cs="Open Sans"/>
          <w:color w:val="000000"/>
          <w:sz w:val="24"/>
          <w:szCs w:val="24"/>
        </w:rPr>
        <w:fldChar w:fldCharType="separate"/>
      </w:r>
      <w:r w:rsidRPr="00431521">
        <w:rPr>
          <w:rFonts w:ascii="Open Sans" w:hAnsi="Open Sans" w:cs="Open Sans"/>
          <w:color w:val="0000FF" w:themeColor="hyperlink"/>
          <w:sz w:val="24"/>
          <w:szCs w:val="24"/>
          <w:u w:val="single"/>
        </w:rPr>
        <w:t>TST-</w:t>
      </w:r>
      <w:r>
        <w:rPr>
          <w:rFonts w:ascii="Open Sans" w:hAnsi="Open Sans" w:cs="Open Sans"/>
          <w:color w:val="0000FF" w:themeColor="hyperlink"/>
          <w:sz w:val="24"/>
          <w:szCs w:val="24"/>
          <w:u w:val="single"/>
        </w:rPr>
        <w:t>RR-</w:t>
      </w:r>
      <w:r w:rsidRPr="004F1066">
        <w:rPr>
          <w:rFonts w:ascii="Open Sans" w:hAnsi="Open Sans" w:cs="Open Sans"/>
          <w:color w:val="0000FF" w:themeColor="hyperlink"/>
          <w:sz w:val="24"/>
          <w:szCs w:val="24"/>
          <w:u w:val="single"/>
        </w:rPr>
        <w:t>1002342-38.2022.5.02.0511</w:t>
      </w:r>
      <w:r>
        <w:rPr>
          <w:rFonts w:ascii="Open Sans" w:hAnsi="Open Sans" w:cs="Open Sans"/>
          <w:color w:val="0000FF" w:themeColor="hyperlink"/>
          <w:sz w:val="24"/>
          <w:szCs w:val="24"/>
          <w:u w:val="single"/>
        </w:rPr>
        <w:t xml:space="preserve">, Tribunal Pleno, </w:t>
      </w:r>
      <w:r w:rsidR="00790890">
        <w:rPr>
          <w:rFonts w:ascii="Open Sans" w:hAnsi="Open Sans" w:cs="Open Sans"/>
          <w:color w:val="0000FF" w:themeColor="hyperlink"/>
          <w:sz w:val="24"/>
          <w:szCs w:val="24"/>
          <w:u w:val="single"/>
        </w:rPr>
        <w:t>julgado em 24/02/2025</w:t>
      </w:r>
      <w:r w:rsidRPr="00431521">
        <w:rPr>
          <w:rFonts w:ascii="Open Sans" w:hAnsi="Open Sans" w:cs="Open Sans"/>
          <w:color w:val="0000FF" w:themeColor="hyperlink"/>
          <w:sz w:val="24"/>
          <w:szCs w:val="24"/>
          <w:u w:val="single"/>
        </w:rPr>
        <w:t>.</w:t>
      </w:r>
    </w:p>
    <w:p w:rsidR="006701A7" w:rsidRDefault="006701A7" w:rsidP="006701A7">
      <w:pPr>
        <w:suppressAutoHyphens/>
        <w:ind w:left="-255" w:right="340"/>
        <w:jc w:val="both"/>
        <w:rPr>
          <w:rFonts w:ascii="Open Sans" w:hAnsi="Open Sans" w:cs="Open Sans"/>
          <w:sz w:val="24"/>
          <w:szCs w:val="24"/>
        </w:rPr>
      </w:pPr>
      <w:r w:rsidRPr="00431521">
        <w:rPr>
          <w:rFonts w:ascii="Open Sans" w:hAnsi="Open Sans" w:cs="Open Sans"/>
          <w:sz w:val="24"/>
          <w:szCs w:val="24"/>
        </w:rPr>
        <w:fldChar w:fldCharType="end"/>
      </w:r>
    </w:p>
    <w:p w:rsidR="006701A7" w:rsidRPr="00DD30E6" w:rsidRDefault="006701A7" w:rsidP="006701A7">
      <w:pPr>
        <w:suppressAutoHyphens/>
        <w:ind w:left="-255" w:right="340"/>
        <w:jc w:val="both"/>
        <w:rPr>
          <w:rFonts w:ascii="Open Sans" w:hAnsi="Open Sans" w:cs="Open Sans"/>
          <w:b/>
          <w:i/>
          <w:color w:val="000000"/>
          <w:sz w:val="24"/>
          <w:szCs w:val="24"/>
        </w:rPr>
      </w:pPr>
      <w:r>
        <w:rPr>
          <w:rFonts w:ascii="Open Sans" w:hAnsi="Open Sans" w:cs="Open Sans"/>
          <w:b/>
          <w:i/>
          <w:color w:val="000000"/>
          <w:sz w:val="24"/>
          <w:szCs w:val="24"/>
        </w:rPr>
        <w:t xml:space="preserve">Proposta de afetação. Admissão. </w:t>
      </w:r>
      <w:r w:rsidRPr="00DD30E6">
        <w:rPr>
          <w:rFonts w:ascii="Open Sans" w:hAnsi="Open Sans" w:cs="Open Sans"/>
          <w:b/>
          <w:i/>
          <w:color w:val="000000"/>
          <w:sz w:val="24"/>
          <w:szCs w:val="24"/>
        </w:rPr>
        <w:t xml:space="preserve">Incidente de </w:t>
      </w:r>
      <w:r>
        <w:rPr>
          <w:rFonts w:ascii="Open Sans" w:hAnsi="Open Sans" w:cs="Open Sans"/>
          <w:b/>
          <w:i/>
          <w:color w:val="000000"/>
          <w:sz w:val="24"/>
          <w:szCs w:val="24"/>
        </w:rPr>
        <w:t xml:space="preserve">Recursos de Revista Repetitivos. Trabalhador portuário avulso. Inobservância do intervalo </w:t>
      </w:r>
      <w:proofErr w:type="spellStart"/>
      <w:r>
        <w:rPr>
          <w:rFonts w:ascii="Open Sans" w:hAnsi="Open Sans" w:cs="Open Sans"/>
          <w:b/>
          <w:i/>
          <w:color w:val="000000"/>
          <w:sz w:val="24"/>
          <w:szCs w:val="24"/>
        </w:rPr>
        <w:t>interjornadas</w:t>
      </w:r>
      <w:proofErr w:type="spellEnd"/>
      <w:r>
        <w:rPr>
          <w:rFonts w:ascii="Open Sans" w:hAnsi="Open Sans" w:cs="Open Sans"/>
          <w:b/>
          <w:i/>
          <w:color w:val="000000"/>
          <w:sz w:val="24"/>
          <w:szCs w:val="24"/>
        </w:rPr>
        <w:t>. Horas extras devidas. Tema 47.</w:t>
      </w:r>
    </w:p>
    <w:p w:rsidR="006701A7" w:rsidRPr="00A15460" w:rsidRDefault="006701A7" w:rsidP="006701A7">
      <w:pPr>
        <w:suppressAutoHyphens/>
        <w:ind w:left="-255" w:right="340"/>
        <w:jc w:val="both"/>
        <w:rPr>
          <w:rFonts w:ascii="Open Sans" w:hAnsi="Open Sans" w:cs="Open Sans"/>
          <w:color w:val="000000"/>
          <w:sz w:val="24"/>
          <w:szCs w:val="24"/>
        </w:rPr>
      </w:pPr>
      <w:r w:rsidRPr="00DD30E6">
        <w:rPr>
          <w:rFonts w:ascii="Open Sans" w:hAnsi="Open Sans" w:cs="Open Sans"/>
          <w:color w:val="000000"/>
          <w:sz w:val="24"/>
          <w:szCs w:val="24"/>
        </w:rPr>
        <w:t>O Tri</w:t>
      </w:r>
      <w:r>
        <w:rPr>
          <w:rFonts w:ascii="Open Sans" w:hAnsi="Open Sans" w:cs="Open Sans"/>
          <w:color w:val="000000"/>
          <w:sz w:val="24"/>
          <w:szCs w:val="24"/>
        </w:rPr>
        <w:t>bunal Pleno decidiu, por unanimidade</w:t>
      </w:r>
      <w:r w:rsidRPr="00DD30E6">
        <w:rPr>
          <w:rFonts w:ascii="Open Sans" w:hAnsi="Open Sans" w:cs="Open Sans"/>
          <w:color w:val="000000"/>
          <w:sz w:val="24"/>
          <w:szCs w:val="24"/>
        </w:rPr>
        <w:t>, a</w:t>
      </w:r>
      <w:r>
        <w:rPr>
          <w:rFonts w:ascii="Open Sans" w:hAnsi="Open Sans" w:cs="Open Sans"/>
          <w:color w:val="000000"/>
          <w:sz w:val="24"/>
          <w:szCs w:val="24"/>
        </w:rPr>
        <w:t>colher proposta de afetação do incidente de recursos de revista repetitivos, a fim de dirimir a seguinte questão jurídica: “</w:t>
      </w:r>
      <w:r w:rsidRPr="004F1066">
        <w:rPr>
          <w:rFonts w:ascii="Open Sans" w:hAnsi="Open Sans" w:cs="Open Sans"/>
          <w:color w:val="000000"/>
          <w:sz w:val="24"/>
          <w:szCs w:val="24"/>
        </w:rPr>
        <w:t xml:space="preserve">São devidas horas extras ao trabalhador portuário avulso pela inobservância do intervalo </w:t>
      </w:r>
      <w:proofErr w:type="spellStart"/>
      <w:r w:rsidRPr="004F1066">
        <w:rPr>
          <w:rFonts w:ascii="Open Sans" w:hAnsi="Open Sans" w:cs="Open Sans"/>
          <w:color w:val="000000"/>
          <w:sz w:val="24"/>
          <w:szCs w:val="24"/>
        </w:rPr>
        <w:t>interjornadas</w:t>
      </w:r>
      <w:proofErr w:type="spellEnd"/>
      <w:r w:rsidRPr="004F1066">
        <w:rPr>
          <w:rFonts w:ascii="Open Sans" w:hAnsi="Open Sans" w:cs="Open Sans"/>
          <w:color w:val="000000"/>
          <w:sz w:val="24"/>
          <w:szCs w:val="24"/>
        </w:rPr>
        <w:t>?</w:t>
      </w:r>
      <w:r>
        <w:rPr>
          <w:rFonts w:ascii="Open Sans" w:hAnsi="Open Sans" w:cs="Open Sans"/>
          <w:color w:val="000000"/>
          <w:sz w:val="24"/>
          <w:szCs w:val="24"/>
        </w:rPr>
        <w:t xml:space="preserve">”. </w:t>
      </w:r>
      <w:r w:rsidRPr="00431521">
        <w:rPr>
          <w:rFonts w:ascii="Open Sans" w:hAnsi="Open Sans" w:cs="Open Sans"/>
          <w:color w:val="000000"/>
          <w:sz w:val="24"/>
          <w:szCs w:val="24"/>
        </w:rPr>
        <w:fldChar w:fldCharType="begin"/>
      </w:r>
      <w:r>
        <w:rPr>
          <w:rFonts w:ascii="Open Sans" w:hAnsi="Open Sans" w:cs="Open Sans"/>
          <w:color w:val="000000"/>
          <w:sz w:val="24"/>
          <w:szCs w:val="24"/>
        </w:rPr>
        <w:instrText>HYPERLINK "https://pje.tst.jus.br/consultaprocessual/detalhe-processo/0001058-29.2020.5.12.0050/3" \l "4ba67ad"</w:instrText>
      </w:r>
      <w:r w:rsidRPr="00431521">
        <w:rPr>
          <w:rFonts w:ascii="Open Sans" w:hAnsi="Open Sans" w:cs="Open Sans"/>
          <w:color w:val="000000"/>
          <w:sz w:val="24"/>
          <w:szCs w:val="24"/>
        </w:rPr>
        <w:fldChar w:fldCharType="separate"/>
      </w:r>
      <w:r w:rsidRPr="00431521">
        <w:rPr>
          <w:rFonts w:ascii="Open Sans" w:hAnsi="Open Sans" w:cs="Open Sans"/>
          <w:color w:val="0000FF" w:themeColor="hyperlink"/>
          <w:sz w:val="24"/>
          <w:szCs w:val="24"/>
          <w:u w:val="single"/>
        </w:rPr>
        <w:t>TST-</w:t>
      </w:r>
      <w:r>
        <w:rPr>
          <w:rFonts w:ascii="Open Sans" w:hAnsi="Open Sans" w:cs="Open Sans"/>
          <w:color w:val="0000FF" w:themeColor="hyperlink"/>
          <w:sz w:val="24"/>
          <w:szCs w:val="24"/>
          <w:u w:val="single"/>
        </w:rPr>
        <w:t>RRAg-</w:t>
      </w:r>
      <w:r w:rsidRPr="004F1066">
        <w:rPr>
          <w:rFonts w:ascii="Open Sans" w:hAnsi="Open Sans" w:cs="Open Sans"/>
          <w:color w:val="0000FF" w:themeColor="hyperlink"/>
          <w:sz w:val="24"/>
          <w:szCs w:val="24"/>
          <w:u w:val="single"/>
        </w:rPr>
        <w:t>0001058-29.2020.5.12.005</w:t>
      </w:r>
      <w:r>
        <w:rPr>
          <w:rFonts w:ascii="Open Sans" w:hAnsi="Open Sans" w:cs="Open Sans"/>
          <w:color w:val="0000FF" w:themeColor="hyperlink"/>
          <w:sz w:val="24"/>
          <w:szCs w:val="24"/>
          <w:u w:val="single"/>
        </w:rPr>
        <w:t xml:space="preserve">, Tribunal Pleno, </w:t>
      </w:r>
      <w:r w:rsidR="00790890">
        <w:rPr>
          <w:rFonts w:ascii="Open Sans" w:hAnsi="Open Sans" w:cs="Open Sans"/>
          <w:color w:val="0000FF" w:themeColor="hyperlink"/>
          <w:sz w:val="24"/>
          <w:szCs w:val="24"/>
          <w:u w:val="single"/>
        </w:rPr>
        <w:t>julgado em 24/02/2025</w:t>
      </w:r>
      <w:r w:rsidRPr="00431521">
        <w:rPr>
          <w:rFonts w:ascii="Open Sans" w:hAnsi="Open Sans" w:cs="Open Sans"/>
          <w:color w:val="0000FF" w:themeColor="hyperlink"/>
          <w:sz w:val="24"/>
          <w:szCs w:val="24"/>
          <w:u w:val="single"/>
        </w:rPr>
        <w:t>.</w:t>
      </w:r>
    </w:p>
    <w:p w:rsidR="006701A7" w:rsidRDefault="006701A7" w:rsidP="006701A7">
      <w:pPr>
        <w:suppressAutoHyphens/>
        <w:ind w:left="-255" w:right="340"/>
        <w:jc w:val="both"/>
        <w:rPr>
          <w:rFonts w:ascii="Open Sans" w:hAnsi="Open Sans" w:cs="Open Sans"/>
          <w:sz w:val="24"/>
          <w:szCs w:val="24"/>
        </w:rPr>
      </w:pPr>
      <w:r w:rsidRPr="00431521">
        <w:rPr>
          <w:rFonts w:ascii="Open Sans" w:hAnsi="Open Sans" w:cs="Open Sans"/>
          <w:sz w:val="24"/>
          <w:szCs w:val="24"/>
        </w:rPr>
        <w:fldChar w:fldCharType="end"/>
      </w:r>
    </w:p>
    <w:p w:rsidR="006701A7" w:rsidRDefault="006701A7" w:rsidP="006701A7">
      <w:pPr>
        <w:suppressAutoHyphens/>
        <w:ind w:left="-255" w:right="340"/>
        <w:jc w:val="both"/>
        <w:rPr>
          <w:rFonts w:ascii="Open Sans" w:hAnsi="Open Sans" w:cs="Open Sans"/>
          <w:b/>
          <w:i/>
          <w:color w:val="000000"/>
          <w:sz w:val="24"/>
          <w:szCs w:val="24"/>
        </w:rPr>
      </w:pPr>
      <w:r>
        <w:rPr>
          <w:rFonts w:ascii="Open Sans" w:hAnsi="Open Sans" w:cs="Open Sans"/>
          <w:b/>
          <w:i/>
          <w:color w:val="000000"/>
          <w:sz w:val="24"/>
          <w:szCs w:val="24"/>
        </w:rPr>
        <w:t xml:space="preserve">Proposta de afetação. Admissão. </w:t>
      </w:r>
      <w:r w:rsidRPr="00DD30E6">
        <w:rPr>
          <w:rFonts w:ascii="Open Sans" w:hAnsi="Open Sans" w:cs="Open Sans"/>
          <w:b/>
          <w:i/>
          <w:color w:val="000000"/>
          <w:sz w:val="24"/>
          <w:szCs w:val="24"/>
        </w:rPr>
        <w:t xml:space="preserve">Incidente de </w:t>
      </w:r>
      <w:r>
        <w:rPr>
          <w:rFonts w:ascii="Open Sans" w:hAnsi="Open Sans" w:cs="Open Sans"/>
          <w:b/>
          <w:i/>
          <w:color w:val="000000"/>
          <w:sz w:val="24"/>
          <w:szCs w:val="24"/>
        </w:rPr>
        <w:t>Recursos de Revista Repetitivos. Contrato de facção. Responsabilidade subsidiária. Súmula nº 331, IV, do TST. Tema 48.</w:t>
      </w:r>
    </w:p>
    <w:p w:rsidR="006701A7" w:rsidRPr="001E4FB7" w:rsidRDefault="006701A7" w:rsidP="006701A7">
      <w:pPr>
        <w:suppressAutoHyphens/>
        <w:ind w:left="-255" w:right="340"/>
        <w:jc w:val="both"/>
        <w:rPr>
          <w:rStyle w:val="Hyperlink"/>
          <w:rFonts w:ascii="Open Sans" w:hAnsi="Open Sans" w:cs="Open Sans"/>
          <w:b/>
          <w:i/>
          <w:sz w:val="24"/>
          <w:szCs w:val="24"/>
        </w:rPr>
      </w:pPr>
      <w:r w:rsidRPr="00DD30E6">
        <w:rPr>
          <w:rFonts w:ascii="Open Sans" w:hAnsi="Open Sans" w:cs="Open Sans"/>
          <w:color w:val="000000"/>
          <w:sz w:val="24"/>
          <w:szCs w:val="24"/>
        </w:rPr>
        <w:t>O Tri</w:t>
      </w:r>
      <w:r>
        <w:rPr>
          <w:rFonts w:ascii="Open Sans" w:hAnsi="Open Sans" w:cs="Open Sans"/>
          <w:color w:val="000000"/>
          <w:sz w:val="24"/>
          <w:szCs w:val="24"/>
        </w:rPr>
        <w:t>bunal Pleno decidiu, por unanimidade</w:t>
      </w:r>
      <w:r w:rsidRPr="00DD30E6">
        <w:rPr>
          <w:rFonts w:ascii="Open Sans" w:hAnsi="Open Sans" w:cs="Open Sans"/>
          <w:color w:val="000000"/>
          <w:sz w:val="24"/>
          <w:szCs w:val="24"/>
        </w:rPr>
        <w:t>, a</w:t>
      </w:r>
      <w:r>
        <w:rPr>
          <w:rFonts w:ascii="Open Sans" w:hAnsi="Open Sans" w:cs="Open Sans"/>
          <w:color w:val="000000"/>
          <w:sz w:val="24"/>
          <w:szCs w:val="24"/>
        </w:rPr>
        <w:t>colher proposta de afetação do incidente de recursos de revista repetitivos, a fim de dirimir a seguinte questão jurídica: “</w:t>
      </w:r>
      <w:r w:rsidRPr="001E4FB7">
        <w:rPr>
          <w:rFonts w:ascii="Open Sans" w:hAnsi="Open Sans" w:cs="Open Sans"/>
          <w:color w:val="000000"/>
          <w:sz w:val="24"/>
          <w:szCs w:val="24"/>
        </w:rPr>
        <w:t>O contrato mercantil na modalidade por facção enseja responsabilidade pelo contratante nos moldes do item IV da Súmula n.º 331 do TST?</w:t>
      </w:r>
      <w:r>
        <w:rPr>
          <w:rFonts w:ascii="Open Sans" w:hAnsi="Open Sans" w:cs="Open Sans"/>
          <w:color w:val="000000"/>
          <w:sz w:val="24"/>
          <w:szCs w:val="24"/>
        </w:rPr>
        <w:t xml:space="preserve">”. </w:t>
      </w:r>
      <w:r>
        <w:rPr>
          <w:rFonts w:ascii="Open Sans" w:hAnsi="Open Sans" w:cs="Open Sans"/>
          <w:color w:val="0000FF" w:themeColor="hyperlink"/>
          <w:sz w:val="24"/>
          <w:szCs w:val="24"/>
          <w:u w:val="single"/>
        </w:rPr>
        <w:fldChar w:fldCharType="begin"/>
      </w:r>
      <w:r>
        <w:rPr>
          <w:rFonts w:ascii="Open Sans" w:hAnsi="Open Sans" w:cs="Open Sans"/>
          <w:color w:val="0000FF" w:themeColor="hyperlink"/>
          <w:sz w:val="24"/>
          <w:szCs w:val="24"/>
          <w:u w:val="single"/>
        </w:rPr>
        <w:instrText xml:space="preserve"> HYPERLINK "https://pje.tst.jus.br/consultaprocessual/detalhe-processo/0020732-51.2022.5.04.0371/3" </w:instrText>
      </w:r>
      <w:r>
        <w:rPr>
          <w:rFonts w:ascii="Open Sans" w:hAnsi="Open Sans" w:cs="Open Sans"/>
          <w:color w:val="0000FF" w:themeColor="hyperlink"/>
          <w:sz w:val="24"/>
          <w:szCs w:val="24"/>
          <w:u w:val="single"/>
        </w:rPr>
        <w:fldChar w:fldCharType="separate"/>
      </w:r>
      <w:r w:rsidRPr="001E4FB7">
        <w:rPr>
          <w:rStyle w:val="Hyperlink"/>
          <w:rFonts w:ascii="Open Sans" w:hAnsi="Open Sans" w:cs="Open Sans"/>
          <w:sz w:val="24"/>
          <w:szCs w:val="24"/>
        </w:rPr>
        <w:t xml:space="preserve">TST-RR-0020732-51.2022.5.04.0371, Tribunal Pleno, </w:t>
      </w:r>
      <w:r w:rsidR="00790890">
        <w:rPr>
          <w:rStyle w:val="Hyperlink"/>
          <w:rFonts w:ascii="Open Sans" w:hAnsi="Open Sans" w:cs="Open Sans"/>
          <w:sz w:val="24"/>
          <w:szCs w:val="24"/>
        </w:rPr>
        <w:t>julgado em 24/02/2025</w:t>
      </w:r>
      <w:r w:rsidRPr="001E4FB7">
        <w:rPr>
          <w:rStyle w:val="Hyperlink"/>
          <w:rFonts w:ascii="Open Sans" w:hAnsi="Open Sans" w:cs="Open Sans"/>
          <w:sz w:val="24"/>
          <w:szCs w:val="24"/>
        </w:rPr>
        <w:t>.</w:t>
      </w:r>
    </w:p>
    <w:p w:rsidR="006701A7" w:rsidRPr="001E4FB7" w:rsidRDefault="006701A7" w:rsidP="006701A7">
      <w:pPr>
        <w:suppressAutoHyphens/>
        <w:ind w:left="-255" w:right="340"/>
        <w:jc w:val="both"/>
        <w:rPr>
          <w:rStyle w:val="Hyperlink"/>
          <w:rFonts w:ascii="Open Sans" w:hAnsi="Open Sans" w:cs="Open Sans"/>
          <w:sz w:val="24"/>
          <w:szCs w:val="24"/>
        </w:rPr>
      </w:pPr>
    </w:p>
    <w:p w:rsidR="006701A7" w:rsidRPr="00DD30E6" w:rsidRDefault="006701A7" w:rsidP="006701A7">
      <w:pPr>
        <w:suppressAutoHyphens/>
        <w:ind w:left="-255" w:right="340"/>
        <w:jc w:val="both"/>
        <w:rPr>
          <w:rFonts w:ascii="Open Sans" w:hAnsi="Open Sans" w:cs="Open Sans"/>
          <w:b/>
          <w:i/>
          <w:color w:val="000000"/>
          <w:sz w:val="24"/>
          <w:szCs w:val="24"/>
        </w:rPr>
      </w:pPr>
      <w:r>
        <w:rPr>
          <w:rFonts w:ascii="Open Sans" w:hAnsi="Open Sans" w:cs="Open Sans"/>
          <w:color w:val="0000FF" w:themeColor="hyperlink"/>
          <w:sz w:val="24"/>
          <w:szCs w:val="24"/>
          <w:u w:val="single"/>
        </w:rPr>
        <w:fldChar w:fldCharType="end"/>
      </w:r>
      <w:r>
        <w:rPr>
          <w:rFonts w:ascii="Open Sans" w:hAnsi="Open Sans" w:cs="Open Sans"/>
          <w:b/>
          <w:i/>
          <w:color w:val="000000"/>
          <w:sz w:val="24"/>
          <w:szCs w:val="24"/>
        </w:rPr>
        <w:t xml:space="preserve">Proposta de afetação. Admissão. </w:t>
      </w:r>
      <w:r w:rsidRPr="00DD30E6">
        <w:rPr>
          <w:rFonts w:ascii="Open Sans" w:hAnsi="Open Sans" w:cs="Open Sans"/>
          <w:b/>
          <w:i/>
          <w:color w:val="000000"/>
          <w:sz w:val="24"/>
          <w:szCs w:val="24"/>
        </w:rPr>
        <w:t xml:space="preserve">Incidente de </w:t>
      </w:r>
      <w:r>
        <w:rPr>
          <w:rFonts w:ascii="Open Sans" w:hAnsi="Open Sans" w:cs="Open Sans"/>
          <w:b/>
          <w:i/>
          <w:color w:val="000000"/>
          <w:sz w:val="24"/>
          <w:szCs w:val="24"/>
        </w:rPr>
        <w:t>Recursos de Revista Repetitivos. Repouso Semanal Remunerado. Regime de trabalho 5X1. Não observância do repouso no domingo a cada três semanas. Art. 7º, XV, da CF. Aplicação analógica do art. 6º, parágrafo único, da Lei nº 10.101/2000. Pagamento em dobro. Súmula nº 146 do TST.   Tema 49.</w:t>
      </w:r>
    </w:p>
    <w:p w:rsidR="006701A7" w:rsidRPr="00A15460" w:rsidRDefault="006701A7" w:rsidP="006701A7">
      <w:pPr>
        <w:suppressAutoHyphens/>
        <w:ind w:left="-255" w:right="340"/>
        <w:jc w:val="both"/>
        <w:rPr>
          <w:rFonts w:ascii="Open Sans" w:hAnsi="Open Sans" w:cs="Open Sans"/>
          <w:color w:val="000000"/>
          <w:sz w:val="24"/>
          <w:szCs w:val="24"/>
        </w:rPr>
      </w:pPr>
      <w:r w:rsidRPr="00DD30E6">
        <w:rPr>
          <w:rFonts w:ascii="Open Sans" w:hAnsi="Open Sans" w:cs="Open Sans"/>
          <w:color w:val="000000"/>
          <w:sz w:val="24"/>
          <w:szCs w:val="24"/>
        </w:rPr>
        <w:t>O Tri</w:t>
      </w:r>
      <w:r>
        <w:rPr>
          <w:rFonts w:ascii="Open Sans" w:hAnsi="Open Sans" w:cs="Open Sans"/>
          <w:color w:val="000000"/>
          <w:sz w:val="24"/>
          <w:szCs w:val="24"/>
        </w:rPr>
        <w:t>bunal Pleno decidiu, por unanimidade</w:t>
      </w:r>
      <w:r w:rsidRPr="00DD30E6">
        <w:rPr>
          <w:rFonts w:ascii="Open Sans" w:hAnsi="Open Sans" w:cs="Open Sans"/>
          <w:color w:val="000000"/>
          <w:sz w:val="24"/>
          <w:szCs w:val="24"/>
        </w:rPr>
        <w:t>, a</w:t>
      </w:r>
      <w:r>
        <w:rPr>
          <w:rFonts w:ascii="Open Sans" w:hAnsi="Open Sans" w:cs="Open Sans"/>
          <w:color w:val="000000"/>
          <w:sz w:val="24"/>
          <w:szCs w:val="24"/>
        </w:rPr>
        <w:t>colher proposta de afetação do incidente de recursos de revista repetitivos, a fim de dirimir a seguinte questão jurídica: “</w:t>
      </w:r>
      <w:r w:rsidRPr="0060053E">
        <w:rPr>
          <w:rFonts w:ascii="Open Sans" w:hAnsi="Open Sans" w:cs="Open Sans"/>
          <w:color w:val="000000"/>
          <w:sz w:val="24"/>
          <w:szCs w:val="24"/>
        </w:rPr>
        <w:t>No regime de trabalho 5x1, a não coincidência do repouso</w:t>
      </w:r>
      <w:r>
        <w:rPr>
          <w:rFonts w:ascii="Open Sans" w:hAnsi="Open Sans" w:cs="Open Sans"/>
          <w:color w:val="000000"/>
          <w:sz w:val="24"/>
          <w:szCs w:val="24"/>
        </w:rPr>
        <w:t xml:space="preserve"> </w:t>
      </w:r>
      <w:r w:rsidRPr="0060053E">
        <w:rPr>
          <w:rFonts w:ascii="Open Sans" w:hAnsi="Open Sans" w:cs="Open Sans"/>
          <w:color w:val="000000"/>
          <w:sz w:val="24"/>
          <w:szCs w:val="24"/>
        </w:rPr>
        <w:t>semanal remunerado com o domingo, a cada três semanas de trabalho, implica pagamento em dobro deste dia, por aplicação analógica do</w:t>
      </w:r>
      <w:r>
        <w:rPr>
          <w:rFonts w:ascii="Open Sans" w:hAnsi="Open Sans" w:cs="Open Sans"/>
          <w:color w:val="000000"/>
          <w:sz w:val="24"/>
          <w:szCs w:val="24"/>
        </w:rPr>
        <w:t xml:space="preserve"> art. 6º, parágrafo único, </w:t>
      </w:r>
      <w:r w:rsidRPr="0060053E">
        <w:rPr>
          <w:rFonts w:ascii="Open Sans" w:hAnsi="Open Sans" w:cs="Open Sans"/>
          <w:color w:val="000000"/>
          <w:sz w:val="24"/>
          <w:szCs w:val="24"/>
        </w:rPr>
        <w:t>da</w:t>
      </w:r>
      <w:proofErr w:type="gramStart"/>
      <w:r w:rsidRPr="0060053E">
        <w:rPr>
          <w:rFonts w:ascii="Open Sans" w:hAnsi="Open Sans" w:cs="Open Sans"/>
          <w:color w:val="000000"/>
          <w:sz w:val="24"/>
          <w:szCs w:val="24"/>
        </w:rPr>
        <w:t xml:space="preserve">  </w:t>
      </w:r>
      <w:proofErr w:type="gramEnd"/>
      <w:r w:rsidRPr="0060053E">
        <w:rPr>
          <w:rFonts w:ascii="Open Sans" w:hAnsi="Open Sans" w:cs="Open Sans"/>
          <w:color w:val="000000"/>
          <w:sz w:val="24"/>
          <w:szCs w:val="24"/>
        </w:rPr>
        <w:t>Lei  nº  10.101/2000  (atividades  de  comércio)  e  da  incidência  da  Súmula  nº  146  do  TST?</w:t>
      </w:r>
      <w:r>
        <w:rPr>
          <w:rFonts w:ascii="Open Sans" w:hAnsi="Open Sans" w:cs="Open Sans"/>
          <w:color w:val="000000"/>
          <w:sz w:val="24"/>
          <w:szCs w:val="24"/>
        </w:rPr>
        <w:t xml:space="preserve">”. </w:t>
      </w:r>
      <w:r w:rsidRPr="00431521">
        <w:rPr>
          <w:rFonts w:ascii="Open Sans" w:hAnsi="Open Sans" w:cs="Open Sans"/>
          <w:color w:val="0000FF" w:themeColor="hyperlink"/>
          <w:sz w:val="24"/>
          <w:szCs w:val="24"/>
          <w:u w:val="single"/>
        </w:rPr>
        <w:t>TST-</w:t>
      </w:r>
      <w:r>
        <w:rPr>
          <w:rFonts w:ascii="Open Sans" w:hAnsi="Open Sans" w:cs="Open Sans"/>
          <w:color w:val="0000FF" w:themeColor="hyperlink"/>
          <w:sz w:val="24"/>
          <w:szCs w:val="24"/>
          <w:u w:val="single"/>
        </w:rPr>
        <w:t>RRAg-</w:t>
      </w:r>
      <w:r w:rsidRPr="00F47CCA">
        <w:rPr>
          <w:rFonts w:ascii="Open Sans" w:hAnsi="Open Sans" w:cs="Open Sans"/>
          <w:color w:val="0000FF" w:themeColor="hyperlink"/>
          <w:sz w:val="24"/>
          <w:szCs w:val="24"/>
          <w:u w:val="single"/>
        </w:rPr>
        <w:t>0001583-45.2022.5.12.0016</w:t>
      </w:r>
      <w:r>
        <w:rPr>
          <w:rFonts w:ascii="Open Sans" w:hAnsi="Open Sans" w:cs="Open Sans"/>
          <w:color w:val="0000FF" w:themeColor="hyperlink"/>
          <w:sz w:val="24"/>
          <w:szCs w:val="24"/>
          <w:u w:val="single"/>
        </w:rPr>
        <w:t xml:space="preserve">, Tribunal Pleno, </w:t>
      </w:r>
      <w:r w:rsidR="00790890">
        <w:rPr>
          <w:rFonts w:ascii="Open Sans" w:hAnsi="Open Sans" w:cs="Open Sans"/>
          <w:color w:val="0000FF" w:themeColor="hyperlink"/>
          <w:sz w:val="24"/>
          <w:szCs w:val="24"/>
          <w:u w:val="single"/>
        </w:rPr>
        <w:t>julgado em 24/02/2025</w:t>
      </w:r>
      <w:r w:rsidRPr="00431521">
        <w:rPr>
          <w:rFonts w:ascii="Open Sans" w:hAnsi="Open Sans" w:cs="Open Sans"/>
          <w:color w:val="0000FF" w:themeColor="hyperlink"/>
          <w:sz w:val="24"/>
          <w:szCs w:val="24"/>
          <w:u w:val="single"/>
        </w:rPr>
        <w:t>.</w:t>
      </w:r>
    </w:p>
    <w:p w:rsidR="006701A7" w:rsidRDefault="006701A7" w:rsidP="006701A7">
      <w:pPr>
        <w:suppressAutoHyphens/>
        <w:ind w:left="-255" w:right="340"/>
        <w:jc w:val="both"/>
        <w:rPr>
          <w:rStyle w:val="Hyperlink"/>
        </w:rPr>
      </w:pPr>
    </w:p>
    <w:p w:rsidR="00C35214" w:rsidRDefault="00C35214" w:rsidP="00C35214">
      <w:pPr>
        <w:suppressAutoHyphens/>
        <w:ind w:left="-255" w:right="340"/>
        <w:jc w:val="both"/>
        <w:rPr>
          <w:rFonts w:ascii="Open Sans" w:hAnsi="Open Sans" w:cs="Open Sans"/>
          <w:b/>
          <w:i/>
          <w:color w:val="000000"/>
          <w:sz w:val="24"/>
          <w:szCs w:val="24"/>
        </w:rPr>
      </w:pPr>
      <w:r>
        <w:rPr>
          <w:rFonts w:ascii="Open Sans" w:hAnsi="Open Sans" w:cs="Open Sans"/>
          <w:b/>
          <w:i/>
          <w:color w:val="000000"/>
          <w:sz w:val="24"/>
          <w:szCs w:val="24"/>
        </w:rPr>
        <w:t>Incidente de Arguição de Inconstitucionalidade.</w:t>
      </w:r>
      <w:r w:rsidR="00BB6A7E">
        <w:rPr>
          <w:rFonts w:ascii="Open Sans" w:hAnsi="Open Sans" w:cs="Open Sans"/>
          <w:b/>
          <w:i/>
          <w:color w:val="000000"/>
          <w:sz w:val="24"/>
          <w:szCs w:val="24"/>
        </w:rPr>
        <w:t xml:space="preserve"> </w:t>
      </w:r>
      <w:r>
        <w:rPr>
          <w:rFonts w:ascii="Open Sans" w:hAnsi="Open Sans" w:cs="Open Sans"/>
          <w:b/>
          <w:i/>
          <w:color w:val="000000"/>
          <w:sz w:val="24"/>
          <w:szCs w:val="24"/>
        </w:rPr>
        <w:t xml:space="preserve"> </w:t>
      </w:r>
      <w:r w:rsidR="00BB6A7E">
        <w:rPr>
          <w:rFonts w:ascii="Open Sans" w:hAnsi="Open Sans" w:cs="Open Sans"/>
          <w:b/>
          <w:i/>
          <w:color w:val="000000"/>
          <w:sz w:val="24"/>
          <w:szCs w:val="24"/>
        </w:rPr>
        <w:t xml:space="preserve">Art. 11, </w:t>
      </w:r>
      <w:r>
        <w:rPr>
          <w:rFonts w:ascii="Open Sans" w:hAnsi="Open Sans" w:cs="Open Sans"/>
          <w:b/>
          <w:i/>
          <w:color w:val="000000"/>
          <w:sz w:val="24"/>
          <w:szCs w:val="24"/>
        </w:rPr>
        <w:t>§ 3º</w:t>
      </w:r>
      <w:r w:rsidR="00BB6A7E">
        <w:rPr>
          <w:rFonts w:ascii="Open Sans" w:hAnsi="Open Sans" w:cs="Open Sans"/>
          <w:b/>
          <w:i/>
          <w:color w:val="000000"/>
          <w:sz w:val="24"/>
          <w:szCs w:val="24"/>
        </w:rPr>
        <w:t>, da CLT. Protesto judicial.</w:t>
      </w:r>
      <w:r>
        <w:rPr>
          <w:rFonts w:ascii="Open Sans" w:hAnsi="Open Sans" w:cs="Open Sans"/>
          <w:b/>
          <w:i/>
          <w:color w:val="000000"/>
          <w:sz w:val="24"/>
          <w:szCs w:val="24"/>
        </w:rPr>
        <w:t xml:space="preserve"> Aplicabilidade do art. 202 do Código Civil</w:t>
      </w:r>
      <w:r w:rsidR="00BB6A7E">
        <w:rPr>
          <w:rFonts w:ascii="Open Sans" w:hAnsi="Open Sans" w:cs="Open Sans"/>
          <w:b/>
          <w:i/>
          <w:color w:val="000000"/>
          <w:sz w:val="24"/>
          <w:szCs w:val="24"/>
        </w:rPr>
        <w:t xml:space="preserve"> após a Lei nº 13.467/2017</w:t>
      </w:r>
      <w:r>
        <w:rPr>
          <w:rFonts w:ascii="Open Sans" w:hAnsi="Open Sans" w:cs="Open Sans"/>
          <w:b/>
          <w:i/>
          <w:color w:val="000000"/>
          <w:sz w:val="24"/>
          <w:szCs w:val="24"/>
        </w:rPr>
        <w:t xml:space="preserve">. Interpretação conforme a Constituição. </w:t>
      </w:r>
    </w:p>
    <w:p w:rsidR="00BB6A7E" w:rsidRPr="00BB6A7E" w:rsidRDefault="00BB6A7E" w:rsidP="006769CE">
      <w:pPr>
        <w:suppressAutoHyphens/>
        <w:ind w:left="-255" w:right="340"/>
        <w:jc w:val="both"/>
        <w:rPr>
          <w:rFonts w:ascii="Open Sans" w:hAnsi="Open Sans" w:cs="Open Sans"/>
          <w:color w:val="000000"/>
          <w:sz w:val="24"/>
          <w:szCs w:val="24"/>
        </w:rPr>
      </w:pPr>
      <w:r>
        <w:rPr>
          <w:rFonts w:ascii="Open Sans" w:hAnsi="Open Sans" w:cs="Open Sans"/>
          <w:color w:val="000000"/>
          <w:sz w:val="24"/>
          <w:szCs w:val="24"/>
        </w:rPr>
        <w:t xml:space="preserve">O Tribunal Pleno, por maioria, declarou a </w:t>
      </w:r>
      <w:r w:rsidR="0015059C" w:rsidRPr="0015059C">
        <w:rPr>
          <w:rFonts w:ascii="Open Sans" w:hAnsi="Open Sans" w:cs="Open Sans"/>
          <w:color w:val="000000"/>
          <w:sz w:val="24"/>
          <w:szCs w:val="24"/>
        </w:rPr>
        <w:t>constitucionalidade o § 3º, do art. 11, da CLT, conferindo-lhe interpretação conforme a Constituição, qual seja, de que não restringe as hipóteses de interrupção da prescrição, remanescendo aplicáveis aquelas do art. 202 do Código Civil, mesmo após a entrada em vigor da Lei nº 13.467/2017.</w:t>
      </w:r>
      <w:r w:rsidR="0015059C">
        <w:rPr>
          <w:rFonts w:ascii="Open Sans" w:hAnsi="Open Sans" w:cs="Open Sans"/>
          <w:color w:val="000000"/>
          <w:sz w:val="24"/>
          <w:szCs w:val="24"/>
        </w:rPr>
        <w:t xml:space="preserve"> Vencid</w:t>
      </w:r>
      <w:r w:rsidR="006769CE">
        <w:rPr>
          <w:rFonts w:ascii="Open Sans" w:hAnsi="Open Sans" w:cs="Open Sans"/>
          <w:color w:val="000000"/>
          <w:sz w:val="24"/>
          <w:szCs w:val="24"/>
        </w:rPr>
        <w:t>o</w:t>
      </w:r>
      <w:r w:rsidR="0015059C">
        <w:rPr>
          <w:rFonts w:ascii="Open Sans" w:hAnsi="Open Sans" w:cs="Open Sans"/>
          <w:color w:val="000000"/>
          <w:sz w:val="24"/>
          <w:szCs w:val="24"/>
        </w:rPr>
        <w:t xml:space="preserve">s, quanto à </w:t>
      </w:r>
      <w:r w:rsidR="006769CE">
        <w:rPr>
          <w:rFonts w:ascii="Open Sans" w:hAnsi="Open Sans" w:cs="Open Sans"/>
          <w:color w:val="000000"/>
          <w:sz w:val="24"/>
          <w:szCs w:val="24"/>
        </w:rPr>
        <w:t>admissão do presente incidente, a</w:t>
      </w:r>
      <w:r w:rsidR="0015059C">
        <w:rPr>
          <w:rFonts w:ascii="Open Sans" w:hAnsi="Open Sans" w:cs="Open Sans"/>
          <w:color w:val="000000"/>
          <w:sz w:val="24"/>
          <w:szCs w:val="24"/>
        </w:rPr>
        <w:t xml:space="preserve">s Ministras </w:t>
      </w:r>
      <w:r w:rsidR="00D23AEF">
        <w:rPr>
          <w:rFonts w:ascii="Open Sans" w:hAnsi="Open Sans" w:cs="Open Sans"/>
          <w:color w:val="000000"/>
          <w:sz w:val="24"/>
          <w:szCs w:val="24"/>
        </w:rPr>
        <w:t>Maria Helena Mallmann</w:t>
      </w:r>
      <w:r w:rsidR="0015059C" w:rsidRPr="0015059C">
        <w:rPr>
          <w:rFonts w:ascii="Open Sans" w:hAnsi="Open Sans" w:cs="Open Sans"/>
          <w:color w:val="000000"/>
          <w:sz w:val="24"/>
          <w:szCs w:val="24"/>
        </w:rPr>
        <w:t>,</w:t>
      </w:r>
      <w:r w:rsidR="0015059C">
        <w:rPr>
          <w:rFonts w:ascii="Open Sans" w:hAnsi="Open Sans" w:cs="Open Sans"/>
          <w:color w:val="000000"/>
          <w:sz w:val="24"/>
          <w:szCs w:val="24"/>
        </w:rPr>
        <w:t xml:space="preserve"> </w:t>
      </w:r>
      <w:r w:rsidR="0015059C" w:rsidRPr="0015059C">
        <w:rPr>
          <w:rFonts w:ascii="Open Sans" w:hAnsi="Open Sans" w:cs="Open Sans"/>
          <w:color w:val="000000"/>
          <w:sz w:val="24"/>
          <w:szCs w:val="24"/>
        </w:rPr>
        <w:lastRenderedPageBreak/>
        <w:t xml:space="preserve">Morgana de Almeida </w:t>
      </w:r>
      <w:proofErr w:type="spellStart"/>
      <w:r w:rsidR="0015059C" w:rsidRPr="0015059C">
        <w:rPr>
          <w:rFonts w:ascii="Open Sans" w:hAnsi="Open Sans" w:cs="Open Sans"/>
          <w:color w:val="000000"/>
          <w:sz w:val="24"/>
          <w:szCs w:val="24"/>
        </w:rPr>
        <w:t>Richa</w:t>
      </w:r>
      <w:proofErr w:type="spellEnd"/>
      <w:r w:rsidR="0015059C" w:rsidRPr="0015059C">
        <w:rPr>
          <w:rFonts w:ascii="Open Sans" w:hAnsi="Open Sans" w:cs="Open Sans"/>
          <w:color w:val="000000"/>
          <w:sz w:val="24"/>
          <w:szCs w:val="24"/>
        </w:rPr>
        <w:t>, Liana Chaib,</w:t>
      </w:r>
      <w:r w:rsidR="0015059C">
        <w:rPr>
          <w:rFonts w:ascii="Open Sans" w:hAnsi="Open Sans" w:cs="Open Sans"/>
          <w:color w:val="000000"/>
          <w:sz w:val="24"/>
          <w:szCs w:val="24"/>
        </w:rPr>
        <w:t xml:space="preserve"> </w:t>
      </w:r>
      <w:r w:rsidR="0015059C" w:rsidRPr="0015059C">
        <w:rPr>
          <w:rFonts w:ascii="Open Sans" w:hAnsi="Open Sans" w:cs="Open Sans"/>
          <w:color w:val="000000"/>
          <w:sz w:val="24"/>
          <w:szCs w:val="24"/>
        </w:rPr>
        <w:t xml:space="preserve">Maria Cristina </w:t>
      </w:r>
      <w:proofErr w:type="spellStart"/>
      <w:r w:rsidR="0015059C" w:rsidRPr="0015059C">
        <w:rPr>
          <w:rFonts w:ascii="Open Sans" w:hAnsi="Open Sans" w:cs="Open Sans"/>
          <w:color w:val="000000"/>
          <w:sz w:val="24"/>
          <w:szCs w:val="24"/>
        </w:rPr>
        <w:t>Irigoyen</w:t>
      </w:r>
      <w:proofErr w:type="spellEnd"/>
      <w:r w:rsidR="0015059C" w:rsidRPr="0015059C">
        <w:rPr>
          <w:rFonts w:ascii="Open Sans" w:hAnsi="Open Sans" w:cs="Open Sans"/>
          <w:color w:val="000000"/>
          <w:sz w:val="24"/>
          <w:szCs w:val="24"/>
        </w:rPr>
        <w:t xml:space="preserve"> </w:t>
      </w:r>
      <w:proofErr w:type="spellStart"/>
      <w:r w:rsidR="0015059C" w:rsidRPr="0015059C">
        <w:rPr>
          <w:rFonts w:ascii="Open Sans" w:hAnsi="Open Sans" w:cs="Open Sans"/>
          <w:color w:val="000000"/>
          <w:sz w:val="24"/>
          <w:szCs w:val="24"/>
        </w:rPr>
        <w:t>Peduzzi</w:t>
      </w:r>
      <w:proofErr w:type="spellEnd"/>
      <w:r w:rsidR="0015059C" w:rsidRPr="0015059C">
        <w:rPr>
          <w:rFonts w:ascii="Open Sans" w:hAnsi="Open Sans" w:cs="Open Sans"/>
          <w:color w:val="000000"/>
          <w:sz w:val="24"/>
          <w:szCs w:val="24"/>
        </w:rPr>
        <w:t>, Dora Maria da</w:t>
      </w:r>
      <w:r w:rsidR="006769CE">
        <w:rPr>
          <w:rFonts w:ascii="Open Sans" w:hAnsi="Open Sans" w:cs="Open Sans"/>
          <w:color w:val="000000"/>
          <w:sz w:val="24"/>
          <w:szCs w:val="24"/>
        </w:rPr>
        <w:t xml:space="preserve"> Costa e Kátia Magalhães Arruda e os Ministros </w:t>
      </w:r>
      <w:r w:rsidR="0015059C" w:rsidRPr="0015059C">
        <w:rPr>
          <w:rFonts w:ascii="Open Sans" w:hAnsi="Open Sans" w:cs="Open Sans"/>
          <w:color w:val="000000"/>
          <w:sz w:val="24"/>
          <w:szCs w:val="24"/>
        </w:rPr>
        <w:t xml:space="preserve">Douglas Alencar Rodrigues, Evandro Pereira Valadão Lopes, Amaury Rodrigues Pinto Junior, Alberto Bastos </w:t>
      </w:r>
      <w:proofErr w:type="spellStart"/>
      <w:r w:rsidR="0015059C" w:rsidRPr="0015059C">
        <w:rPr>
          <w:rFonts w:ascii="Open Sans" w:hAnsi="Open Sans" w:cs="Open Sans"/>
          <w:color w:val="000000"/>
          <w:sz w:val="24"/>
          <w:szCs w:val="24"/>
        </w:rPr>
        <w:t>Balazeiro</w:t>
      </w:r>
      <w:proofErr w:type="spellEnd"/>
      <w:r w:rsidR="0015059C" w:rsidRPr="0015059C">
        <w:rPr>
          <w:rFonts w:ascii="Open Sans" w:hAnsi="Open Sans" w:cs="Open Sans"/>
          <w:color w:val="000000"/>
          <w:sz w:val="24"/>
          <w:szCs w:val="24"/>
        </w:rPr>
        <w:t>, Ive</w:t>
      </w:r>
      <w:r w:rsidR="006769CE">
        <w:rPr>
          <w:rFonts w:ascii="Open Sans" w:hAnsi="Open Sans" w:cs="Open Sans"/>
          <w:color w:val="000000"/>
          <w:sz w:val="24"/>
          <w:szCs w:val="24"/>
        </w:rPr>
        <w:t>s Gandra da Silva Martins Filho e</w:t>
      </w:r>
      <w:r w:rsidR="0015059C" w:rsidRPr="0015059C">
        <w:rPr>
          <w:rFonts w:ascii="Open Sans" w:hAnsi="Open Sans" w:cs="Open Sans"/>
          <w:color w:val="000000"/>
          <w:sz w:val="24"/>
          <w:szCs w:val="24"/>
        </w:rPr>
        <w:t xml:space="preserve"> Luiz </w:t>
      </w:r>
      <w:r w:rsidR="006769CE">
        <w:rPr>
          <w:rFonts w:ascii="Open Sans" w:hAnsi="Open Sans" w:cs="Open Sans"/>
          <w:color w:val="000000"/>
          <w:sz w:val="24"/>
          <w:szCs w:val="24"/>
        </w:rPr>
        <w:t xml:space="preserve">Philippe Vieira de Mello Filho. Em relação ao mérito, </w:t>
      </w:r>
      <w:r w:rsidR="00D23AEF">
        <w:rPr>
          <w:rFonts w:ascii="Open Sans" w:hAnsi="Open Sans" w:cs="Open Sans"/>
          <w:color w:val="000000"/>
          <w:sz w:val="24"/>
          <w:szCs w:val="24"/>
        </w:rPr>
        <w:t xml:space="preserve">ficaram </w:t>
      </w:r>
      <w:r w:rsidR="006769CE">
        <w:rPr>
          <w:rFonts w:ascii="Open Sans" w:hAnsi="Open Sans" w:cs="Open Sans"/>
          <w:color w:val="000000"/>
          <w:sz w:val="24"/>
          <w:szCs w:val="24"/>
        </w:rPr>
        <w:t>vencido</w:t>
      </w:r>
      <w:r w:rsidR="00D23AEF">
        <w:rPr>
          <w:rFonts w:ascii="Open Sans" w:hAnsi="Open Sans" w:cs="Open Sans"/>
          <w:color w:val="000000"/>
          <w:sz w:val="24"/>
          <w:szCs w:val="24"/>
        </w:rPr>
        <w:t>s</w:t>
      </w:r>
      <w:r w:rsidR="006769CE" w:rsidRPr="006769CE">
        <w:rPr>
          <w:rFonts w:ascii="Open Sans" w:hAnsi="Open Sans" w:cs="Open Sans"/>
          <w:color w:val="000000"/>
          <w:sz w:val="24"/>
          <w:szCs w:val="24"/>
        </w:rPr>
        <w:t>, parcialmente, os Ministros Breno Medeiros, Relator, Sergio Pinto Martins, Ives Gandra da Silva Martins Filho e</w:t>
      </w:r>
      <w:r w:rsidR="006769CE">
        <w:rPr>
          <w:rFonts w:ascii="Open Sans" w:hAnsi="Open Sans" w:cs="Open Sans"/>
          <w:color w:val="000000"/>
          <w:sz w:val="24"/>
          <w:szCs w:val="24"/>
        </w:rPr>
        <w:t xml:space="preserve"> as Ministras Morgana de Almeida </w:t>
      </w:r>
      <w:proofErr w:type="spellStart"/>
      <w:r w:rsidR="006769CE">
        <w:rPr>
          <w:rFonts w:ascii="Open Sans" w:hAnsi="Open Sans" w:cs="Open Sans"/>
          <w:color w:val="000000"/>
          <w:sz w:val="24"/>
          <w:szCs w:val="24"/>
        </w:rPr>
        <w:t>Richa</w:t>
      </w:r>
      <w:proofErr w:type="spellEnd"/>
      <w:r w:rsidR="006769CE">
        <w:rPr>
          <w:rFonts w:ascii="Open Sans" w:hAnsi="Open Sans" w:cs="Open Sans"/>
          <w:color w:val="000000"/>
          <w:sz w:val="24"/>
          <w:szCs w:val="24"/>
        </w:rPr>
        <w:t xml:space="preserve"> e</w:t>
      </w:r>
      <w:r w:rsidR="006769CE" w:rsidRPr="006769CE">
        <w:rPr>
          <w:rFonts w:ascii="Open Sans" w:hAnsi="Open Sans" w:cs="Open Sans"/>
          <w:color w:val="000000"/>
          <w:sz w:val="24"/>
          <w:szCs w:val="24"/>
        </w:rPr>
        <w:t xml:space="preserve"> Dora Maria da Costa</w:t>
      </w:r>
      <w:r w:rsidR="006769CE">
        <w:rPr>
          <w:rFonts w:ascii="Open Sans" w:hAnsi="Open Sans" w:cs="Open Sans"/>
          <w:color w:val="000000"/>
          <w:sz w:val="24"/>
          <w:szCs w:val="24"/>
        </w:rPr>
        <w:t xml:space="preserve">. </w:t>
      </w:r>
    </w:p>
    <w:p w:rsidR="00C35214" w:rsidRPr="00A15460" w:rsidRDefault="00C35214" w:rsidP="00C35214">
      <w:pPr>
        <w:suppressAutoHyphens/>
        <w:ind w:left="-255" w:right="340"/>
        <w:jc w:val="both"/>
        <w:rPr>
          <w:rFonts w:ascii="Open Sans" w:hAnsi="Open Sans" w:cs="Open Sans"/>
          <w:color w:val="000000"/>
          <w:sz w:val="24"/>
          <w:szCs w:val="24"/>
        </w:rPr>
      </w:pPr>
      <w:r w:rsidRPr="00431521">
        <w:rPr>
          <w:rFonts w:ascii="Open Sans" w:hAnsi="Open Sans" w:cs="Open Sans"/>
          <w:color w:val="000000"/>
          <w:sz w:val="24"/>
          <w:szCs w:val="24"/>
        </w:rPr>
        <w:fldChar w:fldCharType="begin"/>
      </w:r>
      <w:r w:rsidR="00790890">
        <w:rPr>
          <w:rFonts w:ascii="Open Sans" w:hAnsi="Open Sans" w:cs="Open Sans"/>
          <w:color w:val="000000"/>
          <w:sz w:val="24"/>
          <w:szCs w:val="24"/>
        </w:rPr>
        <w:instrText>HYPERLINK "https://consultaprocessual.tst.jus.br/consultaProcessual/consultaTstNumUnica.do?consulta=Consultar&amp;conscsjt=&amp;numeroTst=1001285&amp;digitoTst=90&amp;anoTst=2019&amp;orgaoTst=5&amp;tribunalTst=02&amp;varaTst=0704&amp;submit=Consultar"</w:instrText>
      </w:r>
      <w:r w:rsidRPr="00431521">
        <w:rPr>
          <w:rFonts w:ascii="Open Sans" w:hAnsi="Open Sans" w:cs="Open Sans"/>
          <w:color w:val="000000"/>
          <w:sz w:val="24"/>
          <w:szCs w:val="24"/>
        </w:rPr>
        <w:fldChar w:fldCharType="separate"/>
      </w:r>
      <w:r w:rsidRPr="00431521">
        <w:rPr>
          <w:rFonts w:ascii="Open Sans" w:hAnsi="Open Sans" w:cs="Open Sans"/>
          <w:color w:val="0000FF" w:themeColor="hyperlink"/>
          <w:sz w:val="24"/>
          <w:szCs w:val="24"/>
          <w:u w:val="single"/>
        </w:rPr>
        <w:t>TST-</w:t>
      </w:r>
      <w:r w:rsidR="000F19AB">
        <w:rPr>
          <w:rFonts w:ascii="Open Sans" w:hAnsi="Open Sans" w:cs="Open Sans"/>
          <w:color w:val="0000FF" w:themeColor="hyperlink"/>
          <w:sz w:val="24"/>
          <w:szCs w:val="24"/>
          <w:u w:val="single"/>
        </w:rPr>
        <w:t xml:space="preserve"> </w:t>
      </w:r>
      <w:proofErr w:type="gramStart"/>
      <w:r w:rsidR="000F19AB">
        <w:rPr>
          <w:rFonts w:ascii="Open Sans" w:hAnsi="Open Sans" w:cs="Open Sans"/>
          <w:color w:val="0000FF" w:themeColor="hyperlink"/>
          <w:sz w:val="24"/>
          <w:szCs w:val="24"/>
          <w:u w:val="single"/>
        </w:rPr>
        <w:t>ArgInc</w:t>
      </w:r>
      <w:proofErr w:type="gramEnd"/>
      <w:r w:rsidR="000F19AB">
        <w:rPr>
          <w:rFonts w:ascii="Open Sans" w:hAnsi="Open Sans" w:cs="Open Sans"/>
          <w:color w:val="0000FF" w:themeColor="hyperlink"/>
          <w:sz w:val="24"/>
          <w:szCs w:val="24"/>
          <w:u w:val="single"/>
        </w:rPr>
        <w:t>-</w:t>
      </w:r>
      <w:r w:rsidR="000F19AB" w:rsidRPr="000F19AB">
        <w:rPr>
          <w:rFonts w:ascii="Open Sans" w:hAnsi="Open Sans" w:cs="Open Sans"/>
          <w:color w:val="0000FF" w:themeColor="hyperlink"/>
          <w:sz w:val="24"/>
          <w:szCs w:val="24"/>
          <w:u w:val="single"/>
        </w:rPr>
        <w:t>1001285-90.2019.5.02.0704</w:t>
      </w:r>
      <w:r w:rsidR="00790890">
        <w:rPr>
          <w:rFonts w:ascii="Open Sans" w:hAnsi="Open Sans" w:cs="Open Sans"/>
          <w:color w:val="0000FF" w:themeColor="hyperlink"/>
          <w:sz w:val="24"/>
          <w:szCs w:val="24"/>
          <w:u w:val="single"/>
        </w:rPr>
        <w:t xml:space="preserve">, </w:t>
      </w:r>
      <w:r w:rsidR="00790890" w:rsidRPr="00790890">
        <w:rPr>
          <w:rFonts w:ascii="Open Sans" w:hAnsi="Open Sans" w:cs="Open Sans"/>
          <w:color w:val="0000FF" w:themeColor="hyperlink"/>
          <w:sz w:val="24"/>
          <w:szCs w:val="24"/>
          <w:u w:val="single"/>
        </w:rPr>
        <w:t xml:space="preserve">Tribunal Pleno, </w:t>
      </w:r>
      <w:r w:rsidR="00790890">
        <w:rPr>
          <w:rFonts w:ascii="Open Sans" w:hAnsi="Open Sans" w:cs="Open Sans"/>
          <w:color w:val="0000FF" w:themeColor="hyperlink"/>
          <w:sz w:val="24"/>
          <w:szCs w:val="24"/>
          <w:u w:val="single"/>
        </w:rPr>
        <w:t xml:space="preserve">red. </w:t>
      </w:r>
      <w:r w:rsidR="000F19AB">
        <w:rPr>
          <w:rFonts w:ascii="Open Sans" w:hAnsi="Open Sans" w:cs="Open Sans"/>
          <w:color w:val="0000FF" w:themeColor="hyperlink"/>
          <w:sz w:val="24"/>
          <w:szCs w:val="24"/>
          <w:u w:val="single"/>
        </w:rPr>
        <w:t xml:space="preserve">p/ </w:t>
      </w:r>
      <w:r w:rsidR="00790890">
        <w:rPr>
          <w:rFonts w:ascii="Open Sans" w:hAnsi="Open Sans" w:cs="Open Sans"/>
          <w:color w:val="0000FF" w:themeColor="hyperlink"/>
          <w:sz w:val="24"/>
          <w:szCs w:val="24"/>
          <w:u w:val="single"/>
        </w:rPr>
        <w:t xml:space="preserve">o </w:t>
      </w:r>
      <w:r w:rsidR="000F19AB">
        <w:rPr>
          <w:rFonts w:ascii="Open Sans" w:hAnsi="Open Sans" w:cs="Open Sans"/>
          <w:color w:val="0000FF" w:themeColor="hyperlink"/>
          <w:sz w:val="24"/>
          <w:szCs w:val="24"/>
          <w:u w:val="single"/>
        </w:rPr>
        <w:t>acórdão</w:t>
      </w:r>
      <w:r w:rsidR="00790890">
        <w:rPr>
          <w:rFonts w:ascii="Open Sans" w:hAnsi="Open Sans" w:cs="Open Sans"/>
          <w:color w:val="0000FF" w:themeColor="hyperlink"/>
          <w:sz w:val="24"/>
          <w:szCs w:val="24"/>
          <w:u w:val="single"/>
        </w:rPr>
        <w:t xml:space="preserve"> Min. Aloysio Corrêa da Veiga, julgado em 24/02/2025</w:t>
      </w:r>
      <w:r w:rsidRPr="00431521">
        <w:rPr>
          <w:rFonts w:ascii="Open Sans" w:hAnsi="Open Sans" w:cs="Open Sans"/>
          <w:color w:val="0000FF" w:themeColor="hyperlink"/>
          <w:sz w:val="24"/>
          <w:szCs w:val="24"/>
          <w:u w:val="single"/>
        </w:rPr>
        <w:t>.</w:t>
      </w:r>
    </w:p>
    <w:p w:rsidR="00F31ADE" w:rsidRDefault="00C35214" w:rsidP="00C35214">
      <w:pPr>
        <w:suppressAutoHyphens/>
        <w:ind w:left="-255" w:right="340"/>
        <w:jc w:val="both"/>
        <w:rPr>
          <w:rFonts w:ascii="Open Sans" w:hAnsi="Open Sans" w:cs="Open Sans"/>
          <w:sz w:val="24"/>
          <w:szCs w:val="24"/>
        </w:rPr>
      </w:pPr>
      <w:r w:rsidRPr="00431521">
        <w:rPr>
          <w:rFonts w:ascii="Open Sans" w:hAnsi="Open Sans" w:cs="Open Sans"/>
          <w:sz w:val="24"/>
          <w:szCs w:val="24"/>
        </w:rPr>
        <w:fldChar w:fldCharType="end"/>
      </w:r>
    </w:p>
    <w:p w:rsidR="004A3562" w:rsidRDefault="0022206F" w:rsidP="0022206F">
      <w:pPr>
        <w:suppressAutoHyphens/>
        <w:ind w:left="-255" w:right="340"/>
        <w:jc w:val="both"/>
        <w:rPr>
          <w:rFonts w:ascii="Open Sans" w:hAnsi="Open Sans" w:cs="Open Sans"/>
          <w:b/>
          <w:i/>
          <w:color w:val="000000"/>
          <w:sz w:val="24"/>
          <w:szCs w:val="24"/>
        </w:rPr>
      </w:pPr>
      <w:r>
        <w:rPr>
          <w:rFonts w:ascii="Open Sans" w:hAnsi="Open Sans" w:cs="Open Sans"/>
          <w:b/>
          <w:i/>
          <w:color w:val="000000"/>
          <w:sz w:val="24"/>
          <w:szCs w:val="24"/>
        </w:rPr>
        <w:t xml:space="preserve">Intervalo </w:t>
      </w:r>
      <w:proofErr w:type="spellStart"/>
      <w:r>
        <w:rPr>
          <w:rFonts w:ascii="Open Sans" w:hAnsi="Open Sans" w:cs="Open Sans"/>
          <w:b/>
          <w:i/>
          <w:color w:val="000000"/>
          <w:sz w:val="24"/>
          <w:szCs w:val="24"/>
        </w:rPr>
        <w:t>interjornada</w:t>
      </w:r>
      <w:proofErr w:type="spellEnd"/>
      <w:r>
        <w:rPr>
          <w:rFonts w:ascii="Open Sans" w:hAnsi="Open Sans" w:cs="Open Sans"/>
          <w:b/>
          <w:i/>
          <w:color w:val="000000"/>
          <w:sz w:val="24"/>
          <w:szCs w:val="24"/>
        </w:rPr>
        <w:t xml:space="preserve"> de 35 horas. Descumprimento. Horas extraordinárias. </w:t>
      </w:r>
      <w:r w:rsidR="003D3AD2">
        <w:rPr>
          <w:rFonts w:ascii="Open Sans" w:hAnsi="Open Sans" w:cs="Open Sans"/>
          <w:b/>
          <w:i/>
          <w:color w:val="000000"/>
          <w:sz w:val="24"/>
          <w:szCs w:val="24"/>
        </w:rPr>
        <w:t xml:space="preserve">Pagamento indevido. </w:t>
      </w:r>
    </w:p>
    <w:p w:rsidR="0022206F" w:rsidRPr="00A15460" w:rsidRDefault="003D3AD2" w:rsidP="0022206F">
      <w:pPr>
        <w:suppressAutoHyphens/>
        <w:ind w:left="-255" w:right="340"/>
        <w:jc w:val="both"/>
        <w:rPr>
          <w:rFonts w:ascii="Open Sans" w:hAnsi="Open Sans" w:cs="Open Sans"/>
          <w:color w:val="000000"/>
          <w:sz w:val="24"/>
          <w:szCs w:val="24"/>
        </w:rPr>
      </w:pPr>
      <w:r>
        <w:rPr>
          <w:rFonts w:ascii="Open Sans" w:hAnsi="Open Sans" w:cs="Open Sans"/>
          <w:color w:val="000000"/>
          <w:sz w:val="24"/>
          <w:szCs w:val="24"/>
        </w:rPr>
        <w:t>A supressão</w:t>
      </w:r>
      <w:r w:rsidR="0022206F">
        <w:rPr>
          <w:rFonts w:ascii="Open Sans" w:hAnsi="Open Sans" w:cs="Open Sans"/>
          <w:color w:val="000000"/>
          <w:sz w:val="24"/>
          <w:szCs w:val="24"/>
        </w:rPr>
        <w:t xml:space="preserve"> do intervalo </w:t>
      </w:r>
      <w:proofErr w:type="spellStart"/>
      <w:r w:rsidR="0022206F">
        <w:rPr>
          <w:rFonts w:ascii="Open Sans" w:hAnsi="Open Sans" w:cs="Open Sans"/>
          <w:color w:val="000000"/>
          <w:sz w:val="24"/>
          <w:szCs w:val="24"/>
        </w:rPr>
        <w:t>inte</w:t>
      </w:r>
      <w:r w:rsidR="004A3562">
        <w:rPr>
          <w:rFonts w:ascii="Open Sans" w:hAnsi="Open Sans" w:cs="Open Sans"/>
          <w:color w:val="000000"/>
          <w:sz w:val="24"/>
          <w:szCs w:val="24"/>
        </w:rPr>
        <w:t>rjonada</w:t>
      </w:r>
      <w:proofErr w:type="spellEnd"/>
      <w:r w:rsidR="0022206F">
        <w:rPr>
          <w:rFonts w:ascii="Open Sans" w:hAnsi="Open Sans" w:cs="Open Sans"/>
          <w:color w:val="000000"/>
          <w:sz w:val="24"/>
          <w:szCs w:val="24"/>
        </w:rPr>
        <w:t xml:space="preserve"> de 35 horas – correspondente à soma do intervalo </w:t>
      </w:r>
      <w:proofErr w:type="spellStart"/>
      <w:r w:rsidR="0022206F">
        <w:rPr>
          <w:rFonts w:ascii="Open Sans" w:hAnsi="Open Sans" w:cs="Open Sans"/>
          <w:color w:val="000000"/>
          <w:sz w:val="24"/>
          <w:szCs w:val="24"/>
        </w:rPr>
        <w:t>interjornada</w:t>
      </w:r>
      <w:r w:rsidR="0011772C">
        <w:rPr>
          <w:rFonts w:ascii="Open Sans" w:hAnsi="Open Sans" w:cs="Open Sans"/>
          <w:color w:val="000000"/>
          <w:sz w:val="24"/>
          <w:szCs w:val="24"/>
        </w:rPr>
        <w:t>s</w:t>
      </w:r>
      <w:proofErr w:type="spellEnd"/>
      <w:r w:rsidR="0011772C">
        <w:rPr>
          <w:rFonts w:ascii="Open Sans" w:hAnsi="Open Sans" w:cs="Open Sans"/>
          <w:color w:val="000000"/>
          <w:sz w:val="24"/>
          <w:szCs w:val="24"/>
        </w:rPr>
        <w:t xml:space="preserve"> </w:t>
      </w:r>
      <w:r w:rsidR="0022206F">
        <w:rPr>
          <w:rFonts w:ascii="Open Sans" w:hAnsi="Open Sans" w:cs="Open Sans"/>
          <w:color w:val="000000"/>
          <w:sz w:val="24"/>
          <w:szCs w:val="24"/>
        </w:rPr>
        <w:t>de 11 horas com as 24 horas do repouso semanal remunerado – não enseja o pagamento de horas extraordinárias. Isso, porque</w:t>
      </w:r>
      <w:r w:rsidR="0011772C">
        <w:rPr>
          <w:rFonts w:ascii="Open Sans" w:hAnsi="Open Sans" w:cs="Open Sans"/>
          <w:color w:val="000000"/>
          <w:sz w:val="24"/>
          <w:szCs w:val="24"/>
        </w:rPr>
        <w:t>, embora sejam destinados ao descanso do trabalhado</w:t>
      </w:r>
      <w:r w:rsidR="007B1107">
        <w:rPr>
          <w:rFonts w:ascii="Open Sans" w:hAnsi="Open Sans" w:cs="Open Sans"/>
          <w:color w:val="000000"/>
          <w:sz w:val="24"/>
          <w:szCs w:val="24"/>
        </w:rPr>
        <w:t>r</w:t>
      </w:r>
      <w:r w:rsidR="0013610F">
        <w:rPr>
          <w:rFonts w:ascii="Open Sans" w:hAnsi="Open Sans" w:cs="Open Sans"/>
          <w:color w:val="000000"/>
          <w:sz w:val="24"/>
          <w:szCs w:val="24"/>
        </w:rPr>
        <w:t>, as pausas prevista</w:t>
      </w:r>
      <w:r w:rsidR="0022206F">
        <w:rPr>
          <w:rFonts w:ascii="Open Sans" w:hAnsi="Open Sans" w:cs="Open Sans"/>
          <w:color w:val="000000"/>
          <w:sz w:val="24"/>
          <w:szCs w:val="24"/>
        </w:rPr>
        <w:t xml:space="preserve">s </w:t>
      </w:r>
      <w:r w:rsidR="0013610F">
        <w:rPr>
          <w:rFonts w:ascii="Open Sans" w:hAnsi="Open Sans" w:cs="Open Sans"/>
          <w:color w:val="000000"/>
          <w:sz w:val="24"/>
          <w:szCs w:val="24"/>
        </w:rPr>
        <w:t>nos artigos</w:t>
      </w:r>
      <w:r w:rsidR="0011772C">
        <w:rPr>
          <w:rFonts w:ascii="Open Sans" w:hAnsi="Open Sans" w:cs="Open Sans"/>
          <w:color w:val="000000"/>
          <w:sz w:val="24"/>
          <w:szCs w:val="24"/>
        </w:rPr>
        <w:t xml:space="preserve"> 66 e 67 da CLT geram efeitos diversos no caso de descumprimento. </w:t>
      </w:r>
      <w:r w:rsidR="007B1107">
        <w:rPr>
          <w:rFonts w:ascii="Open Sans" w:hAnsi="Open Sans" w:cs="Open Sans"/>
          <w:color w:val="000000"/>
          <w:sz w:val="24"/>
          <w:szCs w:val="24"/>
        </w:rPr>
        <w:t xml:space="preserve">Com efeito, o </w:t>
      </w:r>
      <w:r w:rsidR="0011772C" w:rsidRPr="0011772C">
        <w:rPr>
          <w:rFonts w:ascii="Open Sans" w:hAnsi="Open Sans" w:cs="Open Sans"/>
          <w:color w:val="000000"/>
          <w:sz w:val="24"/>
          <w:szCs w:val="24"/>
        </w:rPr>
        <w:t xml:space="preserve">desrespeito ao intervalo </w:t>
      </w:r>
      <w:proofErr w:type="spellStart"/>
      <w:r w:rsidR="0011772C" w:rsidRPr="0011772C">
        <w:rPr>
          <w:rFonts w:ascii="Open Sans" w:hAnsi="Open Sans" w:cs="Open Sans"/>
          <w:color w:val="000000"/>
          <w:sz w:val="24"/>
          <w:szCs w:val="24"/>
        </w:rPr>
        <w:t>interjornadas</w:t>
      </w:r>
      <w:proofErr w:type="spellEnd"/>
      <w:r w:rsidR="0011772C" w:rsidRPr="0011772C">
        <w:rPr>
          <w:rFonts w:ascii="Open Sans" w:hAnsi="Open Sans" w:cs="Open Sans"/>
          <w:color w:val="000000"/>
          <w:sz w:val="24"/>
          <w:szCs w:val="24"/>
        </w:rPr>
        <w:t xml:space="preserve"> de 11 horas impõe o pagamento do tempo suprimido como horas extras</w:t>
      </w:r>
      <w:r w:rsidR="007B1107">
        <w:rPr>
          <w:rFonts w:ascii="Open Sans" w:hAnsi="Open Sans" w:cs="Open Sans"/>
          <w:color w:val="000000"/>
          <w:sz w:val="24"/>
          <w:szCs w:val="24"/>
        </w:rPr>
        <w:t xml:space="preserve"> (OJ nº 355 da SDI-I); já </w:t>
      </w:r>
      <w:r w:rsidR="0013610F">
        <w:rPr>
          <w:rFonts w:ascii="Open Sans" w:hAnsi="Open Sans" w:cs="Open Sans"/>
          <w:color w:val="000000"/>
          <w:sz w:val="24"/>
          <w:szCs w:val="24"/>
        </w:rPr>
        <w:t>a eventual inobservância d</w:t>
      </w:r>
      <w:r w:rsidR="0011772C" w:rsidRPr="0011772C">
        <w:rPr>
          <w:rFonts w:ascii="Open Sans" w:hAnsi="Open Sans" w:cs="Open Sans"/>
          <w:color w:val="000000"/>
          <w:sz w:val="24"/>
          <w:szCs w:val="24"/>
        </w:rPr>
        <w:t>o período de repouso semanal de 24 ho</w:t>
      </w:r>
      <w:r w:rsidR="007B1107">
        <w:rPr>
          <w:rFonts w:ascii="Open Sans" w:hAnsi="Open Sans" w:cs="Open Sans"/>
          <w:color w:val="000000"/>
          <w:sz w:val="24"/>
          <w:szCs w:val="24"/>
        </w:rPr>
        <w:t xml:space="preserve">ras, sem a devida compensação, </w:t>
      </w:r>
      <w:r w:rsidR="0013610F">
        <w:rPr>
          <w:rFonts w:ascii="Open Sans" w:hAnsi="Open Sans" w:cs="Open Sans"/>
          <w:color w:val="000000"/>
          <w:sz w:val="24"/>
          <w:szCs w:val="24"/>
        </w:rPr>
        <w:t xml:space="preserve">implica </w:t>
      </w:r>
      <w:r w:rsidR="0011772C" w:rsidRPr="0011772C">
        <w:rPr>
          <w:rFonts w:ascii="Open Sans" w:hAnsi="Open Sans" w:cs="Open Sans"/>
          <w:color w:val="000000"/>
          <w:sz w:val="24"/>
          <w:szCs w:val="24"/>
        </w:rPr>
        <w:t>o pagamento das horas laboradas em dobro</w:t>
      </w:r>
      <w:r w:rsidR="007B1107">
        <w:rPr>
          <w:rFonts w:ascii="Open Sans" w:hAnsi="Open Sans" w:cs="Open Sans"/>
          <w:color w:val="000000"/>
          <w:sz w:val="24"/>
          <w:szCs w:val="24"/>
        </w:rPr>
        <w:t xml:space="preserve"> (art. 9º da Lei nº 605/49 e Súmula nº 146 do TST)</w:t>
      </w:r>
      <w:r w:rsidR="0011772C" w:rsidRPr="0011772C">
        <w:rPr>
          <w:rFonts w:ascii="Open Sans" w:hAnsi="Open Sans" w:cs="Open Sans"/>
          <w:color w:val="000000"/>
          <w:sz w:val="24"/>
          <w:szCs w:val="24"/>
        </w:rPr>
        <w:t>.</w:t>
      </w:r>
      <w:r w:rsidR="007B1107">
        <w:rPr>
          <w:rFonts w:ascii="Open Sans" w:hAnsi="Open Sans" w:cs="Open Sans"/>
          <w:color w:val="000000"/>
          <w:sz w:val="24"/>
          <w:szCs w:val="24"/>
        </w:rPr>
        <w:t xml:space="preserve"> Assim, </w:t>
      </w:r>
      <w:r w:rsidR="007B1107" w:rsidRPr="007B1107">
        <w:rPr>
          <w:rFonts w:ascii="Open Sans" w:hAnsi="Open Sans" w:cs="Open Sans"/>
          <w:color w:val="000000"/>
          <w:sz w:val="24"/>
          <w:szCs w:val="24"/>
        </w:rPr>
        <w:t>o raciocínio aplicado para as hipót</w:t>
      </w:r>
      <w:r w:rsidR="007B1107">
        <w:rPr>
          <w:rFonts w:ascii="Open Sans" w:hAnsi="Open Sans" w:cs="Open Sans"/>
          <w:color w:val="000000"/>
          <w:sz w:val="24"/>
          <w:szCs w:val="24"/>
        </w:rPr>
        <w:t>eses de descumprimento do art.</w:t>
      </w:r>
      <w:r w:rsidR="007B1107" w:rsidRPr="007B1107">
        <w:rPr>
          <w:rFonts w:ascii="Open Sans" w:hAnsi="Open Sans" w:cs="Open Sans"/>
          <w:color w:val="000000"/>
          <w:sz w:val="24"/>
          <w:szCs w:val="24"/>
        </w:rPr>
        <w:t xml:space="preserve"> 66 da CLT não pode ser estendido</w:t>
      </w:r>
      <w:r w:rsidR="007B1107">
        <w:rPr>
          <w:rFonts w:ascii="Open Sans" w:hAnsi="Open Sans" w:cs="Open Sans"/>
          <w:color w:val="000000"/>
          <w:sz w:val="24"/>
          <w:szCs w:val="24"/>
        </w:rPr>
        <w:t xml:space="preserve"> ao intervalo previsto no art.</w:t>
      </w:r>
      <w:r w:rsidR="007B1107" w:rsidRPr="007B1107">
        <w:rPr>
          <w:rFonts w:ascii="Open Sans" w:hAnsi="Open Sans" w:cs="Open Sans"/>
          <w:color w:val="000000"/>
          <w:sz w:val="24"/>
          <w:szCs w:val="24"/>
        </w:rPr>
        <w:t xml:space="preserve"> 67 da CLT, pois esse dispositivo possui seu próprio preceito secundário, de modo que não subsiste lacuna a ser suprida pela interpretação analógica</w:t>
      </w:r>
      <w:r w:rsidR="007B1107">
        <w:rPr>
          <w:rFonts w:ascii="Open Sans" w:hAnsi="Open Sans" w:cs="Open Sans"/>
          <w:color w:val="000000"/>
          <w:sz w:val="24"/>
          <w:szCs w:val="24"/>
        </w:rPr>
        <w:t xml:space="preserve">. </w:t>
      </w:r>
      <w:r w:rsidR="0013610F">
        <w:rPr>
          <w:rFonts w:ascii="Open Sans" w:hAnsi="Open Sans" w:cs="Open Sans"/>
          <w:color w:val="000000"/>
          <w:sz w:val="24"/>
          <w:szCs w:val="24"/>
        </w:rPr>
        <w:t xml:space="preserve">Com esses fundamentos, o Tribunal Pleno, por maioria, conheceu o recurso de embargos e, no mérito, negou-lhes provimento. Vencidos </w:t>
      </w:r>
      <w:r w:rsidR="004A3562">
        <w:rPr>
          <w:rFonts w:ascii="Open Sans" w:hAnsi="Open Sans" w:cs="Open Sans"/>
          <w:color w:val="000000"/>
          <w:sz w:val="24"/>
          <w:szCs w:val="24"/>
        </w:rPr>
        <w:t xml:space="preserve">os </w:t>
      </w:r>
      <w:r w:rsidRPr="003D3AD2">
        <w:rPr>
          <w:rFonts w:ascii="Open Sans" w:hAnsi="Open Sans" w:cs="Open Sans"/>
          <w:color w:val="000000"/>
          <w:sz w:val="24"/>
          <w:szCs w:val="24"/>
        </w:rPr>
        <w:t>Mini</w:t>
      </w:r>
      <w:r>
        <w:rPr>
          <w:rFonts w:ascii="Open Sans" w:hAnsi="Open Sans" w:cs="Open Sans"/>
          <w:color w:val="000000"/>
          <w:sz w:val="24"/>
          <w:szCs w:val="24"/>
        </w:rPr>
        <w:t xml:space="preserve">stros Alberto Bastos </w:t>
      </w:r>
      <w:proofErr w:type="spellStart"/>
      <w:r>
        <w:rPr>
          <w:rFonts w:ascii="Open Sans" w:hAnsi="Open Sans" w:cs="Open Sans"/>
          <w:color w:val="000000"/>
          <w:sz w:val="24"/>
          <w:szCs w:val="24"/>
        </w:rPr>
        <w:t>Balazeiro</w:t>
      </w:r>
      <w:proofErr w:type="spellEnd"/>
      <w:r w:rsidRPr="003D3AD2">
        <w:rPr>
          <w:rFonts w:ascii="Open Sans" w:hAnsi="Open Sans" w:cs="Open Sans"/>
          <w:color w:val="000000"/>
          <w:sz w:val="24"/>
          <w:szCs w:val="24"/>
        </w:rPr>
        <w:t xml:space="preserve">, </w:t>
      </w:r>
      <w:proofErr w:type="spellStart"/>
      <w:r w:rsidRPr="003D3AD2">
        <w:rPr>
          <w:rFonts w:ascii="Open Sans" w:hAnsi="Open Sans" w:cs="Open Sans"/>
          <w:color w:val="000000"/>
          <w:sz w:val="24"/>
          <w:szCs w:val="24"/>
        </w:rPr>
        <w:t>Lelio</w:t>
      </w:r>
      <w:proofErr w:type="spellEnd"/>
      <w:r w:rsidRPr="003D3AD2">
        <w:rPr>
          <w:rFonts w:ascii="Open Sans" w:hAnsi="Open Sans" w:cs="Open Sans"/>
          <w:color w:val="000000"/>
          <w:sz w:val="24"/>
          <w:szCs w:val="24"/>
        </w:rPr>
        <w:t xml:space="preserve"> Bentes Corrêa, Mauricio José Godinho Del</w:t>
      </w:r>
      <w:r>
        <w:rPr>
          <w:rFonts w:ascii="Open Sans" w:hAnsi="Open Sans" w:cs="Open Sans"/>
          <w:color w:val="000000"/>
          <w:sz w:val="24"/>
          <w:szCs w:val="24"/>
        </w:rPr>
        <w:t>gado</w:t>
      </w:r>
      <w:r w:rsidRPr="003D3AD2">
        <w:rPr>
          <w:rFonts w:ascii="Open Sans" w:hAnsi="Open Sans" w:cs="Open Sans"/>
          <w:color w:val="000000"/>
          <w:sz w:val="24"/>
          <w:szCs w:val="24"/>
        </w:rPr>
        <w:t>, José Roberto Freire Pimenta,</w:t>
      </w:r>
      <w:r w:rsidRPr="003D3AD2">
        <w:t xml:space="preserve"> </w:t>
      </w:r>
      <w:r w:rsidRPr="003D3AD2">
        <w:rPr>
          <w:rFonts w:ascii="Open Sans" w:hAnsi="Open Sans" w:cs="Open Sans"/>
          <w:color w:val="000000"/>
          <w:sz w:val="24"/>
          <w:szCs w:val="24"/>
        </w:rPr>
        <w:t>Hugo Carlos Scheuermann, Alexandre de Souza Agra Belmonte, Cláudio Mascarenhas Brandão</w:t>
      </w:r>
      <w:r>
        <w:rPr>
          <w:rFonts w:ascii="Open Sans" w:hAnsi="Open Sans" w:cs="Open Sans"/>
          <w:color w:val="000000"/>
          <w:sz w:val="24"/>
          <w:szCs w:val="24"/>
        </w:rPr>
        <w:t xml:space="preserve"> e as Ministras </w:t>
      </w:r>
      <w:r w:rsidRPr="003D3AD2">
        <w:rPr>
          <w:rFonts w:ascii="Open Sans" w:hAnsi="Open Sans" w:cs="Open Sans"/>
          <w:color w:val="000000"/>
          <w:sz w:val="24"/>
          <w:szCs w:val="24"/>
        </w:rPr>
        <w:t xml:space="preserve">Kátia Magalhães Arruda </w:t>
      </w:r>
      <w:proofErr w:type="spellStart"/>
      <w:r>
        <w:rPr>
          <w:rFonts w:ascii="Open Sans" w:hAnsi="Open Sans" w:cs="Open Sans"/>
          <w:color w:val="000000"/>
          <w:sz w:val="24"/>
          <w:szCs w:val="24"/>
        </w:rPr>
        <w:t>Delaíde</w:t>
      </w:r>
      <w:proofErr w:type="spellEnd"/>
      <w:r>
        <w:rPr>
          <w:rFonts w:ascii="Open Sans" w:hAnsi="Open Sans" w:cs="Open Sans"/>
          <w:color w:val="000000"/>
          <w:sz w:val="24"/>
          <w:szCs w:val="24"/>
        </w:rPr>
        <w:t xml:space="preserve"> Alves Miranda Arantes, </w:t>
      </w:r>
      <w:r w:rsidRPr="003D3AD2">
        <w:rPr>
          <w:rFonts w:ascii="Open Sans" w:hAnsi="Open Sans" w:cs="Open Sans"/>
          <w:color w:val="000000"/>
          <w:sz w:val="24"/>
          <w:szCs w:val="24"/>
        </w:rPr>
        <w:t>Maria Hele</w:t>
      </w:r>
      <w:r>
        <w:rPr>
          <w:rFonts w:ascii="Open Sans" w:hAnsi="Open Sans" w:cs="Open Sans"/>
          <w:color w:val="000000"/>
          <w:sz w:val="24"/>
          <w:szCs w:val="24"/>
        </w:rPr>
        <w:t xml:space="preserve">na Mallmann e Liana Chaib. </w:t>
      </w:r>
      <w:r w:rsidR="0022206F" w:rsidRPr="00431521">
        <w:rPr>
          <w:rFonts w:ascii="Open Sans" w:hAnsi="Open Sans" w:cs="Open Sans"/>
          <w:color w:val="000000"/>
          <w:sz w:val="24"/>
          <w:szCs w:val="24"/>
        </w:rPr>
        <w:fldChar w:fldCharType="begin"/>
      </w:r>
      <w:r w:rsidR="0022206F">
        <w:rPr>
          <w:rFonts w:ascii="Open Sans" w:hAnsi="Open Sans" w:cs="Open Sans"/>
          <w:color w:val="000000"/>
          <w:sz w:val="24"/>
          <w:szCs w:val="24"/>
        </w:rPr>
        <w:instrText>HYPERLINK "https://consultaprocessual.tst.jus.br/consultaProcessual/consultaTstNumUnica.do?consulta=Consultar&amp;conscsjt=&amp;numeroTst=1001285&amp;digitoTst=90&amp;anoTst=2019&amp;orgaoTst=5&amp;tribunalTst=02&amp;varaTst=0704&amp;submit=Consultar"</w:instrText>
      </w:r>
      <w:r w:rsidR="0022206F" w:rsidRPr="00431521">
        <w:rPr>
          <w:rFonts w:ascii="Open Sans" w:hAnsi="Open Sans" w:cs="Open Sans"/>
          <w:color w:val="000000"/>
          <w:sz w:val="24"/>
          <w:szCs w:val="24"/>
        </w:rPr>
        <w:fldChar w:fldCharType="separate"/>
      </w:r>
      <w:r w:rsidR="0022206F" w:rsidRPr="00431521">
        <w:rPr>
          <w:rFonts w:ascii="Open Sans" w:hAnsi="Open Sans" w:cs="Open Sans"/>
          <w:color w:val="0000FF" w:themeColor="hyperlink"/>
          <w:sz w:val="24"/>
          <w:szCs w:val="24"/>
          <w:u w:val="single"/>
        </w:rPr>
        <w:t>TST-</w:t>
      </w:r>
      <w:r w:rsidR="00926AF0">
        <w:rPr>
          <w:rFonts w:ascii="Open Sans" w:hAnsi="Open Sans" w:cs="Open Sans"/>
          <w:color w:val="0000FF" w:themeColor="hyperlink"/>
          <w:sz w:val="24"/>
          <w:szCs w:val="24"/>
          <w:u w:val="single"/>
        </w:rPr>
        <w:t xml:space="preserve"> EEDRR-480200-21.2009.5.09.0071</w:t>
      </w:r>
      <w:r w:rsidR="0022206F">
        <w:rPr>
          <w:rFonts w:ascii="Open Sans" w:hAnsi="Open Sans" w:cs="Open Sans"/>
          <w:color w:val="0000FF" w:themeColor="hyperlink"/>
          <w:sz w:val="24"/>
          <w:szCs w:val="24"/>
          <w:u w:val="single"/>
        </w:rPr>
        <w:t xml:space="preserve">, </w:t>
      </w:r>
      <w:r w:rsidR="0022206F" w:rsidRPr="00790890">
        <w:rPr>
          <w:rFonts w:ascii="Open Sans" w:hAnsi="Open Sans" w:cs="Open Sans"/>
          <w:color w:val="0000FF" w:themeColor="hyperlink"/>
          <w:sz w:val="24"/>
          <w:szCs w:val="24"/>
          <w:u w:val="single"/>
        </w:rPr>
        <w:t xml:space="preserve">Tribunal Pleno, </w:t>
      </w:r>
      <w:r w:rsidR="00926AF0">
        <w:rPr>
          <w:rFonts w:ascii="Open Sans" w:hAnsi="Open Sans" w:cs="Open Sans"/>
          <w:color w:val="0000FF" w:themeColor="hyperlink"/>
          <w:sz w:val="24"/>
          <w:szCs w:val="24"/>
          <w:u w:val="single"/>
        </w:rPr>
        <w:t>rel. Min, Alexandre Luiz Ramos</w:t>
      </w:r>
      <w:r w:rsidR="0022206F">
        <w:rPr>
          <w:rFonts w:ascii="Open Sans" w:hAnsi="Open Sans" w:cs="Open Sans"/>
          <w:color w:val="0000FF" w:themeColor="hyperlink"/>
          <w:sz w:val="24"/>
          <w:szCs w:val="24"/>
          <w:u w:val="single"/>
        </w:rPr>
        <w:t>, julgado em 24/02/2025</w:t>
      </w:r>
      <w:r w:rsidR="0022206F" w:rsidRPr="00431521">
        <w:rPr>
          <w:rFonts w:ascii="Open Sans" w:hAnsi="Open Sans" w:cs="Open Sans"/>
          <w:color w:val="0000FF" w:themeColor="hyperlink"/>
          <w:sz w:val="24"/>
          <w:szCs w:val="24"/>
          <w:u w:val="single"/>
        </w:rPr>
        <w:t>.</w:t>
      </w:r>
    </w:p>
    <w:p w:rsidR="00710684" w:rsidRPr="00D758E0" w:rsidRDefault="0022206F" w:rsidP="00450FEB">
      <w:pPr>
        <w:rPr>
          <w:rFonts w:ascii="Open Sans" w:hAnsi="Open Sans" w:cs="Open Sans"/>
          <w:color w:val="000000"/>
          <w:sz w:val="24"/>
          <w:szCs w:val="24"/>
        </w:rPr>
      </w:pPr>
      <w:r w:rsidRPr="00431521">
        <w:rPr>
          <w:rFonts w:ascii="Open Sans" w:hAnsi="Open Sans" w:cs="Open Sans"/>
          <w:sz w:val="24"/>
          <w:szCs w:val="24"/>
        </w:rPr>
        <w:fldChar w:fldCharType="end"/>
      </w:r>
    </w:p>
    <w:p w:rsidR="001A7589" w:rsidRPr="00D758E0" w:rsidRDefault="001A7589" w:rsidP="00067B05">
      <w:pPr>
        <w:pStyle w:val="Ttulo1"/>
        <w:spacing w:before="0"/>
        <w:ind w:left="-227" w:right="369"/>
        <w:rPr>
          <w:rFonts w:cs="Open Sans"/>
        </w:rPr>
      </w:pPr>
      <w:r w:rsidRPr="00D758E0">
        <w:rPr>
          <w:rFonts w:cs="Open Sans"/>
        </w:rPr>
        <w:t>TURMAS</w:t>
      </w:r>
    </w:p>
    <w:p w:rsidR="00ED73E7" w:rsidRPr="00D758E0" w:rsidRDefault="001A7589" w:rsidP="00067B05">
      <w:pPr>
        <w:pStyle w:val="Cabealho"/>
        <w:tabs>
          <w:tab w:val="clear" w:pos="4419"/>
          <w:tab w:val="clear" w:pos="8838"/>
        </w:tabs>
        <w:ind w:left="-227" w:right="369" w:firstLine="142"/>
        <w:jc w:val="center"/>
        <w:rPr>
          <w:rFonts w:ascii="Open Sans" w:hAnsi="Open Sans" w:cs="Open Sans"/>
          <w:i/>
        </w:rPr>
      </w:pPr>
      <w:r w:rsidRPr="00D758E0">
        <w:rPr>
          <w:rFonts w:ascii="Open Sans" w:hAnsi="Open Sans" w:cs="Open Sans"/>
          <w:i/>
        </w:rPr>
        <w:t>Transcrição de ementas selecionadas nas sessões de julgamento das Turmas do TST.</w:t>
      </w:r>
    </w:p>
    <w:p w:rsidR="002518B4" w:rsidRPr="00D758E0" w:rsidRDefault="002518B4" w:rsidP="00067B05">
      <w:pPr>
        <w:ind w:left="-227" w:right="369"/>
        <w:jc w:val="both"/>
        <w:rPr>
          <w:rFonts w:ascii="Open Sans" w:hAnsi="Open Sans" w:cs="Open Sans"/>
          <w:sz w:val="24"/>
          <w:szCs w:val="24"/>
        </w:rPr>
      </w:pPr>
    </w:p>
    <w:p w:rsidR="00733C7F" w:rsidRPr="00733C7F" w:rsidRDefault="00733C7F" w:rsidP="00733C7F">
      <w:pPr>
        <w:suppressAutoHyphens/>
        <w:ind w:left="-255" w:right="340"/>
        <w:jc w:val="both"/>
        <w:rPr>
          <w:rFonts w:ascii="Open Sans" w:eastAsiaTheme="minorEastAsia" w:hAnsi="Open Sans" w:cs="Open Sans"/>
          <w:bCs/>
          <w:color w:val="000000"/>
          <w:sz w:val="24"/>
          <w:szCs w:val="24"/>
        </w:rPr>
      </w:pPr>
      <w:r w:rsidRPr="00733C7F">
        <w:rPr>
          <w:rFonts w:ascii="Open Sans" w:eastAsiaTheme="minorEastAsia" w:hAnsi="Open Sans" w:cs="Open Sans"/>
          <w:bCs/>
          <w:color w:val="000000"/>
          <w:sz w:val="24"/>
          <w:szCs w:val="24"/>
        </w:rPr>
        <w:t>“[...] INTEGRAÇÃO DA GRATIFICAÇÃO DE FUNÇÃO. CONSIDERAÇÃO DO TEMPO DE AFAS</w:t>
      </w:r>
      <w:r w:rsidR="00813DA7">
        <w:rPr>
          <w:rFonts w:ascii="Open Sans" w:eastAsiaTheme="minorEastAsia" w:hAnsi="Open Sans" w:cs="Open Sans"/>
          <w:bCs/>
          <w:color w:val="000000"/>
          <w:sz w:val="24"/>
          <w:szCs w:val="24"/>
        </w:rPr>
        <w:t>TAMENTO DAS ATIVIDADES - SUSPENS</w:t>
      </w:r>
      <w:r w:rsidRPr="00733C7F">
        <w:rPr>
          <w:rFonts w:ascii="Open Sans" w:eastAsiaTheme="minorEastAsia" w:hAnsi="Open Sans" w:cs="Open Sans"/>
          <w:bCs/>
          <w:color w:val="000000"/>
          <w:sz w:val="24"/>
          <w:szCs w:val="24"/>
        </w:rPr>
        <w:t xml:space="preserve">ÃO DO CONTRATO. PERCEPÇÃO POR PERÍODO SUPERIOR A 10 ANOS. DIFERENÇAS DEVIDAS. </w:t>
      </w:r>
      <w:proofErr w:type="gramStart"/>
      <w:r w:rsidRPr="00733C7F">
        <w:rPr>
          <w:rFonts w:ascii="Open Sans" w:eastAsiaTheme="minorEastAsia" w:hAnsi="Open Sans" w:cs="Open Sans"/>
          <w:bCs/>
          <w:color w:val="000000"/>
          <w:sz w:val="24"/>
          <w:szCs w:val="24"/>
        </w:rPr>
        <w:t>1</w:t>
      </w:r>
      <w:proofErr w:type="gramEnd"/>
      <w:r w:rsidRPr="00733C7F">
        <w:rPr>
          <w:rFonts w:ascii="Open Sans" w:eastAsiaTheme="minorEastAsia" w:hAnsi="Open Sans" w:cs="Open Sans"/>
          <w:bCs/>
          <w:color w:val="000000"/>
          <w:sz w:val="24"/>
          <w:szCs w:val="24"/>
        </w:rPr>
        <w:t xml:space="preserve">. O e. TRT noticiou que o reclamante percebeu a gratificação de função por mais de 10 anos, considerando a soma do período em que o empregado estava em atividade e aquele em que esteve afastado em decorrência de suspensão do contrato de trabalho. 2. Nos termos da Súmula 372, I, do TST, ‘Percebida a gratificação de função por dez ou mais anos pelo empregado, se o empregador, sem justo motivo, revertê-lo a seu cargo efetivo, não poderá retirar-lhe a gratificação tendo em vista o princípio da estabilidade financeira’. 3. Como visto, o que se visou assegurar foi a estabilidade financeira do empregado e a </w:t>
      </w:r>
      <w:r w:rsidRPr="00733C7F">
        <w:rPr>
          <w:rFonts w:ascii="Open Sans" w:eastAsiaTheme="minorEastAsia" w:hAnsi="Open Sans" w:cs="Open Sans"/>
          <w:bCs/>
          <w:color w:val="000000"/>
          <w:sz w:val="24"/>
          <w:szCs w:val="24"/>
        </w:rPr>
        <w:lastRenderedPageBreak/>
        <w:t>irredutibilidade do seu salário (artigo 7º, VI, da CF), de modo que o requisito bastante para a incorporação da gratificação de função é a sua percepção, e não o seu exercício, por pelo menos dez anos. Recurso de revista conhecido e provido, no tema.” (</w:t>
      </w:r>
      <w:hyperlink r:id="rId18" w:history="1">
        <w:r w:rsidRPr="00733C7F">
          <w:rPr>
            <w:rFonts w:ascii="Open Sans" w:eastAsiaTheme="minorEastAsia" w:hAnsi="Open Sans" w:cs="Open Sans"/>
            <w:bCs/>
            <w:color w:val="0000FF" w:themeColor="hyperlink"/>
            <w:sz w:val="24"/>
            <w:szCs w:val="24"/>
            <w:u w:val="single"/>
          </w:rPr>
          <w:t>TST-RR-1168-82.2018.5.10.0008, 1ª Turma, rel. Min. Hugo Carlos Scheuermann, julgado em 12/3/2025</w:t>
        </w:r>
      </w:hyperlink>
      <w:r w:rsidRPr="00733C7F">
        <w:rPr>
          <w:rFonts w:ascii="Open Sans" w:eastAsiaTheme="minorEastAsia" w:hAnsi="Open Sans" w:cs="Open Sans"/>
          <w:bCs/>
          <w:color w:val="000000"/>
          <w:sz w:val="24"/>
          <w:szCs w:val="24"/>
        </w:rPr>
        <w:t>)</w:t>
      </w:r>
    </w:p>
    <w:p w:rsidR="00733C7F" w:rsidRPr="00733C7F" w:rsidRDefault="00733C7F" w:rsidP="00231B32">
      <w:pPr>
        <w:suppressAutoHyphens/>
        <w:autoSpaceDE/>
        <w:autoSpaceDN/>
        <w:ind w:right="340"/>
        <w:jc w:val="both"/>
        <w:rPr>
          <w:rFonts w:ascii="Open Sans" w:eastAsiaTheme="minorHAnsi" w:hAnsi="Open Sans" w:cstheme="minorBidi"/>
          <w:sz w:val="24"/>
          <w:szCs w:val="22"/>
          <w:lang w:eastAsia="en-US"/>
        </w:rPr>
      </w:pPr>
    </w:p>
    <w:p w:rsidR="00733C7F" w:rsidRPr="00733C7F" w:rsidRDefault="00733C7F" w:rsidP="00733C7F">
      <w:pPr>
        <w:suppressAutoHyphens/>
        <w:autoSpaceDE/>
        <w:autoSpaceDN/>
        <w:ind w:left="-255" w:right="340"/>
        <w:jc w:val="both"/>
        <w:rPr>
          <w:rFonts w:ascii="Open Sans" w:eastAsiaTheme="minorEastAsia" w:hAnsi="Open Sans" w:cs="Open Sans"/>
          <w:sz w:val="24"/>
          <w:szCs w:val="24"/>
        </w:rPr>
      </w:pPr>
      <w:r w:rsidRPr="00733C7F">
        <w:rPr>
          <w:rFonts w:ascii="Open Sans" w:eastAsiaTheme="minorEastAsia" w:hAnsi="Open Sans" w:cs="Open Sans"/>
          <w:sz w:val="24"/>
          <w:szCs w:val="24"/>
        </w:rPr>
        <w:t xml:space="preserve">“[...] RECURSO DE REVISTA. I - PETROMISA. ANISTIA. VANTAGENS DO PERÍODO DE AFASTAMENTO. REAJUSTES CONCEDIDOS EM CARÁTER GERAL. JURISPRUDÊNCIA DO SUPREMO TRIBUNAL FEDERAL. </w:t>
      </w:r>
      <w:proofErr w:type="gramStart"/>
      <w:r w:rsidRPr="00733C7F">
        <w:rPr>
          <w:rFonts w:ascii="Open Sans" w:eastAsiaTheme="minorEastAsia" w:hAnsi="Open Sans" w:cs="Open Sans"/>
          <w:sz w:val="24"/>
          <w:szCs w:val="24"/>
        </w:rPr>
        <w:t>1</w:t>
      </w:r>
      <w:proofErr w:type="gramEnd"/>
      <w:r w:rsidRPr="00733C7F">
        <w:rPr>
          <w:rFonts w:ascii="Open Sans" w:eastAsiaTheme="minorEastAsia" w:hAnsi="Open Sans" w:cs="Open Sans"/>
          <w:sz w:val="24"/>
          <w:szCs w:val="24"/>
        </w:rPr>
        <w:t>. O autor pretendeu o reconhecimento da unicidade contratual e todas as vantagens do período de afastamento, o que restou indeferido no Tribunal Regional. 2. A anistia prevista na Lei nº 8.878/94 não autoriza o reconhecimento da pretendida unicidade contratual, tampouco o cômputo de progressões funcionais do período de afastamento, na medida em que o art. 6º do referido diploma normativo afasta efeitos retroativos. 3. Embora a jurisprudência do Tribunal Superior do Trabalho tenha se firmado no sentido de reconhecer ao trabalhador anistiado o direito aos reajustes e promoções concedidas à categoria em caráter geral, linear e impessoal durante o período de afastamento, as mais recentes decisões provenientes do Supremo Tribunal Federal preconizam que o art. 6º da Lei 8.878/94 não permite nem mesmo o reconhecimento do direito a reajustes gerais relativos ao período de afastamento. 4. A excelsa Corte tem firmado jurisprudência no sentido de que interpretação diversa resulta em declaração de inconstitucionalidade em contrariedade à Súmula Vinculante nº 10 e concessão de reajuste sem base legal em desconsideração à Súmula Vinculante nº 37 do STF. 5. A decisão proferida pelo Tribunal Regional, portanto, está em harmonia com a jurisprudência atual e iterativa do Supremo Tribunal Federal. Recurso de revista conhecido por divergência jurisprudencial, mas não provido.” (</w:t>
      </w:r>
      <w:hyperlink r:id="rId19" w:history="1">
        <w:r w:rsidRPr="00733C7F">
          <w:rPr>
            <w:rFonts w:ascii="Open Sans" w:eastAsiaTheme="minorEastAsia" w:hAnsi="Open Sans" w:cs="Courier New"/>
            <w:color w:val="0000FF" w:themeColor="hyperlink"/>
            <w:sz w:val="24"/>
            <w:szCs w:val="24"/>
            <w:u w:val="single"/>
          </w:rPr>
          <w:t>TST-</w:t>
        </w:r>
        <w:r w:rsidRPr="00733C7F">
          <w:rPr>
            <w:rFonts w:ascii="Open Sans" w:eastAsiaTheme="minorEastAsia" w:hAnsi="Open Sans" w:cs="Courier New"/>
            <w:bCs/>
            <w:color w:val="0000FF" w:themeColor="hyperlink"/>
            <w:sz w:val="24"/>
            <w:szCs w:val="24"/>
            <w:u w:val="single"/>
          </w:rPr>
          <w:t>ARR-2059-09.2013.5.20.0006, 1ª Turma, rel. Min. Amaury Rodrigues Pinto Junior, julgado em 26/2/2025</w:t>
        </w:r>
      </w:hyperlink>
      <w:r w:rsidRPr="00733C7F">
        <w:rPr>
          <w:rFonts w:ascii="Open Sans" w:eastAsiaTheme="minorEastAsia" w:hAnsi="Open Sans" w:cs="Courier New"/>
          <w:bCs/>
          <w:sz w:val="24"/>
          <w:szCs w:val="24"/>
        </w:rPr>
        <w:t>)</w:t>
      </w:r>
    </w:p>
    <w:p w:rsidR="00733C7F" w:rsidRPr="00733C7F" w:rsidRDefault="00733C7F" w:rsidP="00733C7F">
      <w:pPr>
        <w:suppressAutoHyphens/>
        <w:autoSpaceDE/>
        <w:autoSpaceDN/>
        <w:ind w:left="-255" w:right="340"/>
        <w:jc w:val="both"/>
        <w:rPr>
          <w:rFonts w:ascii="Open Sans" w:eastAsiaTheme="minorHAnsi" w:hAnsi="Open Sans" w:cstheme="minorBidi"/>
          <w:sz w:val="24"/>
          <w:szCs w:val="22"/>
          <w:lang w:eastAsia="en-US"/>
        </w:rPr>
      </w:pPr>
    </w:p>
    <w:p w:rsidR="00733C7F" w:rsidRPr="00733C7F" w:rsidRDefault="00733C7F" w:rsidP="00733C7F">
      <w:pPr>
        <w:suppressAutoHyphens/>
        <w:autoSpaceDE/>
        <w:autoSpaceDN/>
        <w:ind w:left="-255" w:right="340"/>
        <w:jc w:val="both"/>
        <w:rPr>
          <w:rFonts w:ascii="Open Sans" w:hAnsi="Open Sans" w:cs="Open Sans"/>
          <w:bCs/>
          <w:color w:val="000000"/>
          <w:sz w:val="24"/>
          <w:szCs w:val="24"/>
        </w:rPr>
      </w:pPr>
      <w:r w:rsidRPr="00733C7F">
        <w:rPr>
          <w:rFonts w:ascii="Open Sans" w:hAnsi="Open Sans" w:cs="Open Sans"/>
          <w:bCs/>
          <w:color w:val="000000"/>
          <w:sz w:val="24"/>
          <w:szCs w:val="24"/>
        </w:rPr>
        <w:t>“DIREITO DO TRABALHO E DIREITO CONSTITUCIONAL. AGRAVO DE INSTRUMENTO. TERCEIRIZAÇÃO.</w:t>
      </w:r>
      <w:r w:rsidRPr="00733C7F">
        <w:rPr>
          <w:rFonts w:ascii="Open Sans" w:hAnsi="Open Sans" w:cs="Open Sans"/>
          <w:color w:val="000000"/>
          <w:sz w:val="24"/>
          <w:szCs w:val="24"/>
        </w:rPr>
        <w:t xml:space="preserve"> </w:t>
      </w:r>
      <w:r w:rsidRPr="00733C7F">
        <w:rPr>
          <w:rFonts w:ascii="Open Sans" w:hAnsi="Open Sans" w:cs="Open Sans"/>
          <w:bCs/>
          <w:color w:val="000000"/>
          <w:sz w:val="24"/>
          <w:szCs w:val="24"/>
        </w:rPr>
        <w:t xml:space="preserve">TEMA 1.118 DA TABELA DE REPERCUSSÃO GERAL DO STF. RESPONSABILIDADE DA ADMINISTRAÇÃO PÚBLICA PELA SEGURANÇA, HIGIENE E SALUBRIDADE DO TRABALHO TERCEIRIZADO. </w:t>
      </w:r>
      <w:proofErr w:type="gramStart"/>
      <w:r w:rsidRPr="00733C7F">
        <w:rPr>
          <w:rFonts w:ascii="Open Sans" w:hAnsi="Open Sans" w:cs="Open Sans"/>
          <w:color w:val="000000"/>
          <w:sz w:val="24"/>
          <w:szCs w:val="24"/>
        </w:rPr>
        <w:t>1</w:t>
      </w:r>
      <w:proofErr w:type="gramEnd"/>
      <w:r w:rsidRPr="00733C7F">
        <w:rPr>
          <w:rFonts w:ascii="Open Sans" w:hAnsi="Open Sans" w:cs="Open Sans"/>
          <w:color w:val="000000"/>
          <w:sz w:val="24"/>
          <w:szCs w:val="24"/>
        </w:rPr>
        <w:t>. O Pleno do Supremo Tribunal Federal, em 13/02/2025, no julgamento do Tema 1.118 da Tabela de Repercussão Geral (</w:t>
      </w:r>
      <w:r w:rsidRPr="00733C7F">
        <w:rPr>
          <w:rFonts w:ascii="Open Sans" w:hAnsi="Open Sans" w:cs="Open Sans"/>
          <w:color w:val="000000"/>
          <w:sz w:val="24"/>
          <w:szCs w:val="24"/>
          <w:shd w:val="clear" w:color="auto" w:fill="FFFFFF"/>
        </w:rPr>
        <w:t xml:space="preserve">Recurso Extraordinário n.º </w:t>
      </w:r>
      <w:hyperlink r:id="rId20" w:history="1">
        <w:r w:rsidRPr="00733C7F">
          <w:rPr>
            <w:rFonts w:ascii="Open Sans" w:hAnsi="Open Sans" w:cs="Open Sans"/>
            <w:color w:val="000000"/>
            <w:sz w:val="24"/>
            <w:szCs w:val="24"/>
            <w:shd w:val="clear" w:color="auto" w:fill="FFFFFF"/>
          </w:rPr>
          <w:t>1298647</w:t>
        </w:r>
      </w:hyperlink>
      <w:r w:rsidRPr="00733C7F">
        <w:rPr>
          <w:rFonts w:ascii="Open Sans" w:hAnsi="Open Sans" w:cs="Open Sans"/>
          <w:color w:val="000000"/>
          <w:sz w:val="24"/>
          <w:szCs w:val="24"/>
          <w:shd w:val="clear" w:color="auto" w:fill="FFFFFF"/>
        </w:rPr>
        <w:t>,</w:t>
      </w:r>
      <w:r w:rsidRPr="00733C7F">
        <w:rPr>
          <w:rFonts w:ascii="Open Sans" w:hAnsi="Open Sans" w:cs="Open Sans"/>
          <w:bCs/>
          <w:color w:val="000000"/>
          <w:sz w:val="24"/>
          <w:szCs w:val="24"/>
          <w:shd w:val="clear" w:color="auto" w:fill="FFFFFF"/>
        </w:rPr>
        <w:t xml:space="preserve"> </w:t>
      </w:r>
      <w:r w:rsidRPr="00733C7F">
        <w:rPr>
          <w:rFonts w:ascii="Open Sans" w:hAnsi="Open Sans" w:cs="Open Sans"/>
          <w:color w:val="000000"/>
          <w:sz w:val="24"/>
          <w:szCs w:val="24"/>
          <w:shd w:val="clear" w:color="auto" w:fill="FFFFFF"/>
        </w:rPr>
        <w:t xml:space="preserve">acórdão pendente de publicação), firmou entendimento no sentido de que, para fins de responsabilização do poder público, a obrigação de provar se houve falha na fiscalização das obrigações trabalhistas por parte da tomadora de serviços é da parte autora da ação (empregado, sindicato ou Ministério Público). 2. Na ocasião, a Suprema Corte foi enfática no sentido de ser incabível o reconhecimento da responsabilidade subsidiária da Administração Pública amparada exclusivamente na premissa da inversão do ônus da prova, porém, no mesmo julgamento, atribuiu à Administração Pública a responsabilidade de garantir condições de segurança, higiene e salubridade aos trabalhadores que lhes prestarem serviços. </w:t>
      </w:r>
      <w:r w:rsidRPr="00733C7F">
        <w:rPr>
          <w:rFonts w:ascii="Open Sans" w:hAnsi="Open Sans" w:cs="Open Sans"/>
          <w:color w:val="000000"/>
          <w:sz w:val="24"/>
          <w:szCs w:val="24"/>
        </w:rPr>
        <w:t>3. Conforme o item 3 da tese de repercussão geral, ‘</w:t>
      </w:r>
      <w:r w:rsidRPr="00733C7F">
        <w:rPr>
          <w:rFonts w:ascii="Open Sans" w:hAnsi="Open Sans" w:cs="Open Sans"/>
          <w:bCs/>
          <w:color w:val="000000"/>
          <w:sz w:val="24"/>
          <w:szCs w:val="24"/>
        </w:rPr>
        <w:t xml:space="preserve">Constitui responsabilidade da Administração Pública garantir as condições de segurança, higiene e salubridade dos trabalhadores quando o trabalho for realizado em suas dependências ou local previamente convencionado em contrato, nos termos do artigo </w:t>
      </w:r>
      <w:r w:rsidRPr="00733C7F">
        <w:rPr>
          <w:rFonts w:ascii="Open Sans" w:hAnsi="Open Sans" w:cs="Open Sans"/>
          <w:bCs/>
          <w:color w:val="000000"/>
          <w:sz w:val="24"/>
          <w:szCs w:val="24"/>
        </w:rPr>
        <w:lastRenderedPageBreak/>
        <w:t xml:space="preserve">5º-A, § 3º, da Lei 6.019/1974’. </w:t>
      </w:r>
      <w:r w:rsidRPr="00733C7F">
        <w:rPr>
          <w:rFonts w:ascii="Open Sans" w:hAnsi="Open Sans" w:cs="Open Sans"/>
          <w:color w:val="000000"/>
          <w:sz w:val="24"/>
          <w:szCs w:val="24"/>
        </w:rPr>
        <w:t>4.</w:t>
      </w:r>
      <w:r w:rsidRPr="00733C7F">
        <w:rPr>
          <w:rFonts w:ascii="Open Sans" w:hAnsi="Open Sans" w:cs="Open Sans"/>
          <w:bCs/>
          <w:color w:val="000000"/>
          <w:sz w:val="24"/>
          <w:szCs w:val="24"/>
        </w:rPr>
        <w:t xml:space="preserve"> </w:t>
      </w:r>
      <w:r w:rsidRPr="00733C7F">
        <w:rPr>
          <w:rFonts w:ascii="Open Sans" w:hAnsi="Open Sans" w:cs="Open Sans"/>
          <w:color w:val="000000"/>
          <w:sz w:val="24"/>
          <w:szCs w:val="24"/>
        </w:rPr>
        <w:t>No caso concreto, o acórdão regional registrou a prestação de serviços em ambiente insalubre, sem a devida proteção, e a condenação limitou-se ao adicional de insalubridade em grau máximo (40%) e reflexos. 5. Considerando os parâmetros definidos pelo Supremo Tribunal Federal no julgamento do Tema 1118 seria justificável, inclusive, a responsabilização solidária do ente público, o que, entretanto, não é possível em razão do princípio do </w:t>
      </w:r>
      <w:r w:rsidRPr="00733C7F">
        <w:rPr>
          <w:rFonts w:ascii="Open Sans" w:hAnsi="Open Sans" w:cs="Open Sans"/>
          <w:i/>
          <w:iCs/>
          <w:color w:val="000000"/>
          <w:sz w:val="24"/>
          <w:szCs w:val="24"/>
        </w:rPr>
        <w:t>non reformatio in pejus</w:t>
      </w:r>
      <w:r w:rsidRPr="00733C7F">
        <w:rPr>
          <w:rFonts w:ascii="Open Sans" w:hAnsi="Open Sans" w:cs="Open Sans"/>
          <w:color w:val="000000"/>
          <w:sz w:val="24"/>
          <w:szCs w:val="24"/>
        </w:rPr>
        <w:t xml:space="preserve">. 6. Nesses termos, o Tribunal Regional, ao manter a responsabilidade subsidiária à Administração Pública, não afrontou a tese vinculante firmada pelo STF no Tema 1.118. </w:t>
      </w:r>
      <w:proofErr w:type="gramStart"/>
      <w:r w:rsidRPr="00733C7F">
        <w:rPr>
          <w:rFonts w:ascii="Open Sans" w:hAnsi="Open Sans" w:cs="Open Sans"/>
          <w:bCs/>
          <w:color w:val="000000"/>
          <w:sz w:val="24"/>
          <w:szCs w:val="24"/>
        </w:rPr>
        <w:t>Agravo de instrumento</w:t>
      </w:r>
      <w:r w:rsidRPr="00733C7F">
        <w:rPr>
          <w:rFonts w:ascii="Open Sans" w:hAnsi="Open Sans" w:cs="Open Sans"/>
          <w:color w:val="000000"/>
          <w:sz w:val="24"/>
          <w:szCs w:val="24"/>
        </w:rPr>
        <w:t xml:space="preserve"> </w:t>
      </w:r>
      <w:r w:rsidRPr="00733C7F">
        <w:rPr>
          <w:rFonts w:ascii="Open Sans" w:hAnsi="Open Sans" w:cs="Open Sans"/>
          <w:bCs/>
          <w:color w:val="000000"/>
          <w:sz w:val="24"/>
          <w:szCs w:val="24"/>
        </w:rPr>
        <w:t>desprovido.”</w:t>
      </w:r>
      <w:proofErr w:type="gramEnd"/>
      <w:r w:rsidRPr="00733C7F">
        <w:rPr>
          <w:rFonts w:ascii="Open Sans" w:hAnsi="Open Sans" w:cs="Open Sans"/>
          <w:bCs/>
          <w:color w:val="000000"/>
          <w:sz w:val="24"/>
          <w:szCs w:val="24"/>
        </w:rPr>
        <w:t xml:space="preserve"> (</w:t>
      </w:r>
      <w:hyperlink r:id="rId21" w:anchor="3f3e541" w:history="1">
        <w:r w:rsidRPr="00733C7F">
          <w:rPr>
            <w:rFonts w:ascii="Open Sans" w:hAnsi="Open Sans" w:cs="Open Sans"/>
            <w:bCs/>
            <w:color w:val="0000FF" w:themeColor="hyperlink"/>
            <w:sz w:val="24"/>
            <w:szCs w:val="24"/>
            <w:u w:val="single"/>
          </w:rPr>
          <w:t>TST-AIRR-0010836-22.2021.5.15.0109, 1ª Turma, rel. Min. Amaury Rodrigues Pinto Junior, julgado em 26/2/2025</w:t>
        </w:r>
      </w:hyperlink>
      <w:r w:rsidRPr="00733C7F">
        <w:rPr>
          <w:rFonts w:ascii="Open Sans" w:hAnsi="Open Sans" w:cs="Open Sans"/>
          <w:bCs/>
          <w:color w:val="000000"/>
          <w:sz w:val="24"/>
          <w:szCs w:val="24"/>
        </w:rPr>
        <w:t>)</w:t>
      </w:r>
    </w:p>
    <w:p w:rsidR="00733C7F" w:rsidRPr="00733C7F" w:rsidRDefault="00733C7F" w:rsidP="00FC188F">
      <w:pPr>
        <w:suppressAutoHyphens/>
        <w:autoSpaceDE/>
        <w:autoSpaceDN/>
        <w:ind w:right="340"/>
        <w:jc w:val="both"/>
        <w:rPr>
          <w:rFonts w:ascii="Open Sans" w:eastAsiaTheme="minorHAnsi" w:hAnsi="Open Sans" w:cstheme="minorBidi"/>
          <w:sz w:val="24"/>
          <w:szCs w:val="22"/>
          <w:lang w:eastAsia="en-US"/>
        </w:rPr>
      </w:pPr>
    </w:p>
    <w:p w:rsidR="00733C7F" w:rsidRPr="00733C7F" w:rsidRDefault="00733C7F" w:rsidP="00733C7F">
      <w:pPr>
        <w:suppressAutoHyphens/>
        <w:autoSpaceDE/>
        <w:autoSpaceDN/>
        <w:ind w:left="-255" w:right="340"/>
        <w:jc w:val="both"/>
        <w:rPr>
          <w:rFonts w:ascii="Open Sans" w:eastAsiaTheme="minorEastAsia" w:hAnsi="Open Sans" w:cs="Courier New"/>
          <w:sz w:val="24"/>
          <w:szCs w:val="24"/>
        </w:rPr>
      </w:pPr>
      <w:r w:rsidRPr="00733C7F">
        <w:rPr>
          <w:rFonts w:ascii="Open Sans" w:eastAsiaTheme="minorEastAsia" w:hAnsi="Open Sans" w:cs="Courier New"/>
          <w:sz w:val="24"/>
          <w:szCs w:val="24"/>
        </w:rPr>
        <w:t>“[...] II – RECURSO DE REVISTA INTERPOSTO PELO RECLAMANTE NA VIGÊNCIA DA LEI 13.467/2017. EXPEDIÇÃO DE ALVARÁ PARA LEVANTAMENTO DE CRÉDITOS DA PARTE RECLAMANTE PELO ADVOGADO COM PODERES ESPECIAIS CONFERIDOS NA PROCURAÇÃO. 1 - O Tribunal Regional considerou que, embora a procuração conferisse poderes ao advogado para levantamento dos valores, não houve qualquer irregularidade na determinação de expedição de duas guias para retirada, em separado, dos créditos devidos ao reclamante e dos honorários advocatícios, por entender que o procedimento, ainda que não seja adotado cotidia</w:t>
      </w:r>
      <w:r w:rsidR="00A02E0F">
        <w:rPr>
          <w:rFonts w:ascii="Open Sans" w:eastAsiaTheme="minorEastAsia" w:hAnsi="Open Sans" w:cs="Courier New"/>
          <w:sz w:val="24"/>
          <w:szCs w:val="24"/>
        </w:rPr>
        <w:t xml:space="preserve">namente, não tem vedação legal. </w:t>
      </w:r>
      <w:r w:rsidRPr="00733C7F">
        <w:rPr>
          <w:rFonts w:ascii="Open Sans" w:eastAsiaTheme="minorEastAsia" w:hAnsi="Open Sans" w:cs="Courier New"/>
          <w:sz w:val="24"/>
          <w:szCs w:val="24"/>
        </w:rPr>
        <w:t xml:space="preserve">2 - Discute-se, portanto, se o advogado com </w:t>
      </w:r>
      <w:proofErr w:type="gramStart"/>
      <w:r w:rsidRPr="00733C7F">
        <w:rPr>
          <w:rFonts w:ascii="Open Sans" w:eastAsiaTheme="minorEastAsia" w:hAnsi="Open Sans" w:cs="Courier New"/>
          <w:sz w:val="24"/>
          <w:szCs w:val="24"/>
        </w:rPr>
        <w:t>poderes</w:t>
      </w:r>
      <w:proofErr w:type="gramEnd"/>
      <w:r w:rsidRPr="00733C7F">
        <w:rPr>
          <w:rFonts w:ascii="Open Sans" w:eastAsiaTheme="minorEastAsia" w:hAnsi="Open Sans" w:cs="Courier New"/>
          <w:sz w:val="24"/>
          <w:szCs w:val="24"/>
        </w:rPr>
        <w:t xml:space="preserve"> especiais na procuração para receber e dar quitação tem o direito de requerer, a expedição de alvará para levantamento de valores em seu nome.  3 - De acordo com o previsto no art. 105 do CPC/2015, existem atos processuais que somente podem ser praticados pelo advogado que tem poderes especiais para tanto, conferidos, expressamente, na procuração, tais como, receber citação, confessar, reconhecer a procedência do pedido, transigir, desistir, renunciar, receber e dar quitação, firmar compromisso e assinar declaração de hipossuficiência econômica. Por outro lado, o art. 5º, § 2º, da Lei 8.906/1994, também faz referência à necessidade de que conste na procuração a autorização para a prática dos atos judiciais que exijam poderes especiais. 2.4 - Diante da exigência legal, o STJ já se manifestou várias vezes no sentido de que, se foi conferido, por meio de procuração, esse poder especial para receber e dar quitação,  a negativa desse direito ao advogado implica na ineficácia da vontade da parte manifestada, expressamente, no instrumento do mandato, implicando, assim, em violação dos </w:t>
      </w:r>
      <w:proofErr w:type="spellStart"/>
      <w:r w:rsidRPr="00733C7F">
        <w:rPr>
          <w:rFonts w:ascii="Open Sans" w:eastAsiaTheme="minorEastAsia" w:hAnsi="Open Sans" w:cs="Courier New"/>
          <w:sz w:val="24"/>
          <w:szCs w:val="24"/>
        </w:rPr>
        <w:t>arts</w:t>
      </w:r>
      <w:proofErr w:type="spellEnd"/>
      <w:r w:rsidRPr="00733C7F">
        <w:rPr>
          <w:rFonts w:ascii="Open Sans" w:eastAsiaTheme="minorEastAsia" w:hAnsi="Open Sans" w:cs="Courier New"/>
          <w:sz w:val="24"/>
          <w:szCs w:val="24"/>
        </w:rPr>
        <w:t>. 105 do CPC/2015 e 5º, § 2º, da Lei 8.906/1994. Precedentes do STJ.  R</w:t>
      </w:r>
      <w:r w:rsidRPr="00733C7F">
        <w:rPr>
          <w:rFonts w:ascii="Open Sans" w:eastAsiaTheme="minorEastAsia" w:hAnsi="Open Sans" w:cs="Open Sans"/>
          <w:sz w:val="24"/>
          <w:szCs w:val="24"/>
        </w:rPr>
        <w:t>ecurso de revista</w:t>
      </w:r>
      <w:r w:rsidRPr="00733C7F">
        <w:rPr>
          <w:rFonts w:ascii="Open Sans" w:eastAsiaTheme="minorEastAsia" w:hAnsi="Open Sans" w:cs="Courier New"/>
          <w:sz w:val="24"/>
          <w:szCs w:val="24"/>
        </w:rPr>
        <w:t xml:space="preserve"> provido.” (</w:t>
      </w:r>
      <w:hyperlink r:id="rId22" w:history="1">
        <w:r w:rsidRPr="00733C7F">
          <w:rPr>
            <w:rFonts w:ascii="Open Sans" w:eastAsiaTheme="minorEastAsia" w:hAnsi="Open Sans" w:cs="Courier New"/>
            <w:color w:val="0000FF" w:themeColor="hyperlink"/>
            <w:sz w:val="24"/>
            <w:szCs w:val="24"/>
            <w:u w:val="single"/>
          </w:rPr>
          <w:t>TST-</w:t>
        </w:r>
        <w:r w:rsidRPr="00733C7F">
          <w:rPr>
            <w:rFonts w:ascii="Open Sans" w:eastAsiaTheme="minorEastAsia" w:hAnsi="Open Sans" w:cs="Courier New"/>
            <w:bCs/>
            <w:color w:val="0000FF" w:themeColor="hyperlink"/>
            <w:sz w:val="24"/>
            <w:szCs w:val="24"/>
            <w:u w:val="single"/>
          </w:rPr>
          <w:t xml:space="preserve">RRAg-1177-08.2017.5.09.0008, 2ª Turma, rel. Min. </w:t>
        </w:r>
        <w:proofErr w:type="spellStart"/>
        <w:r w:rsidRPr="00733C7F">
          <w:rPr>
            <w:rFonts w:ascii="Open Sans" w:eastAsiaTheme="minorEastAsia" w:hAnsi="Open Sans" w:cs="Open Sans"/>
            <w:color w:val="0000FF" w:themeColor="hyperlink"/>
            <w:sz w:val="24"/>
            <w:szCs w:val="24"/>
            <w:u w:val="single"/>
          </w:rPr>
          <w:t>Delaíde</w:t>
        </w:r>
        <w:proofErr w:type="spellEnd"/>
        <w:r w:rsidRPr="00733C7F">
          <w:rPr>
            <w:rFonts w:ascii="Open Sans" w:eastAsiaTheme="minorEastAsia" w:hAnsi="Open Sans" w:cs="Open Sans"/>
            <w:color w:val="0000FF" w:themeColor="hyperlink"/>
            <w:sz w:val="24"/>
            <w:szCs w:val="24"/>
            <w:u w:val="single"/>
          </w:rPr>
          <w:t xml:space="preserve"> Alves Miranda Arantes, julgado em 12/3/2025</w:t>
        </w:r>
      </w:hyperlink>
      <w:proofErr w:type="gramStart"/>
      <w:r w:rsidRPr="00733C7F">
        <w:rPr>
          <w:rFonts w:ascii="Open Sans" w:eastAsiaTheme="minorEastAsia" w:hAnsi="Open Sans" w:cs="Open Sans"/>
          <w:color w:val="222222"/>
          <w:sz w:val="24"/>
          <w:szCs w:val="24"/>
        </w:rPr>
        <w:t>)</w:t>
      </w:r>
      <w:proofErr w:type="gramEnd"/>
    </w:p>
    <w:p w:rsidR="00733C7F" w:rsidRPr="00733C7F" w:rsidRDefault="00733C7F" w:rsidP="00733C7F">
      <w:pPr>
        <w:suppressAutoHyphens/>
        <w:autoSpaceDE/>
        <w:autoSpaceDN/>
        <w:ind w:left="-255" w:right="340"/>
        <w:jc w:val="both"/>
        <w:rPr>
          <w:rFonts w:ascii="Open Sans" w:eastAsiaTheme="minorHAnsi" w:hAnsi="Open Sans" w:cstheme="minorBidi"/>
          <w:sz w:val="24"/>
          <w:szCs w:val="22"/>
          <w:lang w:eastAsia="en-US"/>
        </w:rPr>
      </w:pPr>
    </w:p>
    <w:p w:rsidR="00733C7F" w:rsidRPr="00733C7F" w:rsidRDefault="00733C7F" w:rsidP="00733C7F">
      <w:pPr>
        <w:suppressAutoHyphens/>
        <w:autoSpaceDE/>
        <w:autoSpaceDN/>
        <w:ind w:left="-255" w:right="340"/>
        <w:jc w:val="both"/>
        <w:rPr>
          <w:rFonts w:ascii="Open Sans" w:eastAsia="Calibri" w:hAnsi="Open Sans" w:cs="Open Sans"/>
          <w:bCs/>
          <w:color w:val="000000"/>
          <w:sz w:val="24"/>
          <w:szCs w:val="24"/>
          <w:shd w:val="clear" w:color="auto" w:fill="FFFFFF"/>
        </w:rPr>
      </w:pPr>
      <w:r w:rsidRPr="00733C7F">
        <w:rPr>
          <w:rFonts w:ascii="Open Sans" w:eastAsia="Calibri" w:hAnsi="Open Sans" w:cs="Open Sans"/>
          <w:bCs/>
          <w:color w:val="000000"/>
          <w:sz w:val="24"/>
          <w:szCs w:val="24"/>
        </w:rPr>
        <w:t xml:space="preserve">“[...] III - RECURSO DE REVISTA DO RECLAMANTE REGIDO PELA LEI 13.467/2017. </w:t>
      </w:r>
      <w:r w:rsidRPr="00733C7F">
        <w:rPr>
          <w:rFonts w:ascii="Open Sans" w:eastAsia="Calibri" w:hAnsi="Open Sans" w:cs="Open Sans"/>
          <w:color w:val="000000"/>
          <w:sz w:val="24"/>
          <w:szCs w:val="24"/>
        </w:rPr>
        <w:t xml:space="preserve">DANO MORAL. VALOR DA INDENIZAÇÃO. CONDUTAS DO EMPREGADOR QUE ESTIMULAVAM A NÃO APRESENTAÇÃO DE ATESTADOS MÉDICOS. </w:t>
      </w:r>
      <w:proofErr w:type="gramStart"/>
      <w:r w:rsidRPr="00733C7F">
        <w:rPr>
          <w:rFonts w:ascii="Open Sans" w:eastAsia="Calibri" w:hAnsi="Open Sans" w:cs="Open Sans"/>
          <w:color w:val="000000"/>
          <w:sz w:val="24"/>
          <w:szCs w:val="24"/>
        </w:rPr>
        <w:t>1</w:t>
      </w:r>
      <w:proofErr w:type="gramEnd"/>
      <w:r w:rsidRPr="00733C7F">
        <w:rPr>
          <w:rFonts w:ascii="Open Sans" w:eastAsia="Calibri" w:hAnsi="Open Sans" w:cs="Open Sans"/>
          <w:color w:val="000000"/>
          <w:sz w:val="24"/>
          <w:szCs w:val="24"/>
        </w:rPr>
        <w:t xml:space="preserve">. Na hipótese, o Tribunal Regional manteve a sentença que fixou o valor da indenização por dano moral em R$5.000,00, decorrente da conduta da reclamada de constrangimento do empregado em razão da apresentação de atestado médico. 2. </w:t>
      </w:r>
      <w:r w:rsidRPr="00733C7F">
        <w:rPr>
          <w:rFonts w:ascii="Open Sans" w:eastAsia="Calibri" w:hAnsi="Open Sans" w:cs="Open Sans"/>
          <w:color w:val="000000"/>
          <w:sz w:val="24"/>
          <w:szCs w:val="24"/>
          <w:shd w:val="clear" w:color="auto" w:fill="FFFFFF"/>
        </w:rPr>
        <w:t xml:space="preserve">Com efeito, verifica-se o </w:t>
      </w:r>
      <w:proofErr w:type="spellStart"/>
      <w:r w:rsidRPr="00733C7F">
        <w:rPr>
          <w:rFonts w:ascii="Open Sans" w:eastAsia="Calibri" w:hAnsi="Open Sans" w:cs="Open Sans"/>
          <w:color w:val="000000"/>
          <w:sz w:val="24"/>
          <w:szCs w:val="24"/>
          <w:shd w:val="clear" w:color="auto" w:fill="FFFFFF"/>
        </w:rPr>
        <w:t>extrapolamento</w:t>
      </w:r>
      <w:proofErr w:type="spellEnd"/>
      <w:r w:rsidRPr="00733C7F">
        <w:rPr>
          <w:rFonts w:ascii="Open Sans" w:eastAsia="Calibri" w:hAnsi="Open Sans" w:cs="Open Sans"/>
          <w:color w:val="000000"/>
          <w:sz w:val="24"/>
          <w:szCs w:val="24"/>
          <w:shd w:val="clear" w:color="auto" w:fill="FFFFFF"/>
        </w:rPr>
        <w:t xml:space="preserve"> dos limites do poder diretivo da empregadora, na medida em que o ‘incentivo’ adotado resulta, de forma transversa, na coação dos funcionários a não usufruírem o caro direito de se licenciarem quando adoecidos, colocando em risco a sua própria saúde. </w:t>
      </w:r>
      <w:r w:rsidRPr="00733C7F">
        <w:rPr>
          <w:rFonts w:ascii="Open Sans" w:eastAsia="Calibri" w:hAnsi="Open Sans" w:cs="Open Sans"/>
          <w:color w:val="000000"/>
          <w:sz w:val="24"/>
          <w:szCs w:val="24"/>
          <w:shd w:val="clear" w:color="auto" w:fill="FFFFFF"/>
        </w:rPr>
        <w:lastRenderedPageBreak/>
        <w:t xml:space="preserve">Afinal, a noção </w:t>
      </w:r>
      <w:r w:rsidRPr="00733C7F">
        <w:rPr>
          <w:rFonts w:ascii="Open Sans" w:eastAsia="Calibri" w:hAnsi="Open Sans" w:cs="Open Sans"/>
          <w:i/>
          <w:iCs/>
          <w:color w:val="000000"/>
          <w:sz w:val="24"/>
          <w:szCs w:val="24"/>
          <w:shd w:val="clear" w:color="auto" w:fill="FFFFFF"/>
        </w:rPr>
        <w:t>kantiana</w:t>
      </w:r>
      <w:r w:rsidRPr="00733C7F">
        <w:rPr>
          <w:rFonts w:ascii="Open Sans" w:eastAsia="Calibri" w:hAnsi="Open Sans" w:cs="Open Sans"/>
          <w:color w:val="000000"/>
          <w:sz w:val="24"/>
          <w:szCs w:val="24"/>
          <w:shd w:val="clear" w:color="auto" w:fill="FFFFFF"/>
        </w:rPr>
        <w:t xml:space="preserve"> da dignidade, que compreende o ser humano como fim em si mesmo, fundamenta o ordenamento jurídico pátrio (art. 1º, III, da Constituição Federal), e norteia a sistemática de proteção internacional dos direitos humanos, a teor dos </w:t>
      </w:r>
      <w:proofErr w:type="spellStart"/>
      <w:r w:rsidRPr="00733C7F">
        <w:rPr>
          <w:rFonts w:ascii="Open Sans" w:eastAsia="Calibri" w:hAnsi="Open Sans" w:cs="Open Sans"/>
          <w:color w:val="000000"/>
          <w:sz w:val="24"/>
          <w:szCs w:val="24"/>
          <w:shd w:val="clear" w:color="auto" w:fill="FFFFFF"/>
        </w:rPr>
        <w:t>arts</w:t>
      </w:r>
      <w:proofErr w:type="spellEnd"/>
      <w:r w:rsidRPr="00733C7F">
        <w:rPr>
          <w:rFonts w:ascii="Open Sans" w:eastAsia="Calibri" w:hAnsi="Open Sans" w:cs="Open Sans"/>
          <w:color w:val="000000"/>
          <w:sz w:val="24"/>
          <w:szCs w:val="24"/>
          <w:shd w:val="clear" w:color="auto" w:fill="FFFFFF"/>
        </w:rPr>
        <w:t xml:space="preserve">. 1º da Declaração Universal dos Direitos Humanos e 5º da Convenção Americana de Direitos Humanos. Decorre daí, por sua vez, a preocupação com a tutela da saúde e segurança do trabalhador e o compromisso com a garantia de um meio ambiente de trabalho ecologicamente equilibrado e livre de riscos, nos termos do art. 16 da Convenção 155 da OIT e dos </w:t>
      </w:r>
      <w:proofErr w:type="spellStart"/>
      <w:r w:rsidRPr="00733C7F">
        <w:rPr>
          <w:rFonts w:ascii="Open Sans" w:eastAsia="Calibri" w:hAnsi="Open Sans" w:cs="Open Sans"/>
          <w:color w:val="000000"/>
          <w:sz w:val="24"/>
          <w:szCs w:val="24"/>
          <w:shd w:val="clear" w:color="auto" w:fill="FFFFFF"/>
        </w:rPr>
        <w:t>arts</w:t>
      </w:r>
      <w:proofErr w:type="spellEnd"/>
      <w:r w:rsidRPr="00733C7F">
        <w:rPr>
          <w:rFonts w:ascii="Open Sans" w:eastAsia="Calibri" w:hAnsi="Open Sans" w:cs="Open Sans"/>
          <w:color w:val="000000"/>
          <w:sz w:val="24"/>
          <w:szCs w:val="24"/>
          <w:shd w:val="clear" w:color="auto" w:fill="FFFFFF"/>
        </w:rPr>
        <w:t>. 7º, XXII, 170, caput e III, 200, VIII, e 225 da Constituição Federal. Nesse contexto, a prática adotada pela reclamada subverte a lógica da gestão sustentável, baseada na prevenção de danos, e configura dano moral presumido (</w:t>
      </w:r>
      <w:r w:rsidRPr="00733C7F">
        <w:rPr>
          <w:rFonts w:ascii="Open Sans" w:eastAsia="Calibri" w:hAnsi="Open Sans" w:cs="Open Sans"/>
          <w:i/>
          <w:iCs/>
          <w:color w:val="000000"/>
          <w:sz w:val="24"/>
          <w:szCs w:val="24"/>
          <w:shd w:val="clear" w:color="auto" w:fill="FFFFFF"/>
        </w:rPr>
        <w:t xml:space="preserve">in </w:t>
      </w:r>
      <w:proofErr w:type="spellStart"/>
      <w:r w:rsidRPr="00733C7F">
        <w:rPr>
          <w:rFonts w:ascii="Open Sans" w:eastAsia="Calibri" w:hAnsi="Open Sans" w:cs="Open Sans"/>
          <w:i/>
          <w:iCs/>
          <w:color w:val="000000"/>
          <w:sz w:val="24"/>
          <w:szCs w:val="24"/>
          <w:shd w:val="clear" w:color="auto" w:fill="FFFFFF"/>
        </w:rPr>
        <w:t>re</w:t>
      </w:r>
      <w:proofErr w:type="spellEnd"/>
      <w:r w:rsidRPr="00733C7F">
        <w:rPr>
          <w:rFonts w:ascii="Open Sans" w:eastAsia="Calibri" w:hAnsi="Open Sans" w:cs="Open Sans"/>
          <w:i/>
          <w:iCs/>
          <w:color w:val="000000"/>
          <w:sz w:val="24"/>
          <w:szCs w:val="24"/>
          <w:shd w:val="clear" w:color="auto" w:fill="FFFFFF"/>
        </w:rPr>
        <w:t xml:space="preserve"> </w:t>
      </w:r>
      <w:proofErr w:type="spellStart"/>
      <w:r w:rsidRPr="00733C7F">
        <w:rPr>
          <w:rFonts w:ascii="Open Sans" w:eastAsia="Calibri" w:hAnsi="Open Sans" w:cs="Open Sans"/>
          <w:i/>
          <w:iCs/>
          <w:color w:val="000000"/>
          <w:sz w:val="24"/>
          <w:szCs w:val="24"/>
          <w:shd w:val="clear" w:color="auto" w:fill="FFFFFF"/>
        </w:rPr>
        <w:t>ipsa</w:t>
      </w:r>
      <w:proofErr w:type="spellEnd"/>
      <w:r w:rsidRPr="00733C7F">
        <w:rPr>
          <w:rFonts w:ascii="Open Sans" w:eastAsia="Calibri" w:hAnsi="Open Sans" w:cs="Open Sans"/>
          <w:color w:val="000000"/>
          <w:sz w:val="24"/>
          <w:szCs w:val="24"/>
          <w:shd w:val="clear" w:color="auto" w:fill="FFFFFF"/>
        </w:rPr>
        <w:t>), cuja ocorrência independente até mesmo da frustração efetiva do benefício, na medida em que a norma empresarial traz em si a sombra da retaliação pelos próprios pares do empregado que porventura venha a adoecer. Assim, seja sob a ótica da clássica responsabilidade civil (</w:t>
      </w:r>
      <w:proofErr w:type="spellStart"/>
      <w:r w:rsidRPr="00733C7F">
        <w:rPr>
          <w:rFonts w:ascii="Open Sans" w:eastAsia="Calibri" w:hAnsi="Open Sans" w:cs="Open Sans"/>
          <w:color w:val="000000"/>
          <w:sz w:val="24"/>
          <w:szCs w:val="24"/>
          <w:shd w:val="clear" w:color="auto" w:fill="FFFFFF"/>
        </w:rPr>
        <w:t>arts</w:t>
      </w:r>
      <w:proofErr w:type="spellEnd"/>
      <w:r w:rsidRPr="00733C7F">
        <w:rPr>
          <w:rFonts w:ascii="Open Sans" w:eastAsia="Calibri" w:hAnsi="Open Sans" w:cs="Open Sans"/>
          <w:color w:val="000000"/>
          <w:sz w:val="24"/>
          <w:szCs w:val="24"/>
          <w:shd w:val="clear" w:color="auto" w:fill="FFFFFF"/>
        </w:rPr>
        <w:t xml:space="preserve">. 186, 927 e 944 do Código Civil) ou da sua vertente ambiental - consagrada à luz do princípio do poluidor-pagador (art. 16, § 1º, da Lei 6.938/81 e Princípio </w:t>
      </w:r>
      <w:proofErr w:type="gramStart"/>
      <w:r w:rsidRPr="00733C7F">
        <w:rPr>
          <w:rFonts w:ascii="Open Sans" w:eastAsia="Calibri" w:hAnsi="Open Sans" w:cs="Open Sans"/>
          <w:color w:val="000000"/>
          <w:sz w:val="24"/>
          <w:szCs w:val="24"/>
          <w:shd w:val="clear" w:color="auto" w:fill="FFFFFF"/>
        </w:rPr>
        <w:t>16 da Declaração do Rio sobre Meio Ambiente e Desenvolvimento, de 1992)</w:t>
      </w:r>
      <w:proofErr w:type="gramEnd"/>
      <w:r w:rsidRPr="00733C7F">
        <w:rPr>
          <w:rFonts w:ascii="Open Sans" w:eastAsia="Calibri" w:hAnsi="Open Sans" w:cs="Open Sans"/>
          <w:color w:val="000000"/>
          <w:sz w:val="24"/>
          <w:szCs w:val="24"/>
          <w:shd w:val="clear" w:color="auto" w:fill="FFFFFF"/>
        </w:rPr>
        <w:t xml:space="preserve"> -, cumpre ao ofensor o dever de compensar integralmente o respectivo dano. Desse modo, considerando-se a gravidade da conduta da ré e a finalidade pedagógica da indenização, conclui-se que o valor estabelecido pela Corte Regional a título de indenização por danos morais (cinco mil reais) revela-se insuficiente. Em casos similares, inclusive envolvendo a mesma reclamada, esta Turma arbitrou o valor de quinze mil reais. Precedentes. </w:t>
      </w:r>
      <w:proofErr w:type="gramStart"/>
      <w:r w:rsidRPr="00733C7F">
        <w:rPr>
          <w:rFonts w:ascii="Open Sans" w:eastAsia="Calibri" w:hAnsi="Open Sans" w:cs="Open Sans"/>
          <w:bCs/>
          <w:color w:val="000000"/>
          <w:sz w:val="24"/>
          <w:szCs w:val="24"/>
          <w:shd w:val="clear" w:color="auto" w:fill="FFFFFF"/>
        </w:rPr>
        <w:t>Recurso de revista conhecido e provido.”</w:t>
      </w:r>
      <w:proofErr w:type="gramEnd"/>
      <w:r w:rsidRPr="00733C7F">
        <w:rPr>
          <w:rFonts w:ascii="Open Sans" w:eastAsia="Calibri" w:hAnsi="Open Sans" w:cs="Open Sans"/>
          <w:bCs/>
          <w:color w:val="000000"/>
          <w:sz w:val="24"/>
          <w:szCs w:val="24"/>
          <w:shd w:val="clear" w:color="auto" w:fill="FFFFFF"/>
        </w:rPr>
        <w:t xml:space="preserve"> (</w:t>
      </w:r>
      <w:hyperlink r:id="rId23" w:history="1">
        <w:r w:rsidR="00B406B1">
          <w:rPr>
            <w:rFonts w:ascii="Open Sans" w:eastAsia="Calibri" w:hAnsi="Open Sans" w:cs="Open Sans"/>
            <w:bCs/>
            <w:color w:val="0000FF" w:themeColor="hyperlink"/>
            <w:sz w:val="24"/>
            <w:szCs w:val="24"/>
            <w:u w:val="single"/>
            <w:shd w:val="clear" w:color="auto" w:fill="FFFFFF"/>
          </w:rPr>
          <w:t>TST-RRAg</w:t>
        </w:r>
        <w:r w:rsidRPr="00733C7F">
          <w:rPr>
            <w:rFonts w:ascii="Open Sans" w:eastAsia="Calibri" w:hAnsi="Open Sans" w:cs="Open Sans"/>
            <w:bCs/>
            <w:color w:val="0000FF" w:themeColor="hyperlink"/>
            <w:sz w:val="24"/>
            <w:szCs w:val="24"/>
            <w:u w:val="single"/>
            <w:shd w:val="clear" w:color="auto" w:fill="FFFFFF"/>
          </w:rPr>
          <w:t xml:space="preserve">-277-02.2021.5.10.0802, 2ª Turma, rel. Min. </w:t>
        </w:r>
        <w:proofErr w:type="spellStart"/>
        <w:r w:rsidRPr="00733C7F">
          <w:rPr>
            <w:rFonts w:ascii="Open Sans" w:eastAsia="Calibri" w:hAnsi="Open Sans" w:cs="Open Sans"/>
            <w:bCs/>
            <w:color w:val="0000FF" w:themeColor="hyperlink"/>
            <w:sz w:val="24"/>
            <w:szCs w:val="24"/>
            <w:u w:val="single"/>
            <w:shd w:val="clear" w:color="auto" w:fill="FFFFFF"/>
          </w:rPr>
          <w:t>Delaíde</w:t>
        </w:r>
        <w:proofErr w:type="spellEnd"/>
        <w:r w:rsidRPr="00733C7F">
          <w:rPr>
            <w:rFonts w:ascii="Open Sans" w:eastAsia="Calibri" w:hAnsi="Open Sans" w:cs="Open Sans"/>
            <w:bCs/>
            <w:color w:val="0000FF" w:themeColor="hyperlink"/>
            <w:sz w:val="24"/>
            <w:szCs w:val="24"/>
            <w:u w:val="single"/>
            <w:shd w:val="clear" w:color="auto" w:fill="FFFFFF"/>
          </w:rPr>
          <w:t xml:space="preserve"> Alves Miranda Arantes, julgado em 12/3/2025</w:t>
        </w:r>
      </w:hyperlink>
      <w:r w:rsidRPr="00733C7F">
        <w:rPr>
          <w:rFonts w:ascii="Open Sans" w:eastAsia="Calibri" w:hAnsi="Open Sans" w:cs="Open Sans"/>
          <w:bCs/>
          <w:color w:val="000000"/>
          <w:sz w:val="24"/>
          <w:szCs w:val="24"/>
          <w:shd w:val="clear" w:color="auto" w:fill="FFFFFF"/>
        </w:rPr>
        <w:t>)</w:t>
      </w:r>
    </w:p>
    <w:p w:rsidR="00733C7F" w:rsidRPr="00733C7F" w:rsidRDefault="00733C7F" w:rsidP="00733C7F">
      <w:pPr>
        <w:suppressAutoHyphens/>
        <w:autoSpaceDE/>
        <w:autoSpaceDN/>
        <w:ind w:left="-255" w:right="340"/>
        <w:jc w:val="both"/>
        <w:rPr>
          <w:rFonts w:ascii="Open Sans" w:eastAsiaTheme="minorHAnsi" w:hAnsi="Open Sans" w:cstheme="minorBidi"/>
          <w:sz w:val="24"/>
          <w:szCs w:val="22"/>
          <w:lang w:eastAsia="en-US"/>
        </w:rPr>
      </w:pPr>
    </w:p>
    <w:p w:rsidR="00733C7F" w:rsidRPr="00733C7F" w:rsidRDefault="00733C7F" w:rsidP="00733C7F">
      <w:pPr>
        <w:suppressAutoHyphens/>
        <w:ind w:left="-255" w:right="340"/>
        <w:jc w:val="both"/>
        <w:rPr>
          <w:rFonts w:ascii="Open Sans" w:eastAsiaTheme="minorEastAsia" w:hAnsi="Open Sans" w:cs="Open Sans"/>
          <w:color w:val="000000"/>
          <w:sz w:val="24"/>
          <w:szCs w:val="24"/>
        </w:rPr>
      </w:pPr>
      <w:r w:rsidRPr="00733C7F">
        <w:rPr>
          <w:rFonts w:ascii="Open Sans" w:eastAsiaTheme="minorEastAsia" w:hAnsi="Open Sans" w:cs="Open Sans"/>
          <w:color w:val="000000"/>
          <w:sz w:val="24"/>
          <w:szCs w:val="24"/>
        </w:rPr>
        <w:t xml:space="preserve">“[...] II - RECURSO DE REVISTA. JORNADA DE TRABALHO. EMPREGADO PÚBLICO SUBMETIDO AO REGIME DA CLT. REDUÇÃO DA JORNADA PARA CUIDADO DE FILHO COM DEFICIÊNCIA (AUTISMO). FIXAÇÃO DO TEMA 1097/STF. APLICAÇÃO ANALÓGICA DO ART. 98, § 3º, DA LEI 8.112/90. </w:t>
      </w:r>
      <w:proofErr w:type="gramStart"/>
      <w:r w:rsidRPr="00733C7F">
        <w:rPr>
          <w:rFonts w:ascii="Open Sans" w:eastAsiaTheme="minorEastAsia" w:hAnsi="Open Sans" w:cs="Open Sans"/>
          <w:sz w:val="24"/>
          <w:szCs w:val="24"/>
        </w:rPr>
        <w:t>1</w:t>
      </w:r>
      <w:proofErr w:type="gramEnd"/>
      <w:r w:rsidRPr="00733C7F">
        <w:rPr>
          <w:rFonts w:ascii="Open Sans" w:eastAsiaTheme="minorEastAsia" w:hAnsi="Open Sans" w:cs="Open Sans"/>
          <w:sz w:val="24"/>
          <w:szCs w:val="24"/>
        </w:rPr>
        <w:t xml:space="preserve">. No caso vertente, resta incontroverso nos autos que o filho da demandante foi diagnosticado com Transtorno do Espectro Autista e, segundo os profissionais que o avaliaram, a criança necessita de tratamento continuado, por tempo indeterminado, de profissionais nas áreas comportamental, psicológica e </w:t>
      </w:r>
      <w:proofErr w:type="spellStart"/>
      <w:r w:rsidRPr="00733C7F">
        <w:rPr>
          <w:rFonts w:ascii="Open Sans" w:eastAsiaTheme="minorEastAsia" w:hAnsi="Open Sans" w:cs="Open Sans"/>
          <w:sz w:val="24"/>
          <w:szCs w:val="24"/>
        </w:rPr>
        <w:t>fonoaudiológica</w:t>
      </w:r>
      <w:proofErr w:type="spellEnd"/>
      <w:r w:rsidRPr="00733C7F">
        <w:rPr>
          <w:rFonts w:ascii="Open Sans" w:eastAsiaTheme="minorEastAsia" w:hAnsi="Open Sans" w:cs="Open Sans"/>
          <w:sz w:val="24"/>
          <w:szCs w:val="24"/>
        </w:rPr>
        <w:t xml:space="preserve">. A decisão regional concluiu que inexiste previsão legal para o deferimento de redução de jornada de trabalho de servidora estatual sob regime celetista para cuidar do filho com necessidades especiais, ainda mais sem a redução proporcional de vencimentos. </w:t>
      </w:r>
      <w:r w:rsidRPr="00733C7F">
        <w:rPr>
          <w:rFonts w:ascii="Open Sans" w:eastAsiaTheme="minorEastAsia" w:hAnsi="Open Sans" w:cs="Open Sans"/>
          <w:color w:val="000000"/>
          <w:sz w:val="24"/>
          <w:szCs w:val="24"/>
        </w:rPr>
        <w:t>2.</w:t>
      </w:r>
      <w:r w:rsidRPr="00733C7F">
        <w:rPr>
          <w:rFonts w:ascii="Open Sans" w:eastAsiaTheme="minorEastAsia" w:hAnsi="Open Sans" w:cs="Open Sans"/>
          <w:sz w:val="24"/>
          <w:szCs w:val="24"/>
        </w:rPr>
        <w:t xml:space="preserve"> </w:t>
      </w:r>
      <w:r w:rsidRPr="00733C7F">
        <w:rPr>
          <w:rFonts w:ascii="Open Sans" w:eastAsiaTheme="minorEastAsia" w:hAnsi="Open Sans" w:cs="Open Sans"/>
          <w:i/>
          <w:sz w:val="24"/>
          <w:szCs w:val="24"/>
        </w:rPr>
        <w:t>Data máxima vênia</w:t>
      </w:r>
      <w:r w:rsidRPr="00733C7F">
        <w:rPr>
          <w:rFonts w:ascii="Open Sans" w:eastAsiaTheme="minorEastAsia" w:hAnsi="Open Sans" w:cs="Open Sans"/>
          <w:sz w:val="24"/>
          <w:szCs w:val="24"/>
        </w:rPr>
        <w:t xml:space="preserve"> da conclusão da decisão regional, existe previsão legal para amparar a pretensão em questão, inclusive ela tem lastro inicial na própria Constituição Federal, cujo artigo 227 prevê a proteção à criança como obrigação do Estado e da Sociedade. A proteção aos direitos das pessoas portadores de necessidade especiais também se encontra alçada ao patamar normativo internacional, a exemplo da Convenção Internacional sobre os Direitos das Pessoas com Deficiência da Organização das Nações Unidas - ONU, incorporada ao sistema jurídico nacional por meio do Decreto nº 6.949/2009.  Com efeito, a Convenção da ONU sobre os Direitos das Pessoas com Deficiência, com status de norma constitucional, conforme o disposto no art. 5º, § 3º, da Constituição Federal, determina que a família, como núcleo essencial da sociedade, deve ser amparada e assistida pelo </w:t>
      </w:r>
      <w:r w:rsidRPr="00733C7F">
        <w:rPr>
          <w:rFonts w:ascii="Open Sans" w:eastAsiaTheme="minorEastAsia" w:hAnsi="Open Sans" w:cs="Open Sans"/>
          <w:sz w:val="24"/>
          <w:szCs w:val="24"/>
        </w:rPr>
        <w:lastRenderedPageBreak/>
        <w:t xml:space="preserve">Estado e pela sociedade para que possa contribuir efetivamente com o exercício pleno e igualitário dos direitos das pessoas com deficiência (preâmbulo, item X). Ademais, dispõe que nas decisões relacionadas a crianças com deficiência, o interesse superior da criança deve ser sempre priorizado (artigo 7, </w:t>
      </w:r>
      <w:proofErr w:type="gramStart"/>
      <w:r w:rsidRPr="00733C7F">
        <w:rPr>
          <w:rFonts w:ascii="Open Sans" w:eastAsiaTheme="minorEastAsia" w:hAnsi="Open Sans" w:cs="Open Sans"/>
          <w:sz w:val="24"/>
          <w:szCs w:val="24"/>
        </w:rPr>
        <w:t>item</w:t>
      </w:r>
      <w:proofErr w:type="gramEnd"/>
      <w:r w:rsidRPr="00733C7F">
        <w:rPr>
          <w:rFonts w:ascii="Open Sans" w:eastAsiaTheme="minorEastAsia" w:hAnsi="Open Sans" w:cs="Open Sans"/>
          <w:sz w:val="24"/>
          <w:szCs w:val="24"/>
        </w:rPr>
        <w:t xml:space="preserve"> 2). Ressalte-se, ainda, o teor do art. 4º, da Lei 12.764/12, que dispõe que a pessoa diagnosticada com Transtorno do Espectro Autista não será privada do convívio familiar. Por fim, entrou em vigor o Estatuto da Pessoa com Deficiência (Lei nº 13.146/2015), destinado a assegurar e a promover, em condições de igualdade, o exercício dos direitos e das liberdades fundamentais por pessoa com deficiência, visando à sua inclusão social e cidadania.</w:t>
      </w:r>
      <w:r w:rsidR="00E56C3E">
        <w:rPr>
          <w:rFonts w:ascii="Open Sans" w:eastAsiaTheme="minorEastAsia" w:hAnsi="Open Sans" w:cs="Open Sans"/>
          <w:sz w:val="24"/>
          <w:szCs w:val="24"/>
        </w:rPr>
        <w:t xml:space="preserve"> 3. </w:t>
      </w:r>
      <w:r w:rsidRPr="00733C7F">
        <w:rPr>
          <w:rFonts w:ascii="Open Sans" w:eastAsiaTheme="minorEastAsia" w:hAnsi="Open Sans" w:cs="Open Sans"/>
          <w:sz w:val="24"/>
          <w:szCs w:val="24"/>
        </w:rPr>
        <w:t xml:space="preserve">  Nesse diapasão, as normas de proteção à pessoa com deficiência devem ser interpretadas de forma sistêmica, afastando-se qualquer interpretação restritiva que conflite com os princípios e as regras nelas inseridas. Aliás, segundo a literatura médica, a falta de intervenção precoce adequada tem enorme potencial de interferir negativamente no desenvolvimento e qualidade de vida da criança e, por conseguinte de todo núcleo familiar. Nesse sentido, a redução da carga horária pleiteada nada mais é do que um instrumento para dar cumprimento a todo arcabouço jurídico tutelado pela legislação mencionada. 4. Tanto é assim, que o Supremo Tribunal Federal, em dezembro de 2022, no julgamento do </w:t>
      </w:r>
      <w:proofErr w:type="spellStart"/>
      <w:r w:rsidRPr="00733C7F">
        <w:rPr>
          <w:rFonts w:ascii="Open Sans" w:eastAsiaTheme="minorEastAsia" w:hAnsi="Open Sans" w:cs="Open Sans"/>
          <w:i/>
          <w:sz w:val="24"/>
          <w:szCs w:val="24"/>
        </w:rPr>
        <w:t>leading</w:t>
      </w:r>
      <w:proofErr w:type="spellEnd"/>
      <w:r w:rsidRPr="00733C7F">
        <w:rPr>
          <w:rFonts w:ascii="Open Sans" w:eastAsiaTheme="minorEastAsia" w:hAnsi="Open Sans" w:cs="Open Sans"/>
          <w:i/>
          <w:sz w:val="24"/>
          <w:szCs w:val="24"/>
        </w:rPr>
        <w:t xml:space="preserve"> case </w:t>
      </w:r>
      <w:r w:rsidRPr="00733C7F">
        <w:rPr>
          <w:rFonts w:ascii="Open Sans" w:eastAsiaTheme="minorEastAsia" w:hAnsi="Open Sans" w:cs="Open Sans"/>
          <w:sz w:val="24"/>
          <w:szCs w:val="24"/>
        </w:rPr>
        <w:t xml:space="preserve">RE 123786, com repercussão geral, proferiu decisão e fixou tese no tema 1097 no sentido de que aos servidores públicos estaduais e municipais é aplicado, para todos os efeitos, o art. 98, § 2° e § 3°, da Lei 8.112/1990. Destarte analogicamente, é de se aplicar à hipótese a previsão no dispositivo legal referenciado e garantir a concessão de horário especial independente de compensação e sem redução proporcional de remuneração, ao empregado público que possui dependente com deficiência, quando comprovada a necessidade de acompanhamento. Precedentes do STF e de todas as Turmas do TST. </w:t>
      </w:r>
      <w:proofErr w:type="gramStart"/>
      <w:r w:rsidRPr="00733C7F">
        <w:rPr>
          <w:rFonts w:ascii="Open Sans" w:eastAsiaTheme="minorEastAsia" w:hAnsi="Open Sans" w:cs="Open Sans"/>
          <w:color w:val="000000"/>
          <w:sz w:val="24"/>
          <w:szCs w:val="24"/>
        </w:rPr>
        <w:t>Recurso de revista conhecido e provido.”</w:t>
      </w:r>
      <w:proofErr w:type="gramEnd"/>
      <w:r w:rsidRPr="00733C7F">
        <w:rPr>
          <w:rFonts w:ascii="Open Sans" w:eastAsiaTheme="minorEastAsia" w:hAnsi="Open Sans" w:cs="Open Sans"/>
          <w:color w:val="000000"/>
          <w:sz w:val="24"/>
          <w:szCs w:val="24"/>
        </w:rPr>
        <w:t xml:space="preserve"> (</w:t>
      </w:r>
      <w:bookmarkStart w:id="0" w:name="NumProc"/>
      <w:r w:rsidRPr="00733C7F">
        <w:rPr>
          <w:rFonts w:ascii="Open Sans" w:eastAsiaTheme="minorEastAsia" w:hAnsi="Open Sans" w:cs="Open Sans"/>
          <w:color w:val="000000"/>
          <w:sz w:val="24"/>
          <w:szCs w:val="24"/>
        </w:rPr>
        <w:fldChar w:fldCharType="begin"/>
      </w:r>
      <w:r w:rsidRPr="00733C7F">
        <w:rPr>
          <w:rFonts w:ascii="Open Sans" w:eastAsiaTheme="minorEastAsia" w:hAnsi="Open Sans" w:cs="Open Sans"/>
          <w:color w:val="000000"/>
          <w:sz w:val="24"/>
          <w:szCs w:val="24"/>
        </w:rPr>
        <w:instrText xml:space="preserve"> HYPERLINK "https://consultaprocessual.tst.jus.br/consultaProcessual/consultaTstNumUnica.do?consulta=Consultar&amp;conscsjt=&amp;numeroTst=1000330&amp;digitoTst=74&amp;anoTst=2020&amp;orgaoTst=5&amp;tribunalTst=02&amp;varaTst=0041" </w:instrText>
      </w:r>
      <w:r w:rsidRPr="00733C7F">
        <w:rPr>
          <w:rFonts w:ascii="Open Sans" w:eastAsiaTheme="minorEastAsia" w:hAnsi="Open Sans" w:cs="Open Sans"/>
          <w:color w:val="000000"/>
          <w:sz w:val="24"/>
          <w:szCs w:val="24"/>
        </w:rPr>
        <w:fldChar w:fldCharType="separate"/>
      </w:r>
      <w:r w:rsidRPr="00733C7F">
        <w:rPr>
          <w:rFonts w:ascii="Open Sans" w:eastAsiaTheme="minorEastAsia" w:hAnsi="Open Sans" w:cs="Open Sans"/>
          <w:color w:val="0000FF" w:themeColor="hyperlink"/>
          <w:sz w:val="24"/>
          <w:szCs w:val="24"/>
          <w:u w:val="single"/>
        </w:rPr>
        <w:t>TST-RR-1000330-74.2020.5.02.0041</w:t>
      </w:r>
      <w:bookmarkEnd w:id="0"/>
      <w:r w:rsidRPr="00733C7F">
        <w:rPr>
          <w:rFonts w:ascii="Open Sans" w:eastAsiaTheme="minorEastAsia" w:hAnsi="Open Sans" w:cs="Open Sans"/>
          <w:color w:val="0000FF" w:themeColor="hyperlink"/>
          <w:sz w:val="24"/>
          <w:szCs w:val="24"/>
          <w:u w:val="single"/>
        </w:rPr>
        <w:t>, 2ª Turma, rel. Min. Maria Helena Mallmann, julgado em 12/3/2025</w:t>
      </w:r>
      <w:r w:rsidRPr="00733C7F">
        <w:rPr>
          <w:rFonts w:ascii="Open Sans" w:eastAsiaTheme="minorEastAsia" w:hAnsi="Open Sans" w:cs="Open Sans"/>
          <w:color w:val="000000"/>
          <w:sz w:val="24"/>
          <w:szCs w:val="24"/>
        </w:rPr>
        <w:fldChar w:fldCharType="end"/>
      </w:r>
      <w:r w:rsidRPr="00733C7F">
        <w:rPr>
          <w:rFonts w:ascii="Open Sans" w:eastAsiaTheme="minorEastAsia" w:hAnsi="Open Sans" w:cs="Open Sans"/>
          <w:color w:val="000000"/>
          <w:sz w:val="24"/>
          <w:szCs w:val="24"/>
        </w:rPr>
        <w:t>)</w:t>
      </w:r>
    </w:p>
    <w:p w:rsidR="00733C7F" w:rsidRPr="00733C7F" w:rsidRDefault="00733C7F" w:rsidP="00733C7F">
      <w:pPr>
        <w:suppressAutoHyphens/>
        <w:autoSpaceDE/>
        <w:autoSpaceDN/>
        <w:ind w:left="-255" w:right="340"/>
        <w:jc w:val="both"/>
        <w:rPr>
          <w:rFonts w:ascii="Open Sans" w:eastAsiaTheme="minorHAnsi" w:hAnsi="Open Sans" w:cstheme="minorBidi"/>
          <w:sz w:val="24"/>
          <w:szCs w:val="22"/>
          <w:lang w:eastAsia="en-US"/>
        </w:rPr>
      </w:pPr>
    </w:p>
    <w:p w:rsidR="00733C7F" w:rsidRPr="00733C7F" w:rsidRDefault="00733C7F" w:rsidP="00733C7F">
      <w:pPr>
        <w:suppressAutoHyphens/>
        <w:ind w:left="-255" w:right="340"/>
        <w:jc w:val="both"/>
        <w:rPr>
          <w:rFonts w:ascii="Open Sans" w:eastAsiaTheme="minorEastAsia" w:hAnsi="Open Sans" w:cs="Open Sans"/>
          <w:color w:val="000000"/>
          <w:sz w:val="24"/>
          <w:szCs w:val="24"/>
        </w:rPr>
      </w:pPr>
      <w:proofErr w:type="gramStart"/>
      <w:r w:rsidRPr="00733C7F">
        <w:rPr>
          <w:rFonts w:ascii="Open Sans" w:eastAsiaTheme="minorEastAsia" w:hAnsi="Open Sans" w:cs="Open Sans"/>
          <w:bCs/>
          <w:sz w:val="24"/>
          <w:szCs w:val="24"/>
        </w:rPr>
        <w:t>“II - RECURSO DE REVISTA.</w:t>
      </w:r>
      <w:proofErr w:type="gramEnd"/>
      <w:r w:rsidRPr="00733C7F">
        <w:rPr>
          <w:rFonts w:ascii="Open Sans" w:eastAsiaTheme="minorEastAsia" w:hAnsi="Open Sans" w:cs="Open Sans"/>
          <w:bCs/>
          <w:sz w:val="24"/>
          <w:szCs w:val="24"/>
        </w:rPr>
        <w:t xml:space="preserve"> PLATAFORMA DIGITAL. PRINCÍPIOS DA PRIMAZIA DA REALIDADE E DA PROTEÇÃO AO EMPREGO. VÍNCULO DE EMPREGO. </w:t>
      </w:r>
      <w:r w:rsidRPr="00733C7F">
        <w:rPr>
          <w:rFonts w:ascii="Open Sans" w:eastAsiaTheme="minorEastAsia" w:hAnsi="Open Sans" w:cs="Open Sans"/>
          <w:sz w:val="24"/>
          <w:szCs w:val="24"/>
        </w:rPr>
        <w:t xml:space="preserve">PRINCÍPIOS DA DIGNIDADE DA PESSOA HUMANA, CENTRALIDADE DA PESSOA HUMANA NO VALOR SOCIAL DO TRABALHO E DA LIVRE INICIATIVA, ORDEM ECONÔMICA E SOCIAL. FUNÇÃO SOCIAL DA PROPRIEDADE E DA MÁXIMA EFETIVIDADE DOS DIREITOS CONSTITUCIONAIS (CF/88, ARTIGOS 1º, 3º, 5º, 6º, 7º e 170). </w:t>
      </w:r>
      <w:r w:rsidRPr="00733C7F">
        <w:rPr>
          <w:rFonts w:ascii="Open Sans" w:eastAsiaTheme="minorEastAsia" w:hAnsi="Open Sans" w:cs="Open Sans"/>
          <w:bCs/>
          <w:sz w:val="24"/>
          <w:szCs w:val="24"/>
        </w:rPr>
        <w:t>DIREITO FUNDAMENTAL SOCIAL (</w:t>
      </w:r>
      <w:r w:rsidRPr="00733C7F">
        <w:rPr>
          <w:rFonts w:ascii="Open Sans" w:eastAsiaTheme="minorEastAsia" w:hAnsi="Open Sans" w:cs="Open Sans"/>
          <w:bCs/>
          <w:i/>
          <w:sz w:val="24"/>
          <w:szCs w:val="24"/>
        </w:rPr>
        <w:t>CAPUT</w:t>
      </w:r>
      <w:r w:rsidRPr="00733C7F">
        <w:rPr>
          <w:rFonts w:ascii="Open Sans" w:eastAsiaTheme="minorEastAsia" w:hAnsi="Open Sans" w:cs="Open Sans"/>
          <w:bCs/>
          <w:sz w:val="24"/>
          <w:szCs w:val="24"/>
        </w:rPr>
        <w:t xml:space="preserve"> DO ART. 6º DA CONSTITUIÇÃO FEDERAL). </w:t>
      </w:r>
      <w:r w:rsidRPr="00733C7F">
        <w:rPr>
          <w:rFonts w:ascii="Open Sans" w:eastAsiaTheme="minorEastAsia" w:hAnsi="Open Sans" w:cs="Open Sans"/>
          <w:i/>
          <w:sz w:val="24"/>
          <w:szCs w:val="24"/>
        </w:rPr>
        <w:t xml:space="preserve">In </w:t>
      </w:r>
      <w:proofErr w:type="spellStart"/>
      <w:r w:rsidRPr="00733C7F">
        <w:rPr>
          <w:rFonts w:ascii="Open Sans" w:eastAsiaTheme="minorEastAsia" w:hAnsi="Open Sans" w:cs="Open Sans"/>
          <w:i/>
          <w:sz w:val="24"/>
          <w:szCs w:val="24"/>
        </w:rPr>
        <w:t>casu</w:t>
      </w:r>
      <w:proofErr w:type="spellEnd"/>
      <w:r w:rsidRPr="00733C7F">
        <w:rPr>
          <w:rFonts w:ascii="Open Sans" w:eastAsiaTheme="minorEastAsia" w:hAnsi="Open Sans" w:cs="Open Sans"/>
          <w:sz w:val="24"/>
          <w:szCs w:val="24"/>
        </w:rPr>
        <w:t>, o TRT afastou o vínculo de emprego requerido com fundamento de que o reclamante é motorista autônomo e sem subordinação com a plataforma de transporte, o que é impugnado pelo autor neste apelo. Tal relação é estabelecida por economia sob demanda (</w:t>
      </w:r>
      <w:proofErr w:type="spellStart"/>
      <w:r w:rsidRPr="00733C7F">
        <w:rPr>
          <w:rFonts w:ascii="Open Sans" w:eastAsiaTheme="minorEastAsia" w:hAnsi="Open Sans" w:cs="Open Sans"/>
          <w:i/>
          <w:sz w:val="24"/>
          <w:szCs w:val="24"/>
        </w:rPr>
        <w:t>on-demand</w:t>
      </w:r>
      <w:proofErr w:type="spellEnd"/>
      <w:r w:rsidRPr="00733C7F">
        <w:rPr>
          <w:rFonts w:ascii="Open Sans" w:eastAsiaTheme="minorEastAsia" w:hAnsi="Open Sans" w:cs="Open Sans"/>
          <w:i/>
          <w:sz w:val="24"/>
          <w:szCs w:val="24"/>
        </w:rPr>
        <w:t xml:space="preserve"> </w:t>
      </w:r>
      <w:proofErr w:type="spellStart"/>
      <w:r w:rsidRPr="00733C7F">
        <w:rPr>
          <w:rFonts w:ascii="Open Sans" w:eastAsiaTheme="minorEastAsia" w:hAnsi="Open Sans" w:cs="Open Sans"/>
          <w:i/>
          <w:sz w:val="24"/>
          <w:szCs w:val="24"/>
        </w:rPr>
        <w:t>economy</w:t>
      </w:r>
      <w:proofErr w:type="spellEnd"/>
      <w:r w:rsidRPr="00733C7F">
        <w:rPr>
          <w:rFonts w:ascii="Open Sans" w:eastAsiaTheme="minorEastAsia" w:hAnsi="Open Sans" w:cs="Open Sans"/>
          <w:sz w:val="24"/>
          <w:szCs w:val="24"/>
        </w:rPr>
        <w:t xml:space="preserve">), por meio de plataforma conectada à internet, à qual os usuários - clientes cadastrados digitalmente - requerem a prestação de serviços de locomoção pessoal ou de entrega de bens e serviços. Está claro que houve evolução das relações de trabalho muito mais rápida e maior do que a evolução da lei. Assim, nos casos de contratação por intermédio de plataformas digitais, cumpre analisar a controvérsia sobre a relação estabelecida entre as partes e, nos casos submetidos a esta Justiça especializada, a constatação, ou não, dos requisitos dos </w:t>
      </w:r>
      <w:proofErr w:type="spellStart"/>
      <w:r w:rsidRPr="00733C7F">
        <w:rPr>
          <w:rFonts w:ascii="Open Sans" w:eastAsiaTheme="minorEastAsia" w:hAnsi="Open Sans" w:cs="Open Sans"/>
          <w:sz w:val="24"/>
          <w:szCs w:val="24"/>
        </w:rPr>
        <w:t>arts</w:t>
      </w:r>
      <w:proofErr w:type="spellEnd"/>
      <w:r w:rsidRPr="00733C7F">
        <w:rPr>
          <w:rFonts w:ascii="Open Sans" w:eastAsiaTheme="minorEastAsia" w:hAnsi="Open Sans" w:cs="Open Sans"/>
          <w:sz w:val="24"/>
          <w:szCs w:val="24"/>
        </w:rPr>
        <w:t xml:space="preserve">. 2º e 3º da CLT. Na prestação desses serviços, tem-se que a atuação do profissional pode ser acompanhada em tempo real pela plataforma </w:t>
      </w:r>
      <w:r w:rsidRPr="00733C7F">
        <w:rPr>
          <w:rFonts w:ascii="Open Sans" w:eastAsiaTheme="minorEastAsia" w:hAnsi="Open Sans" w:cs="Open Sans"/>
          <w:sz w:val="24"/>
          <w:szCs w:val="24"/>
        </w:rPr>
        <w:lastRenderedPageBreak/>
        <w:t xml:space="preserve">eletrônica da empresa (subordinação algorítmica), que verifica o trajeto, a velocidade desenvolvida e a avaliação do cliente. Podemos considerar, ainda, outras condições do controle da atividade laboral, entre as quais, o fato de o contratado sofrer punição pelo cancelamento de corridas, ou por não manter o carro nas condições pré-determinadas, e não dispor de liberdade de escolha de clientela, destino, tempo de execução ou valor do serviço. No que se refere à pessoalidade, temos que a prestação de serviços para a empresa é exclusiva do motorista que preencheu os </w:t>
      </w:r>
      <w:proofErr w:type="gramStart"/>
      <w:r w:rsidRPr="00733C7F">
        <w:rPr>
          <w:rFonts w:ascii="Open Sans" w:eastAsiaTheme="minorEastAsia" w:hAnsi="Open Sans" w:cs="Open Sans"/>
          <w:sz w:val="24"/>
          <w:szCs w:val="24"/>
        </w:rPr>
        <w:t>pré-requisitos</w:t>
      </w:r>
      <w:proofErr w:type="gramEnd"/>
      <w:r w:rsidRPr="00733C7F">
        <w:rPr>
          <w:rFonts w:ascii="Open Sans" w:eastAsiaTheme="minorEastAsia" w:hAnsi="Open Sans" w:cs="Open Sans"/>
          <w:sz w:val="24"/>
          <w:szCs w:val="24"/>
        </w:rPr>
        <w:t xml:space="preserve"> empresariais de contratação - ‘termos de uso’. Ademais, é impertinente o fundamento de que o motorista não assume os riscos do negócio, visto que, além de arcar com os custos da prestação do serviço (manutenção do carro, combustível, IPVA), cabe a ele a responsabilidade por eventuais sinistros, multas, atos ilícitos ocorridos, entre outros. Ressalta-se que a exclusividade com a contratante não é característica essencial do contrato de trabalho e a habitualidade pode ser constatada pela continuidade da prestação de serviço. Analisando o direito internacional comparado, temos que a tendência mundial é a de que os contratados por plataformas digitais tenham direitos mínimos assegurados ou até mesmo direitos trabalhistas reconhecidos. No Brasil, não existem normas específicas para regular esse tipo de contrato, contudo, existe extensa controvérsia jurisprudencial e doutrinária sobre a natureza jurídica dessa relação. Dessa forma, não pode o trabalhador ficar desamparado dos direitos mínimos consagrados em nossa Carta Magna e na vasta legislação celetista. Dadas </w:t>
      </w:r>
      <w:proofErr w:type="gramStart"/>
      <w:r w:rsidRPr="00733C7F">
        <w:rPr>
          <w:rFonts w:ascii="Open Sans" w:eastAsiaTheme="minorEastAsia" w:hAnsi="Open Sans" w:cs="Open Sans"/>
          <w:sz w:val="24"/>
          <w:szCs w:val="24"/>
        </w:rPr>
        <w:t>as</w:t>
      </w:r>
      <w:proofErr w:type="gramEnd"/>
      <w:r w:rsidRPr="00733C7F">
        <w:rPr>
          <w:rFonts w:ascii="Open Sans" w:eastAsiaTheme="minorEastAsia" w:hAnsi="Open Sans" w:cs="Open Sans"/>
          <w:sz w:val="24"/>
          <w:szCs w:val="24"/>
        </w:rPr>
        <w:t xml:space="preserve"> características dos atuais contratos, passamos ainda à problemática da previdência social, que seria responsável pelas possíveis eventualidades acometidas com os prestadores de serviços, sem a contribuição paritária das partes envolvidas no negócio jurídico, uma vez que o contratado não ostenta a qualidade de contribuinte previdenciário direto, o que traz insegurança jurídica ao próprio sistema garantidor social - SUS. Assim, no caso, demonstrada a prestação dos serviços em prol da empresa reclamada, a subordinação jurídica, a habitualidade e considerando a fragilidade e a insegurança suportada pelo prestador de serviços, deve-se reconhecer o vínculo requerido. Precedentes e publicações específicas. </w:t>
      </w:r>
      <w:proofErr w:type="gramStart"/>
      <w:r w:rsidRPr="00733C7F">
        <w:rPr>
          <w:rFonts w:ascii="Open Sans" w:eastAsiaTheme="minorEastAsia" w:hAnsi="Open Sans" w:cs="Open Sans"/>
          <w:sz w:val="24"/>
          <w:szCs w:val="24"/>
        </w:rPr>
        <w:t>Recurso de revista conhecido e provido.”</w:t>
      </w:r>
      <w:proofErr w:type="gramEnd"/>
      <w:r w:rsidRPr="00733C7F">
        <w:rPr>
          <w:rFonts w:ascii="Open Sans" w:eastAsiaTheme="minorEastAsia" w:hAnsi="Open Sans" w:cs="Open Sans"/>
          <w:sz w:val="24"/>
          <w:szCs w:val="24"/>
        </w:rPr>
        <w:t xml:space="preserve"> (</w:t>
      </w:r>
      <w:hyperlink r:id="rId24" w:history="1">
        <w:r w:rsidRPr="00733C7F">
          <w:rPr>
            <w:rFonts w:ascii="Open Sans" w:eastAsiaTheme="minorEastAsia" w:hAnsi="Open Sans" w:cs="Open Sans"/>
            <w:color w:val="0000FF" w:themeColor="hyperlink"/>
            <w:sz w:val="24"/>
            <w:szCs w:val="24"/>
            <w:u w:val="single"/>
          </w:rPr>
          <w:t>TST-RR-694-68.2022.5.17.0011, 2ª Turma, rel. Min. Maria Helena Mallmann, julgado em 25/2/2025</w:t>
        </w:r>
      </w:hyperlink>
      <w:r w:rsidRPr="00733C7F">
        <w:rPr>
          <w:rFonts w:ascii="Open Sans" w:eastAsiaTheme="minorEastAsia" w:hAnsi="Open Sans" w:cs="Open Sans"/>
          <w:sz w:val="24"/>
          <w:szCs w:val="24"/>
        </w:rPr>
        <w:t>)</w:t>
      </w:r>
    </w:p>
    <w:p w:rsidR="00733C7F" w:rsidRPr="00733C7F" w:rsidRDefault="00733C7F" w:rsidP="00733C7F">
      <w:pPr>
        <w:suppressAutoHyphens/>
        <w:autoSpaceDE/>
        <w:autoSpaceDN/>
        <w:ind w:left="-255" w:right="340"/>
        <w:jc w:val="both"/>
        <w:rPr>
          <w:rFonts w:ascii="Open Sans" w:eastAsiaTheme="minorHAnsi" w:hAnsi="Open Sans" w:cstheme="minorBidi"/>
          <w:sz w:val="24"/>
          <w:szCs w:val="22"/>
          <w:lang w:eastAsia="en-US"/>
        </w:rPr>
      </w:pPr>
    </w:p>
    <w:p w:rsidR="00733C7F" w:rsidRPr="00733C7F" w:rsidRDefault="0013723D" w:rsidP="00733C7F">
      <w:pPr>
        <w:suppressAutoHyphens/>
        <w:ind w:left="-255" w:right="340"/>
        <w:jc w:val="both"/>
        <w:rPr>
          <w:rFonts w:ascii="Open Sans" w:eastAsiaTheme="minorEastAsia" w:hAnsi="Open Sans" w:cs="Open Sans"/>
          <w:color w:val="000000"/>
          <w:sz w:val="24"/>
          <w:szCs w:val="24"/>
        </w:rPr>
      </w:pPr>
      <w:r>
        <w:rPr>
          <w:rFonts w:ascii="Open Sans" w:eastAsiaTheme="minorEastAsia" w:hAnsi="Open Sans" w:cs="Open Sans"/>
          <w:color w:val="000000"/>
          <w:sz w:val="24"/>
          <w:szCs w:val="24"/>
        </w:rPr>
        <w:t>“[...]</w:t>
      </w:r>
      <w:r w:rsidR="00733C7F" w:rsidRPr="00733C7F">
        <w:rPr>
          <w:rFonts w:ascii="Open Sans" w:eastAsiaTheme="minorEastAsia" w:hAnsi="Open Sans" w:cs="Open Sans"/>
          <w:sz w:val="24"/>
          <w:szCs w:val="24"/>
        </w:rPr>
        <w:t xml:space="preserve"> </w:t>
      </w:r>
      <w:r w:rsidR="00733C7F" w:rsidRPr="00733C7F">
        <w:rPr>
          <w:rFonts w:ascii="Open Sans" w:eastAsiaTheme="minorEastAsia" w:hAnsi="Open Sans" w:cs="Open Sans"/>
          <w:color w:val="000000"/>
          <w:sz w:val="24"/>
          <w:szCs w:val="24"/>
        </w:rPr>
        <w:t xml:space="preserve">RECURSO DE REVISTA. </w:t>
      </w:r>
      <w:r w:rsidR="00733C7F" w:rsidRPr="00733C7F">
        <w:rPr>
          <w:rFonts w:ascii="Open Sans" w:eastAsiaTheme="minorEastAsia" w:hAnsi="Open Sans" w:cs="Open Sans"/>
          <w:bCs/>
          <w:sz w:val="24"/>
          <w:szCs w:val="24"/>
        </w:rPr>
        <w:t xml:space="preserve">INTERPOSIÇÃO </w:t>
      </w:r>
      <w:r w:rsidR="00733C7F" w:rsidRPr="00733C7F">
        <w:rPr>
          <w:rFonts w:ascii="Open Sans" w:eastAsiaTheme="minorEastAsia" w:hAnsi="Open Sans" w:cs="Open Sans"/>
          <w:sz w:val="24"/>
          <w:szCs w:val="24"/>
        </w:rPr>
        <w:t>SOB A ÉGIDE DA LEI Nº 13.467/2017</w:t>
      </w:r>
      <w:r w:rsidR="00733C7F" w:rsidRPr="00733C7F">
        <w:rPr>
          <w:rFonts w:ascii="Open Sans" w:eastAsiaTheme="minorEastAsia" w:hAnsi="Open Sans" w:cs="Open Sans"/>
          <w:bCs/>
          <w:sz w:val="24"/>
          <w:szCs w:val="24"/>
        </w:rPr>
        <w:t xml:space="preserve">. </w:t>
      </w:r>
      <w:r w:rsidR="00733C7F" w:rsidRPr="00733C7F">
        <w:rPr>
          <w:rFonts w:ascii="Open Sans" w:eastAsiaTheme="minorEastAsia" w:hAnsi="Open Sans" w:cs="Open Sans"/>
          <w:color w:val="000000"/>
          <w:sz w:val="24"/>
          <w:szCs w:val="24"/>
        </w:rPr>
        <w:t xml:space="preserve">DIREITO DO TRABALHO - EMPREGADO PÚBLICO - CONCURSO – CONTRATO DE EXPERIÊNCIA – PESSOA COM DEFICIÊNCIA – RESCISÃO ANTECIPADA – ATIVIDADES INCOMPATÍVEIS COM A DEFICIÊNCIA APRESENTADA – PRINCÍPIO DA ADAPTAÇÃO RAZOÁVEL – AUSÊNCIA DE ÔNUS DESPROPORCIONAL À RECLAMADA – CAPACITISMO - DISCRIMINAÇÃO ORGANIZACIONAL INDIRETA OU ADVERSA - PROTOCOLO PARA ATUAÇÃO E JULGAMENTO COM PERSPECTIVA ANTIDISCRIMINATÓRIA, INTERSECCIONAL E INCLUSÃO - CONTROLE DE CONVENCIONALIDADE. I. Trata-se de reclamação trabalhista ajuizada por empregado aprovado em concurso público, dentro das vagas reservadas às pessoas com deficiência, com o objetivo de declarar nulo o ato de demissão no período de experiência. II. A controvérsia reside em saber se padece de irregularidade a demissão do trabalhador – pessoa com deficiência - durante o contrato de experiência, na hipótese em que não alcançada </w:t>
      </w:r>
      <w:proofErr w:type="gramStart"/>
      <w:r w:rsidR="00733C7F" w:rsidRPr="00733C7F">
        <w:rPr>
          <w:rFonts w:ascii="Open Sans" w:eastAsiaTheme="minorEastAsia" w:hAnsi="Open Sans" w:cs="Open Sans"/>
          <w:color w:val="000000"/>
          <w:sz w:val="24"/>
          <w:szCs w:val="24"/>
        </w:rPr>
        <w:t>a</w:t>
      </w:r>
      <w:proofErr w:type="gramEnd"/>
      <w:r w:rsidR="00733C7F" w:rsidRPr="00733C7F">
        <w:rPr>
          <w:rFonts w:ascii="Open Sans" w:eastAsiaTheme="minorEastAsia" w:hAnsi="Open Sans" w:cs="Open Sans"/>
          <w:color w:val="000000"/>
          <w:sz w:val="24"/>
          <w:szCs w:val="24"/>
        </w:rPr>
        <w:t xml:space="preserve"> pontuação mínima à efetivação do vínculo empregatício, conforme previsão no edital do concurso. III. No </w:t>
      </w:r>
      <w:r w:rsidR="00733C7F" w:rsidRPr="00733C7F">
        <w:rPr>
          <w:rFonts w:ascii="Open Sans" w:eastAsiaTheme="minorEastAsia" w:hAnsi="Open Sans" w:cs="Open Sans"/>
          <w:color w:val="000000"/>
          <w:sz w:val="24"/>
          <w:szCs w:val="24"/>
        </w:rPr>
        <w:lastRenderedPageBreak/>
        <w:t>caso dos autos, ficou delineado, no acórdão regional, que ‘A primeira avaliação ocorreu no dia 11/11/2019, após 36 dias da admissão, ocasião que a pontuação alcançada pelo autor foi 4,09, abaixo da pontuação mínima desejável para a manutenção do contrato de trabalho de 6,0’ e que ‘A segunda avaliação é datada de 16/12/2019 (segunda-feira), 71º dia da contratação, e o demandante atingiu a nota 5,94’. Diante disso, o TRT concluiu que ‘não existe nenhuma irregularidade na dispensa do reclamante, pois, o Num. 657eta9 - Pág. 5 que se observa, no presente caso, é a adoção de dois regramentos legais (CLT e regulamento interno da CEF), em perfeita sintonia com os princípios norteadores da relação jurídica mantida entre as partes’. Ocorre que o paradigma do Constitucionalismo Humanista e Democrático de Direitos, inaugurado a partir Segunda Guerra Mundial, inseriu a dignidade humana no centro do ordenamento jurídico, assegurou a participação de todos nos destinos políticos da sociedade, ampliou o ideal democrático para as relações privadas e conferiu densidade aos princípios como fonte primária na solução de casos sensíveis em superação ao positivismo jurídico. Nesse contexto, já nos primeiros dispositivos da Constituição Federal de 1988 foram situados, em pé de igualdade, dentre os fundamentos da República ‘</w:t>
      </w:r>
      <w:r w:rsidR="00733C7F" w:rsidRPr="00733C7F">
        <w:rPr>
          <w:rFonts w:ascii="Open Sans" w:eastAsiaTheme="minorEastAsia" w:hAnsi="Open Sans" w:cs="Open Sans"/>
          <w:color w:val="000000"/>
          <w:sz w:val="24"/>
          <w:szCs w:val="24"/>
          <w:shd w:val="clear" w:color="auto" w:fill="FFFFFF"/>
        </w:rPr>
        <w:t xml:space="preserve">os valores sociais do trabalho e da livre iniciativa’ (art. 1º, IV, CF/88). </w:t>
      </w:r>
      <w:r w:rsidR="00733C7F" w:rsidRPr="00733C7F">
        <w:rPr>
          <w:rFonts w:ascii="Open Sans" w:eastAsiaTheme="minorEastAsia" w:hAnsi="Open Sans" w:cs="Open Sans"/>
          <w:color w:val="000000"/>
          <w:sz w:val="24"/>
          <w:szCs w:val="24"/>
        </w:rPr>
        <w:t>Tais princípios deixam claro que a Constituição da República buscou harmonizar diversos preceitos fundamentais, dentre eles o direito à igualdade e ao trabalho decente livre de qualquer discriminação em sintonia com a livre iniciativa. Tanto é assim que um dos objetivos da República Federativa do Brasil é ‘</w:t>
      </w:r>
      <w:r w:rsidR="00733C7F" w:rsidRPr="00733C7F">
        <w:rPr>
          <w:rFonts w:ascii="Open Sans" w:eastAsiaTheme="minorEastAsia" w:hAnsi="Open Sans" w:cs="Open Sans"/>
          <w:color w:val="000000"/>
          <w:sz w:val="24"/>
          <w:szCs w:val="24"/>
          <w:shd w:val="clear" w:color="auto" w:fill="FFFFFF"/>
        </w:rPr>
        <w:t>promover o bem de todos, sem preconceitos de origem, raça, sexo, cor, idade e quaisquer outras formas de discriminação’ (art. 3º, IV, CF/88), havendo, ainda, nas relações de trabalho, a ‘</w:t>
      </w:r>
      <w:r w:rsidR="00733C7F" w:rsidRPr="00733C7F">
        <w:rPr>
          <w:rFonts w:ascii="Open Sans" w:eastAsiaTheme="minorEastAsia" w:hAnsi="Open Sans" w:cs="Open Sans"/>
          <w:color w:val="000000"/>
          <w:sz w:val="24"/>
          <w:szCs w:val="24"/>
        </w:rPr>
        <w:t xml:space="preserve">proibição de diferença de salários, de exercício de funções e de critério de admissão por motivo de sexo, idade, cor ou estado civil’ e a ‘proibição de qualquer discriminação no tocante a salário e critérios de admissão do trabalhador portador de deficiência’ (art. 7º, XXX e XXXI, CF/88). Nessa quadra, tem-se que a decisão regional </w:t>
      </w:r>
      <w:proofErr w:type="gramStart"/>
      <w:r w:rsidR="00733C7F" w:rsidRPr="00733C7F">
        <w:rPr>
          <w:rFonts w:ascii="Open Sans" w:eastAsiaTheme="minorEastAsia" w:hAnsi="Open Sans" w:cs="Open Sans"/>
          <w:color w:val="000000"/>
          <w:sz w:val="24"/>
          <w:szCs w:val="24"/>
        </w:rPr>
        <w:t>vai na</w:t>
      </w:r>
      <w:proofErr w:type="gramEnd"/>
      <w:r w:rsidR="00733C7F" w:rsidRPr="00733C7F">
        <w:rPr>
          <w:rFonts w:ascii="Open Sans" w:eastAsiaTheme="minorEastAsia" w:hAnsi="Open Sans" w:cs="Open Sans"/>
          <w:color w:val="000000"/>
          <w:sz w:val="24"/>
          <w:szCs w:val="24"/>
        </w:rPr>
        <w:t xml:space="preserve"> contramão do arcabouço jurídico-constitucional das políticas de inclusão das pessoas com deficiência inauguradas pela Carta Magna de 1988  e desconformidade com os diversos diplomas internacionais que compõem o Sistema Global de proteção dos direitos humanos. Nesse particular, cabe citar a Declaração Universal de Direitos Humanos de 1948, a Convenção de Nova York ‘Sobre os Direitos das Pessoas com Deficiência’ de 2006 (ratificada pelo Decreto nº 6.949/2009 e convertida na Lei nº 13.146/2015 – Estatuto da Pessoa com deficiência), a Agenda 2030, cujos Objetivos de Desenvolvimento Sustentáveis </w:t>
      </w:r>
      <w:proofErr w:type="spellStart"/>
      <w:r w:rsidR="00733C7F" w:rsidRPr="00733C7F">
        <w:rPr>
          <w:rFonts w:ascii="Open Sans" w:eastAsiaTheme="minorEastAsia" w:hAnsi="Open Sans" w:cs="Open Sans"/>
          <w:color w:val="000000"/>
          <w:sz w:val="24"/>
          <w:szCs w:val="24"/>
        </w:rPr>
        <w:t>nºs</w:t>
      </w:r>
      <w:proofErr w:type="spellEnd"/>
      <w:r w:rsidR="00733C7F" w:rsidRPr="00733C7F">
        <w:rPr>
          <w:rFonts w:ascii="Open Sans" w:eastAsiaTheme="minorEastAsia" w:hAnsi="Open Sans" w:cs="Open Sans"/>
          <w:color w:val="000000"/>
          <w:sz w:val="24"/>
          <w:szCs w:val="24"/>
        </w:rPr>
        <w:t xml:space="preserve"> 8.5 e 10.2 dispõem que compete aos países integrantes da ONU ‘Até 2030, alcançar o emprego pleno e produtivo e trabalho decente para todas as mulheres e homens, inclusive para os jovens e as pessoas com deficiência, e remuneração igual para trabalho de igual valor’ e ‘Até 2030, </w:t>
      </w:r>
      <w:proofErr w:type="spellStart"/>
      <w:r w:rsidR="00733C7F" w:rsidRPr="00733C7F">
        <w:rPr>
          <w:rFonts w:ascii="Open Sans" w:eastAsiaTheme="minorEastAsia" w:hAnsi="Open Sans" w:cs="Open Sans"/>
          <w:color w:val="000000"/>
          <w:sz w:val="24"/>
          <w:szCs w:val="24"/>
        </w:rPr>
        <w:t>empoderar</w:t>
      </w:r>
      <w:proofErr w:type="spellEnd"/>
      <w:r w:rsidR="00733C7F" w:rsidRPr="00733C7F">
        <w:rPr>
          <w:rFonts w:ascii="Open Sans" w:eastAsiaTheme="minorEastAsia" w:hAnsi="Open Sans" w:cs="Open Sans"/>
          <w:color w:val="000000"/>
          <w:sz w:val="24"/>
          <w:szCs w:val="24"/>
        </w:rPr>
        <w:t xml:space="preserve"> e promover a inclusão social, econômica e política de todos, independentemente da idade, gênero, deficiência, raça, etnia, origem, religião, condição econômica ou outra’, a Convenção Americana Sobre Direitos Humanos, o Protocolo de San Salvador de 1988, a Convenção da Guatemala de 1999, a</w:t>
      </w:r>
      <w:r w:rsidR="00733C7F" w:rsidRPr="00733C7F">
        <w:rPr>
          <w:rFonts w:ascii="Open Sans" w:eastAsiaTheme="minorEastAsia" w:hAnsi="Open Sans" w:cs="Open Sans"/>
          <w:sz w:val="24"/>
          <w:szCs w:val="24"/>
        </w:rPr>
        <w:t xml:space="preserve"> Declaração de Filadélfia de 1944, as Convenções </w:t>
      </w:r>
      <w:proofErr w:type="spellStart"/>
      <w:r w:rsidR="00733C7F" w:rsidRPr="00733C7F">
        <w:rPr>
          <w:rFonts w:ascii="Open Sans" w:eastAsiaTheme="minorEastAsia" w:hAnsi="Open Sans" w:cs="Open Sans"/>
          <w:sz w:val="24"/>
          <w:szCs w:val="24"/>
        </w:rPr>
        <w:t>nºs</w:t>
      </w:r>
      <w:proofErr w:type="spellEnd"/>
      <w:r w:rsidR="00733C7F" w:rsidRPr="00733C7F">
        <w:rPr>
          <w:rFonts w:ascii="Open Sans" w:eastAsiaTheme="minorEastAsia" w:hAnsi="Open Sans" w:cs="Open Sans"/>
          <w:sz w:val="24"/>
          <w:szCs w:val="24"/>
        </w:rPr>
        <w:t xml:space="preserve"> 100, 111 e 159 da OIT e a Declaração Sobre Princípios e Direitos Fundamentais no Trabalho, também da OIT, a qual elencou a eliminação da discriminação em matéria de emprego e ocupação como um dos pilares a ser alcançado pelos países membros da organização. </w:t>
      </w:r>
      <w:r w:rsidR="00733C7F" w:rsidRPr="00733C7F">
        <w:rPr>
          <w:rFonts w:ascii="Open Sans" w:eastAsiaTheme="minorEastAsia" w:hAnsi="Open Sans" w:cs="Open Sans"/>
          <w:color w:val="000000"/>
          <w:sz w:val="24"/>
          <w:szCs w:val="24"/>
        </w:rPr>
        <w:t xml:space="preserve">No campo do direito nacional, por versar sobre direito fundamental, a </w:t>
      </w:r>
      <w:r w:rsidR="00733C7F" w:rsidRPr="00733C7F">
        <w:rPr>
          <w:rFonts w:ascii="Open Sans" w:eastAsiaTheme="minorEastAsia" w:hAnsi="Open Sans" w:cs="Open Sans"/>
          <w:color w:val="000000"/>
          <w:sz w:val="24"/>
          <w:szCs w:val="24"/>
        </w:rPr>
        <w:lastRenderedPageBreak/>
        <w:t>teor do art. 5º, §2º, da Constituição Federal, as leis infraconstitucionais envolvendo a matéria podem ser classificadas como integrantes do bloco de constitucionalidade. Nessa esteira de raciocínio, destaca-se a Lei nº 9.029/95, cujo art. 1º estabelece que ‘</w:t>
      </w:r>
      <w:r w:rsidR="00733C7F" w:rsidRPr="00733C7F">
        <w:rPr>
          <w:rFonts w:ascii="Open Sans" w:eastAsiaTheme="minorEastAsia" w:hAnsi="Open Sans" w:cs="Open Sans"/>
          <w:color w:val="000000"/>
          <w:sz w:val="24"/>
          <w:szCs w:val="24"/>
          <w:shd w:val="clear" w:color="auto" w:fill="FFFFFF"/>
        </w:rPr>
        <w:t xml:space="preserve">É proibida a adoção de qualquer prática discriminatória e limitativa para efeito de acesso à relação de trabalho, ou de sua manutenção, por motivo de sexo, origem, raça, cor, estado civil, situação familiar, deficiência, reabilitação profissional, idade, entre outros, ressalvadas, nesse caso, as hipóteses de proteção à criança e ao adolescente </w:t>
      </w:r>
      <w:proofErr w:type="gramStart"/>
      <w:r w:rsidR="00733C7F" w:rsidRPr="00733C7F">
        <w:rPr>
          <w:rFonts w:ascii="Open Sans" w:eastAsiaTheme="minorEastAsia" w:hAnsi="Open Sans" w:cs="Open Sans"/>
          <w:color w:val="000000"/>
          <w:sz w:val="24"/>
          <w:szCs w:val="24"/>
          <w:shd w:val="clear" w:color="auto" w:fill="FFFFFF"/>
        </w:rPr>
        <w:t>previstas no </w:t>
      </w:r>
      <w:hyperlink r:id="rId25" w:anchor="art7xxxiii" w:history="1">
        <w:r w:rsidR="00733C7F" w:rsidRPr="00733C7F">
          <w:rPr>
            <w:rFonts w:ascii="Open Sans" w:eastAsiaTheme="minorEastAsia" w:hAnsi="Open Sans" w:cs="Open Sans"/>
            <w:sz w:val="24"/>
            <w:szCs w:val="24"/>
            <w:shd w:val="clear" w:color="auto" w:fill="FFFFFF"/>
          </w:rPr>
          <w:t>inciso XXXIII do art.</w:t>
        </w:r>
        <w:proofErr w:type="gramEnd"/>
        <w:r w:rsidR="00733C7F" w:rsidRPr="00733C7F">
          <w:rPr>
            <w:rFonts w:ascii="Open Sans" w:eastAsiaTheme="minorEastAsia" w:hAnsi="Open Sans" w:cs="Open Sans"/>
            <w:sz w:val="24"/>
            <w:szCs w:val="24"/>
            <w:shd w:val="clear" w:color="auto" w:fill="FFFFFF"/>
          </w:rPr>
          <w:t xml:space="preserve"> 7</w:t>
        </w:r>
        <w:r w:rsidR="00733C7F" w:rsidRPr="00733C7F">
          <w:rPr>
            <w:rFonts w:ascii="Open Sans" w:eastAsiaTheme="minorEastAsia" w:hAnsi="Open Sans" w:cs="Open Sans"/>
            <w:sz w:val="24"/>
            <w:szCs w:val="24"/>
            <w:shd w:val="clear" w:color="auto" w:fill="FFFFFF"/>
            <w:vertAlign w:val="superscript"/>
          </w:rPr>
          <w:t>o</w:t>
        </w:r>
        <w:r w:rsidR="00733C7F" w:rsidRPr="00733C7F">
          <w:rPr>
            <w:rFonts w:ascii="Open Sans" w:eastAsiaTheme="minorEastAsia" w:hAnsi="Open Sans" w:cs="Open Sans"/>
            <w:sz w:val="24"/>
            <w:szCs w:val="24"/>
            <w:shd w:val="clear" w:color="auto" w:fill="FFFFFF"/>
          </w:rPr>
          <w:t> da Constituição Federal</w:t>
        </w:r>
      </w:hyperlink>
      <w:r w:rsidR="00733C7F" w:rsidRPr="00733C7F">
        <w:rPr>
          <w:rFonts w:ascii="Open Sans" w:eastAsiaTheme="minorEastAsia" w:hAnsi="Open Sans" w:cs="Open Sans"/>
          <w:color w:val="000000"/>
          <w:sz w:val="24"/>
          <w:szCs w:val="24"/>
        </w:rPr>
        <w:t xml:space="preserve">’. Ressalte-se, </w:t>
      </w:r>
      <w:proofErr w:type="gramStart"/>
      <w:r w:rsidR="00733C7F" w:rsidRPr="00733C7F">
        <w:rPr>
          <w:rFonts w:ascii="Open Sans" w:eastAsiaTheme="minorEastAsia" w:hAnsi="Open Sans" w:cs="Open Sans"/>
          <w:color w:val="000000"/>
          <w:sz w:val="24"/>
          <w:szCs w:val="24"/>
        </w:rPr>
        <w:t>outrossim</w:t>
      </w:r>
      <w:proofErr w:type="gramEnd"/>
      <w:r w:rsidR="00733C7F" w:rsidRPr="00733C7F">
        <w:rPr>
          <w:rFonts w:ascii="Open Sans" w:eastAsiaTheme="minorEastAsia" w:hAnsi="Open Sans" w:cs="Open Sans"/>
          <w:color w:val="000000"/>
          <w:sz w:val="24"/>
          <w:szCs w:val="24"/>
        </w:rPr>
        <w:t xml:space="preserve">, a Lei nº 13.146/2015 (Estatuto da Pessoa com Deficiência), que previu, em seu art. 37, o princípio da adaptação razoável ao dispor que ‘Constitui modo de inclusão da pessoa com deficiência no trabalho a colocação competitiva, em igualdade de oportunidades com as demais pessoas, nos termos da legislação trabalhista e previdenciária, na qual devem ser atendidas as regras de acessibilidade, o fornecimento de recursos de tecnologia </w:t>
      </w:r>
      <w:proofErr w:type="spellStart"/>
      <w:r w:rsidR="00733C7F" w:rsidRPr="00733C7F">
        <w:rPr>
          <w:rFonts w:ascii="Open Sans" w:eastAsiaTheme="minorEastAsia" w:hAnsi="Open Sans" w:cs="Open Sans"/>
          <w:color w:val="000000"/>
          <w:sz w:val="24"/>
          <w:szCs w:val="24"/>
        </w:rPr>
        <w:t>assistiva</w:t>
      </w:r>
      <w:proofErr w:type="spellEnd"/>
      <w:r w:rsidR="00733C7F" w:rsidRPr="00733C7F">
        <w:rPr>
          <w:rFonts w:ascii="Open Sans" w:eastAsiaTheme="minorEastAsia" w:hAnsi="Open Sans" w:cs="Open Sans"/>
          <w:color w:val="000000"/>
          <w:sz w:val="24"/>
          <w:szCs w:val="24"/>
        </w:rPr>
        <w:t xml:space="preserve"> e a adaptação razoável no ambiente de trabalho’. A partir desse cenário normativo, da moldura fática alinhavada na decisão do TRT, não se vislumbra o efetivo esmero da reclamada em conferir ao autor a adaptação razoável das condições de trabalho de modo a lhe assegurar a real proteção do direito à inclusão no mercado de trabalho em igualdade de condições aos demais trabalhadores. Tampouco foi demonstrado ‘ônus desproporcional e indevido’ (art. 3º, VI, da Lei nº 13.146/2015) à ré de modo a eximi-la do dever de assegurar um local de trabalho acessível ao trabalhador com deficiência. Sem embargo, levando em consideração o porte da reclamada (Empresa Pública de âmbito nacional), afigura-se pouco crível que não haja, nos quadros da Caixa Econômica Federal, função que se adeque à deficiência apresentada pelo autor. Assim, era dever da ré comprovar que a adaptação do obreiro lhe causaria um ônus desproporcional, encargo do qual não se desvencilhou. Além do mais, não é razoável aplicar, como fez a reclamada, o mesmo critério de avaliação dos candidatos da ampla concorrência aos que concorreram às vagas reservadas às pessoas com deficiência. Ressalte-se que o edital, embora seja a lei do concurso, não pode servir de escudo à violação de direitos fundamentais. Ademais, há que se ter em mente que as políticas </w:t>
      </w:r>
      <w:proofErr w:type="spellStart"/>
      <w:r w:rsidR="00733C7F" w:rsidRPr="00733C7F">
        <w:rPr>
          <w:rFonts w:ascii="Open Sans" w:eastAsiaTheme="minorEastAsia" w:hAnsi="Open Sans" w:cs="Open Sans"/>
          <w:color w:val="000000"/>
          <w:sz w:val="24"/>
          <w:szCs w:val="24"/>
        </w:rPr>
        <w:t>antidiscriminatórias</w:t>
      </w:r>
      <w:proofErr w:type="spellEnd"/>
      <w:r w:rsidR="00733C7F" w:rsidRPr="00733C7F">
        <w:rPr>
          <w:rFonts w:ascii="Open Sans" w:eastAsiaTheme="minorEastAsia" w:hAnsi="Open Sans" w:cs="Open Sans"/>
          <w:color w:val="000000"/>
          <w:sz w:val="24"/>
          <w:szCs w:val="24"/>
        </w:rPr>
        <w:t xml:space="preserve"> de inclusão não se encerram na mera concessão de cotas, mas, ao contrário, devem prosseguir por toda a vida profissional do trabalhador. Ora, do que adianta assegurar a reserva de vagas se na fase de experiência são impostas barreiras à manutenção do emprego por intermédio da aplicação de parâmetros avaliativos que desconsideram a particularidade do trabalhador? Não é demasiado lembrar que a política de cotas se insere num conjunto de ações afirmativas que visam promover a igualdade material entre os indivíduos e, por conseguinte, confere efetividade aos postulados fundamentais da dignidade humana e da isonomia.  Na hipótese, a postura de discriminação da reclamada ficou ainda mais evidente em face do rigor excessivo e da falta de empatia com o reclamante, uma vez que atestada a ‘boa vontade’ do empregado e que, embora na primeira avaliação tenha obtido a nota 4,09, na segunda avaliação alcançou a nota 5,94, isto é, por apenas 0,03 (três décimos) o banco reclamado não efetivou o contrato de trabalho. Em outras palavras, dos fatos descritos na decisão, conclui-se que o autor vinha num processo evolutivo de capacitação e adaptação ao serviço, o qual, no entanto, foi interrompido pela ré. Nessa esteira de raciocínio, o Tribunal Superior do Trabalho em conjunto com a Escola Nacional de Formação e Aperfeiçoamento de </w:t>
      </w:r>
      <w:r w:rsidR="00733C7F" w:rsidRPr="00733C7F">
        <w:rPr>
          <w:rFonts w:ascii="Open Sans" w:eastAsiaTheme="minorEastAsia" w:hAnsi="Open Sans" w:cs="Open Sans"/>
          <w:color w:val="000000"/>
          <w:sz w:val="24"/>
          <w:szCs w:val="24"/>
        </w:rPr>
        <w:lastRenderedPageBreak/>
        <w:t xml:space="preserve">Magistrados do Trabalho (ENAMAT) lançaram o Protocolo para Atuação e Julgamento com Perspectiva </w:t>
      </w:r>
      <w:proofErr w:type="spellStart"/>
      <w:r w:rsidR="00733C7F" w:rsidRPr="00733C7F">
        <w:rPr>
          <w:rFonts w:ascii="Open Sans" w:eastAsiaTheme="minorEastAsia" w:hAnsi="Open Sans" w:cs="Open Sans"/>
          <w:color w:val="000000"/>
          <w:sz w:val="24"/>
          <w:szCs w:val="24"/>
        </w:rPr>
        <w:t>Antidiscriminatória</w:t>
      </w:r>
      <w:proofErr w:type="spellEnd"/>
      <w:r w:rsidR="00733C7F" w:rsidRPr="00733C7F">
        <w:rPr>
          <w:rFonts w:ascii="Open Sans" w:eastAsiaTheme="minorEastAsia" w:hAnsi="Open Sans" w:cs="Open Sans"/>
          <w:color w:val="000000"/>
          <w:sz w:val="24"/>
          <w:szCs w:val="24"/>
        </w:rPr>
        <w:t xml:space="preserve">, Interseccional e Inclusão, no qual ficou consignada a necessidade de se promover o julgamento de casos envolvendo graves violações a direitos humanos sob a perspectiva das normas internacionais e livres de vieses discriminatórios ou preconceituosos, de modo a promover o controle de convencionalidade dos atos do Poder Judiciário perante os sistemas global e nacional de tutela da dignidade humana (Recomendação/CNJ nº 123/22). Ao dispor sobre o princípio da adaptação razoável, o protocolo é enfático ao sentenciar que ‘A recusa de adaptação é discriminação, o que impõe às empresas, escolas e instituições em geral a demonstração cabal de que se adaptaram ou de que adotaram todas as medidas existentes para tal adaptação, independentemente do aspecto econômico ou de qualquer outro’, pontuando que a prática do </w:t>
      </w:r>
      <w:proofErr w:type="spellStart"/>
      <w:r w:rsidR="00733C7F" w:rsidRPr="00733C7F">
        <w:rPr>
          <w:rFonts w:ascii="Open Sans" w:eastAsiaTheme="minorEastAsia" w:hAnsi="Open Sans" w:cs="Open Sans"/>
          <w:color w:val="000000"/>
          <w:sz w:val="24"/>
          <w:szCs w:val="24"/>
        </w:rPr>
        <w:t>capacitismo</w:t>
      </w:r>
      <w:proofErr w:type="spellEnd"/>
      <w:r w:rsidR="00733C7F" w:rsidRPr="00733C7F">
        <w:rPr>
          <w:rFonts w:ascii="Open Sans" w:eastAsiaTheme="minorEastAsia" w:hAnsi="Open Sans" w:cs="Open Sans"/>
          <w:color w:val="000000"/>
          <w:sz w:val="24"/>
          <w:szCs w:val="24"/>
        </w:rPr>
        <w:t xml:space="preserve"> nas relações de trabalho pode ocorrer pela ‘Falta de condições ou de adaptações razoáveis para a contratação de </w:t>
      </w:r>
      <w:proofErr w:type="spellStart"/>
      <w:proofErr w:type="gramStart"/>
      <w:r w:rsidR="00733C7F" w:rsidRPr="00733C7F">
        <w:rPr>
          <w:rFonts w:ascii="Open Sans" w:eastAsiaTheme="minorEastAsia" w:hAnsi="Open Sans" w:cs="Open Sans"/>
          <w:color w:val="000000"/>
          <w:sz w:val="24"/>
          <w:szCs w:val="24"/>
        </w:rPr>
        <w:t>PcD</w:t>
      </w:r>
      <w:proofErr w:type="spellEnd"/>
      <w:proofErr w:type="gramEnd"/>
      <w:r w:rsidR="00733C7F" w:rsidRPr="00733C7F">
        <w:rPr>
          <w:rFonts w:ascii="Open Sans" w:eastAsiaTheme="minorEastAsia" w:hAnsi="Open Sans" w:cs="Open Sans"/>
          <w:color w:val="000000"/>
          <w:sz w:val="24"/>
          <w:szCs w:val="24"/>
        </w:rPr>
        <w:t>’. Conforme último Censo do IBGE de 2022</w:t>
      </w:r>
      <w:proofErr w:type="gramStart"/>
      <w:r w:rsidR="00733C7F" w:rsidRPr="00733C7F">
        <w:rPr>
          <w:rFonts w:ascii="Open Sans" w:eastAsiaTheme="minorEastAsia" w:hAnsi="Open Sans" w:cs="Open Sans"/>
          <w:color w:val="000000"/>
          <w:sz w:val="24"/>
          <w:szCs w:val="24"/>
        </w:rPr>
        <w:t>, há</w:t>
      </w:r>
      <w:proofErr w:type="gramEnd"/>
      <w:r w:rsidR="00733C7F" w:rsidRPr="00733C7F">
        <w:rPr>
          <w:rFonts w:ascii="Open Sans" w:eastAsiaTheme="minorEastAsia" w:hAnsi="Open Sans" w:cs="Open Sans"/>
          <w:color w:val="000000"/>
          <w:sz w:val="24"/>
          <w:szCs w:val="24"/>
        </w:rPr>
        <w:t xml:space="preserve"> no Brasil 17,5 milhões de pessoas com deficiência em idade para trabalhar, correspondendo a 10% da população com 14 anos ou mais, sendo que desse total apenas 5,1 milhões estão no mercado de trabalho e 12,4 milhões estão fora do mercado. Diante desses dados, tem-se que o processo em julgamento requer uma análise sob a perspectiva do novo processo estrutural, que ‘são processos que têm por objetivo uma situação persistente de desconformidade do funcionamento burocrático que causa ou perpetua a violação a direitos fundamentais, cuja solução geralmente envolve a correção ou reformulação de políticas públicas’. Logo, tratando-se a empregabilidade das pessoas com deficiência de uma questão latente na sociedade brasileira, agravada pelo viés discriminatório do </w:t>
      </w:r>
      <w:proofErr w:type="spellStart"/>
      <w:r w:rsidR="00733C7F" w:rsidRPr="00733C7F">
        <w:rPr>
          <w:rFonts w:ascii="Open Sans" w:eastAsiaTheme="minorEastAsia" w:hAnsi="Open Sans" w:cs="Open Sans"/>
          <w:color w:val="000000"/>
          <w:sz w:val="24"/>
          <w:szCs w:val="24"/>
        </w:rPr>
        <w:t>capacitismo</w:t>
      </w:r>
      <w:proofErr w:type="spellEnd"/>
      <w:r w:rsidR="00733C7F" w:rsidRPr="00733C7F">
        <w:rPr>
          <w:rFonts w:ascii="Open Sans" w:eastAsiaTheme="minorEastAsia" w:hAnsi="Open Sans" w:cs="Open Sans"/>
          <w:color w:val="000000"/>
          <w:sz w:val="24"/>
          <w:szCs w:val="24"/>
        </w:rPr>
        <w:t xml:space="preserve"> e potencializada por marcadores de </w:t>
      </w:r>
      <w:proofErr w:type="spellStart"/>
      <w:r w:rsidR="00733C7F" w:rsidRPr="00733C7F">
        <w:rPr>
          <w:rFonts w:ascii="Open Sans" w:eastAsiaTheme="minorEastAsia" w:hAnsi="Open Sans" w:cs="Open Sans"/>
          <w:color w:val="000000"/>
          <w:sz w:val="24"/>
          <w:szCs w:val="24"/>
        </w:rPr>
        <w:t>interseccionalidade</w:t>
      </w:r>
      <w:proofErr w:type="spellEnd"/>
      <w:r w:rsidR="00733C7F" w:rsidRPr="00733C7F">
        <w:rPr>
          <w:rFonts w:ascii="Open Sans" w:eastAsiaTheme="minorEastAsia" w:hAnsi="Open Sans" w:cs="Open Sans"/>
          <w:color w:val="000000"/>
          <w:sz w:val="24"/>
          <w:szCs w:val="24"/>
        </w:rPr>
        <w:t xml:space="preserve">, não há dúvida que o caso concreto reclama uma solução em harmonia com as diversas normas nacionais e internacionais e com os programas de inclusão no mercado do trabalhador PCD. Oportuno registrar que, em situação similar a destes autos, a Corte Interamericana de Direitos Humanos considerou a Costa Rica responsável por violações a diversos direitos humanos no caso conhecido como ‘Luís Fernando Guevara x Costa Rica’. Na hipótese, Luís Fernando, embora aprovado em concurso, foi impedido de ocupar o cargo devido a sua deficiência intelectual. No caso dos autos, a reclamada não demonstrou que conferiu a adaptação razoável ao trabalhador no período do estágio probatório. Ao contrário, o que se depreende dos fatos narrados é que a empresa fez incidir os mesmos critérios de avaliação dos empregados em geral. A mera transferência do reclamante para localidade próxima à sua família, por si só, não é suficiente para atender àquele requisito, isso porque a adaptação almejada se refere às tarefas que o trabalhador terá que realizar na empresa. Sendo assim, a aplicação da regra do edital para desaprovar o empregado, da forma como viabilizada, encerra uma espécie de discriminação organizacional de caráter indireta ou adversa, em que uma regra neutra, aparentemente sem conteúdo discriminatório, independente da intenção de discriminar, acaba por impingir a uma categoria de pessoas historicamente marginalizadas um gravame excessivo para se incluir no mercado de trabalho. Ora, por óbvio, ao oferecer vaga a pessoa com deficiência (no caso do reclamante, de natureza intelectual) era dever </w:t>
      </w:r>
      <w:proofErr w:type="gramStart"/>
      <w:r w:rsidR="00733C7F" w:rsidRPr="00733C7F">
        <w:rPr>
          <w:rFonts w:ascii="Open Sans" w:eastAsiaTheme="minorEastAsia" w:hAnsi="Open Sans" w:cs="Open Sans"/>
          <w:color w:val="000000"/>
          <w:sz w:val="24"/>
          <w:szCs w:val="24"/>
        </w:rPr>
        <w:t>da empresa promover</w:t>
      </w:r>
      <w:proofErr w:type="gramEnd"/>
      <w:r w:rsidR="00733C7F" w:rsidRPr="00733C7F">
        <w:rPr>
          <w:rFonts w:ascii="Open Sans" w:eastAsiaTheme="minorEastAsia" w:hAnsi="Open Sans" w:cs="Open Sans"/>
          <w:color w:val="000000"/>
          <w:sz w:val="24"/>
          <w:szCs w:val="24"/>
        </w:rPr>
        <w:t xml:space="preserve"> critérios de avaliação condizentes com a capacidade do trabalhador. Portanto, ao aplicar de maneira fria e objetiva a regra </w:t>
      </w:r>
      <w:proofErr w:type="spellStart"/>
      <w:r w:rsidR="00733C7F" w:rsidRPr="00733C7F">
        <w:rPr>
          <w:rFonts w:ascii="Open Sans" w:eastAsiaTheme="minorEastAsia" w:hAnsi="Open Sans" w:cs="Open Sans"/>
          <w:color w:val="000000"/>
          <w:sz w:val="24"/>
          <w:szCs w:val="24"/>
        </w:rPr>
        <w:t>editalícia</w:t>
      </w:r>
      <w:proofErr w:type="spellEnd"/>
      <w:r w:rsidR="00733C7F" w:rsidRPr="00733C7F">
        <w:rPr>
          <w:rFonts w:ascii="Open Sans" w:eastAsiaTheme="minorEastAsia" w:hAnsi="Open Sans" w:cs="Open Sans"/>
          <w:color w:val="000000"/>
          <w:sz w:val="24"/>
          <w:szCs w:val="24"/>
        </w:rPr>
        <w:t xml:space="preserve">, o banco réu findou por se valer de um mecanismo de aparente neutralidade </w:t>
      </w:r>
      <w:r w:rsidR="00733C7F" w:rsidRPr="00733C7F">
        <w:rPr>
          <w:rFonts w:ascii="Open Sans" w:eastAsiaTheme="minorEastAsia" w:hAnsi="Open Sans" w:cs="Open Sans"/>
          <w:color w:val="000000"/>
          <w:sz w:val="24"/>
          <w:szCs w:val="24"/>
        </w:rPr>
        <w:lastRenderedPageBreak/>
        <w:t xml:space="preserve">para perpetuar o histórico de exclusão das pessoas com deficiência. Em resumo, em casos tais como o dos autos, não é o trabalhador que precisa se adaptar ao local e/ou aos métodos de trabalho. Ao contrário, desde que não implique um ônus extremamente desproporcional e desarrazoado, são os métodos e o ambiente de trabalho que devem se adaptar as deficiências apresentadas pelo trabalhador. Nesse sentido, a Constituição Federal é categórica ao afirmar que todos, sem exceção, devem compor o Estado Democrático de Direitos, ocupando os espaços públicos e privados, participando da vida democrática do país e interagindo com os demais indivíduos de forma digna, independente e em igualdade de condições. Nessa perspectiva, não devem prevalecer velhos estigmas e preconceitos em torno das pessoas com deficiência, suplantando, por exemplo, a visão arcaica e segregacionista de que tais indivíduos gozam de ‘benefícios’ e ‘vantagens’ injustificadas perante os demais cidadãos ou, pior, de que estaria se favorecendo da sua condição. Deveras, oferecer um meio ambiente de trabalho adaptado e inclusivo, não representa a concessão de benesses ou de algum tipo de caridade, trata-se de um direito fundamental do indivíduo à inclusão social e da sociedade à pluralidade, tal conclusão pode ser facilmente extraída da interpretação sistemática dos artigos 1º, II, III, 3º, I, III e IV, 5º, 7º, XXXI, 24, XXIV e 227, II, da CF/88. </w:t>
      </w:r>
      <w:proofErr w:type="gramStart"/>
      <w:r w:rsidR="00733C7F" w:rsidRPr="00733C7F">
        <w:rPr>
          <w:rFonts w:ascii="Open Sans" w:eastAsiaTheme="minorEastAsia" w:hAnsi="Open Sans" w:cs="Open Sans"/>
          <w:color w:val="000000"/>
          <w:sz w:val="24"/>
          <w:szCs w:val="24"/>
        </w:rPr>
        <w:t>Recurso de revista conhecido e parcialmente provido.”</w:t>
      </w:r>
      <w:proofErr w:type="gramEnd"/>
      <w:r w:rsidR="00733C7F" w:rsidRPr="00733C7F">
        <w:rPr>
          <w:rFonts w:ascii="Open Sans" w:eastAsiaTheme="minorEastAsia" w:hAnsi="Open Sans" w:cs="Open Sans"/>
          <w:color w:val="000000"/>
          <w:sz w:val="24"/>
          <w:szCs w:val="24"/>
        </w:rPr>
        <w:t xml:space="preserve"> (</w:t>
      </w:r>
      <w:hyperlink r:id="rId26" w:history="1">
        <w:r w:rsidR="00733C7F" w:rsidRPr="00733C7F">
          <w:rPr>
            <w:rFonts w:ascii="Open Sans" w:eastAsiaTheme="minorEastAsia" w:hAnsi="Open Sans" w:cs="Open Sans"/>
            <w:bCs/>
            <w:color w:val="0000FF"/>
            <w:sz w:val="24"/>
            <w:szCs w:val="24"/>
            <w:u w:val="single"/>
          </w:rPr>
          <w:t>TST-RRAg-10115-05.2020.5.03.0153, 2ª Turma, rel. Min. Liana Chaib, julgado em 26/2/2025</w:t>
        </w:r>
      </w:hyperlink>
      <w:r w:rsidR="00733C7F" w:rsidRPr="00733C7F">
        <w:rPr>
          <w:rFonts w:ascii="Open Sans" w:eastAsiaTheme="minorEastAsia" w:hAnsi="Open Sans" w:cs="Open Sans"/>
          <w:bCs/>
          <w:color w:val="000000"/>
          <w:sz w:val="24"/>
          <w:szCs w:val="24"/>
        </w:rPr>
        <w:t>)</w:t>
      </w:r>
    </w:p>
    <w:p w:rsidR="00733C7F" w:rsidRPr="00733C7F" w:rsidRDefault="00733C7F" w:rsidP="00733C7F">
      <w:pPr>
        <w:suppressAutoHyphens/>
        <w:autoSpaceDE/>
        <w:autoSpaceDN/>
        <w:ind w:left="-255" w:right="340"/>
        <w:jc w:val="both"/>
        <w:rPr>
          <w:rFonts w:ascii="Open Sans" w:eastAsiaTheme="minorHAnsi" w:hAnsi="Open Sans" w:cstheme="minorBidi"/>
          <w:sz w:val="24"/>
          <w:szCs w:val="22"/>
          <w:lang w:eastAsia="en-US"/>
        </w:rPr>
      </w:pPr>
    </w:p>
    <w:p w:rsidR="00733C7F" w:rsidRPr="00733C7F" w:rsidRDefault="00733C7F" w:rsidP="00733C7F">
      <w:pPr>
        <w:suppressAutoHyphens/>
        <w:autoSpaceDE/>
        <w:autoSpaceDN/>
        <w:ind w:left="-255" w:right="340"/>
        <w:jc w:val="both"/>
        <w:rPr>
          <w:rFonts w:ascii="Open Sans" w:hAnsi="Open Sans" w:cs="Open Sans"/>
          <w:color w:val="000000"/>
          <w:sz w:val="24"/>
          <w:szCs w:val="24"/>
        </w:rPr>
      </w:pPr>
      <w:r w:rsidRPr="00733C7F">
        <w:rPr>
          <w:rFonts w:ascii="Open Sans" w:hAnsi="Open Sans" w:cs="Open Sans"/>
          <w:bCs/>
          <w:color w:val="000000"/>
          <w:sz w:val="24"/>
          <w:szCs w:val="24"/>
        </w:rPr>
        <w:t xml:space="preserve">“RECURSO DE REVISTA INTERPOSTO A ACÓRDÃO PUBLICADO NA VIGÊNCIA DA LEI N.º 13.467/2017. RITO SUMARÍSSIMO. RESCISÃO INDIRETA. RECOLHIMENTO IRREGULAR DOS DEPÓSITOS DO FGTS. ATRASO REITERADO. TRANSCENDÊNCIA POLÍTICA DA CAUSA RECONHECIDA. </w:t>
      </w:r>
      <w:proofErr w:type="gramStart"/>
      <w:r w:rsidRPr="00733C7F">
        <w:rPr>
          <w:rFonts w:ascii="Open Sans" w:hAnsi="Open Sans" w:cs="Open Sans"/>
          <w:bCs/>
          <w:color w:val="000000"/>
          <w:sz w:val="24"/>
          <w:szCs w:val="24"/>
        </w:rPr>
        <w:t>1</w:t>
      </w:r>
      <w:proofErr w:type="gramEnd"/>
      <w:r w:rsidRPr="00733C7F">
        <w:rPr>
          <w:rFonts w:ascii="Open Sans" w:hAnsi="Open Sans" w:cs="Open Sans"/>
          <w:bCs/>
          <w:color w:val="000000"/>
          <w:sz w:val="24"/>
          <w:szCs w:val="24"/>
        </w:rPr>
        <w:t xml:space="preserve">. </w:t>
      </w:r>
      <w:r w:rsidRPr="00733C7F">
        <w:rPr>
          <w:rFonts w:ascii="Open Sans" w:hAnsi="Open Sans" w:cs="Open Sans"/>
          <w:color w:val="000000"/>
          <w:sz w:val="24"/>
          <w:szCs w:val="24"/>
        </w:rPr>
        <w:t xml:space="preserve">Cuida-se de controvérsia acerca da rescisão indireta do contrato de emprego decorrente do atraso reiterado no recolhimento dos depósitos do FGTS. </w:t>
      </w:r>
      <w:r w:rsidRPr="00733C7F">
        <w:rPr>
          <w:rFonts w:ascii="Open Sans" w:hAnsi="Open Sans" w:cs="Open Sans"/>
          <w:bCs/>
          <w:color w:val="000000"/>
          <w:sz w:val="24"/>
          <w:szCs w:val="24"/>
        </w:rPr>
        <w:t>2.</w:t>
      </w:r>
      <w:r w:rsidRPr="00733C7F">
        <w:rPr>
          <w:rFonts w:ascii="Open Sans" w:hAnsi="Open Sans" w:cs="Open Sans"/>
          <w:color w:val="000000"/>
          <w:sz w:val="24"/>
          <w:szCs w:val="24"/>
        </w:rPr>
        <w:t xml:space="preserve"> A atual, notória e iterativa jurisprudência desta Corte superior firmou-se no sentido de que o fato de o empregador não recolher os depósitos do FGTS, ou proceder ao seu recolhimento irregular, configura ato faltoso, suficiente para acarretar a rescisão indireta do contrato de trabalho, nos termos do artigo 483, </w:t>
      </w:r>
      <w:r w:rsidRPr="00733C7F">
        <w:rPr>
          <w:rFonts w:ascii="Open Sans" w:hAnsi="Open Sans" w:cs="Open Sans"/>
          <w:bCs/>
          <w:color w:val="000000"/>
          <w:sz w:val="24"/>
          <w:szCs w:val="24"/>
        </w:rPr>
        <w:t>d</w:t>
      </w:r>
      <w:r w:rsidRPr="00733C7F">
        <w:rPr>
          <w:rFonts w:ascii="Open Sans" w:hAnsi="Open Sans" w:cs="Open Sans"/>
          <w:color w:val="000000"/>
          <w:sz w:val="24"/>
          <w:szCs w:val="24"/>
        </w:rPr>
        <w:t xml:space="preserve">, da Consolidação das Leis do Trabalho. </w:t>
      </w:r>
      <w:r w:rsidRPr="00733C7F">
        <w:rPr>
          <w:rFonts w:ascii="Open Sans" w:hAnsi="Open Sans" w:cs="Open Sans"/>
          <w:bCs/>
          <w:color w:val="000000"/>
          <w:sz w:val="24"/>
          <w:szCs w:val="24"/>
        </w:rPr>
        <w:t>3</w:t>
      </w:r>
      <w:r w:rsidRPr="00733C7F">
        <w:rPr>
          <w:rFonts w:ascii="Open Sans" w:hAnsi="Open Sans" w:cs="Open Sans"/>
          <w:color w:val="000000"/>
          <w:sz w:val="24"/>
          <w:szCs w:val="24"/>
        </w:rPr>
        <w:t xml:space="preserve">. </w:t>
      </w:r>
      <w:r w:rsidRPr="00733C7F">
        <w:rPr>
          <w:rFonts w:ascii="Open Sans" w:hAnsi="Open Sans"/>
          <w:color w:val="000000"/>
          <w:sz w:val="24"/>
          <w:szCs w:val="24"/>
        </w:rPr>
        <w:t>Assim, a tese sufragada pelo Tribunal Regional, no sentido de que o recolhimento irregular do FGTS não constitui causa para a rescisão contratual por culpa do empregador, revela dissonância com a iterativa e notória jurisprudência deste Tribunal Superior apta a ensejar o reconhecimento da violação do artigo 7º, III, da Constituição da República. Precedentes. Reconhece-se, dessa forma, a</w:t>
      </w:r>
      <w:r w:rsidRPr="00733C7F">
        <w:rPr>
          <w:rFonts w:ascii="Open Sans" w:hAnsi="Open Sans" w:cs="Open Sans"/>
          <w:bCs/>
          <w:color w:val="000000"/>
          <w:sz w:val="24"/>
          <w:szCs w:val="24"/>
        </w:rPr>
        <w:t xml:space="preserve"> transcendência política da causa</w:t>
      </w:r>
      <w:r w:rsidRPr="00733C7F">
        <w:rPr>
          <w:rFonts w:ascii="Open Sans" w:hAnsi="Open Sans" w:cs="Open Sans"/>
          <w:color w:val="000000"/>
          <w:sz w:val="24"/>
          <w:szCs w:val="24"/>
        </w:rPr>
        <w:t>, nos termos do artigo 896-A, § 1º, inciso II, da Consolidação das Leis do Trabalho.</w:t>
      </w:r>
      <w:r w:rsidRPr="00733C7F">
        <w:rPr>
          <w:rFonts w:ascii="Open Sans" w:hAnsi="Open Sans"/>
          <w:color w:val="000000"/>
          <w:sz w:val="24"/>
          <w:szCs w:val="24"/>
        </w:rPr>
        <w:t xml:space="preserve"> </w:t>
      </w:r>
      <w:r w:rsidRPr="00733C7F">
        <w:rPr>
          <w:rFonts w:ascii="Open Sans" w:hAnsi="Open Sans" w:cs="Open Sans"/>
          <w:bCs/>
          <w:color w:val="000000"/>
          <w:sz w:val="24"/>
          <w:szCs w:val="24"/>
        </w:rPr>
        <w:t>4.</w:t>
      </w:r>
      <w:r w:rsidRPr="00733C7F">
        <w:rPr>
          <w:rFonts w:ascii="Open Sans" w:hAnsi="Open Sans" w:cs="Open Sans"/>
          <w:color w:val="000000"/>
          <w:sz w:val="24"/>
          <w:szCs w:val="24"/>
        </w:rPr>
        <w:t xml:space="preserve"> Recurso de Revista conhecido e provido.” (</w:t>
      </w:r>
      <w:hyperlink r:id="rId27" w:anchor="e934b09" w:history="1">
        <w:r w:rsidRPr="00733C7F">
          <w:rPr>
            <w:rFonts w:ascii="Open Sans" w:hAnsi="Open Sans" w:cs="Open Sans"/>
            <w:color w:val="0000FF" w:themeColor="hyperlink"/>
            <w:sz w:val="24"/>
            <w:szCs w:val="24"/>
            <w:u w:val="single"/>
          </w:rPr>
          <w:t xml:space="preserve">TST-RR - 0010456-28.2024.5.18.0103, 3ª Turma, rel. Min. </w:t>
        </w:r>
        <w:proofErr w:type="spellStart"/>
        <w:r w:rsidRPr="00733C7F">
          <w:rPr>
            <w:rFonts w:ascii="Open Sans" w:hAnsi="Open Sans" w:cs="Open Sans"/>
            <w:color w:val="0000FF" w:themeColor="hyperlink"/>
            <w:sz w:val="24"/>
            <w:szCs w:val="24"/>
            <w:u w:val="single"/>
          </w:rPr>
          <w:t>Lelio</w:t>
        </w:r>
        <w:proofErr w:type="spellEnd"/>
        <w:r w:rsidRPr="00733C7F">
          <w:rPr>
            <w:rFonts w:ascii="Open Sans" w:hAnsi="Open Sans" w:cs="Open Sans"/>
            <w:color w:val="0000FF" w:themeColor="hyperlink"/>
            <w:sz w:val="24"/>
            <w:szCs w:val="24"/>
            <w:u w:val="single"/>
          </w:rPr>
          <w:t xml:space="preserve"> Bentes Corrêa, julgado em 12/3/2025</w:t>
        </w:r>
      </w:hyperlink>
      <w:r w:rsidRPr="00733C7F">
        <w:rPr>
          <w:rFonts w:ascii="Open Sans" w:hAnsi="Open Sans" w:cs="Open Sans"/>
          <w:color w:val="000000"/>
          <w:sz w:val="24"/>
          <w:szCs w:val="24"/>
        </w:rPr>
        <w:t>)</w:t>
      </w:r>
    </w:p>
    <w:p w:rsidR="00733C7F" w:rsidRPr="00733C7F" w:rsidRDefault="00733C7F" w:rsidP="00733C7F">
      <w:pPr>
        <w:suppressAutoHyphens/>
        <w:autoSpaceDE/>
        <w:autoSpaceDN/>
        <w:ind w:left="-255" w:right="340"/>
        <w:jc w:val="both"/>
        <w:rPr>
          <w:rFonts w:ascii="Open Sans" w:eastAsiaTheme="minorHAnsi" w:hAnsi="Open Sans" w:cstheme="minorBidi"/>
          <w:sz w:val="24"/>
          <w:szCs w:val="22"/>
          <w:lang w:eastAsia="en-US"/>
        </w:rPr>
      </w:pPr>
    </w:p>
    <w:p w:rsidR="00733C7F" w:rsidRPr="00733C7F" w:rsidRDefault="00733C7F" w:rsidP="00733C7F">
      <w:pPr>
        <w:suppressAutoHyphens/>
        <w:ind w:left="-255" w:right="340"/>
        <w:jc w:val="both"/>
        <w:rPr>
          <w:rFonts w:ascii="Open Sans" w:eastAsiaTheme="minorEastAsia" w:hAnsi="Open Sans" w:cs="Open Sans"/>
          <w:sz w:val="24"/>
          <w:szCs w:val="24"/>
        </w:rPr>
      </w:pPr>
      <w:proofErr w:type="gramStart"/>
      <w:r w:rsidRPr="00733C7F">
        <w:rPr>
          <w:rFonts w:ascii="Open Sans" w:eastAsiaTheme="minorEastAsia" w:hAnsi="Open Sans" w:cs="Open Sans"/>
          <w:bCs/>
          <w:sz w:val="24"/>
          <w:szCs w:val="24"/>
        </w:rPr>
        <w:t>“</w:t>
      </w:r>
      <w:r w:rsidR="0013723D">
        <w:rPr>
          <w:rFonts w:ascii="Open Sans" w:eastAsiaTheme="minorEastAsia" w:hAnsi="Open Sans" w:cs="Open Sans"/>
          <w:bCs/>
          <w:sz w:val="24"/>
          <w:szCs w:val="24"/>
        </w:rPr>
        <w:t xml:space="preserve">[...] </w:t>
      </w:r>
      <w:r w:rsidRPr="00733C7F">
        <w:rPr>
          <w:rFonts w:ascii="Open Sans" w:eastAsiaTheme="minorEastAsia" w:hAnsi="Open Sans" w:cs="Open Sans"/>
          <w:sz w:val="24"/>
          <w:szCs w:val="24"/>
        </w:rPr>
        <w:t>RECURSO DE REVISTA.</w:t>
      </w:r>
      <w:proofErr w:type="gramEnd"/>
      <w:r w:rsidRPr="00733C7F">
        <w:rPr>
          <w:rFonts w:ascii="Open Sans" w:eastAsiaTheme="minorEastAsia" w:hAnsi="Open Sans" w:cs="Open Sans"/>
          <w:sz w:val="24"/>
          <w:szCs w:val="24"/>
        </w:rPr>
        <w:t xml:space="preserve"> INÉPCIA DA INICIAL. INEXISTÊNCIA. MODIFICAÇÃO DA PETIÇÃO EFETUADA APÓS A REALIZAÇÃO DA CITAÇÃO. CARACTERIZADO MERO ERRO MATERIAL NA PETIÇÃO. O Tribunal Regional registrou, no acórdão proferido, que o reclamante formulou o pedido dissociando a fundamentação da causa de pedir, ao indicar o termo ‘quebra de caixa’ no lugar da ‘vantagem pessoal’ e que o pedido de retificação da petição inicial se deu após a citação, em razão da preliminar de inépcia arguida pela reclamada. No caso, a tese recursal do reclamante, de inexistência de </w:t>
      </w:r>
      <w:r w:rsidRPr="00733C7F">
        <w:rPr>
          <w:rFonts w:ascii="Open Sans" w:eastAsiaTheme="minorEastAsia" w:hAnsi="Open Sans" w:cs="Open Sans"/>
          <w:sz w:val="24"/>
          <w:szCs w:val="24"/>
        </w:rPr>
        <w:lastRenderedPageBreak/>
        <w:t>inépcia da petição inicial, está fundamentada na alegação de que a sua petição inicial apresentou apenas erro material no pedido, que não prejudica a respectiva apreciação, e de que requereu que fosse retificado o erro material com a substituição do termo equivocadamente utilizado no pedido. A inépcia da petição inicial é defeito que enseja seu indeferimento, pois impede o julgamento do mérito da lide. Está relacionada com a causa de pedir e com o pedido, seja pela ausência deles, seja quando da narração dos fatos não decorrer logicamente o pedido, ou, ainda, quando os pedidos forem incompatíveis entre si ou juridicamente impossíveis. Na Justiça do Trabalho, em virtude do princípio da simplicidade que norteia o processo trabalhista, bem como da adoção do </w:t>
      </w:r>
      <w:r w:rsidRPr="00733C7F">
        <w:rPr>
          <w:rFonts w:ascii="Open Sans" w:eastAsiaTheme="minorEastAsia" w:hAnsi="Open Sans" w:cs="Open Sans"/>
          <w:i/>
          <w:iCs/>
          <w:sz w:val="24"/>
          <w:szCs w:val="24"/>
        </w:rPr>
        <w:t xml:space="preserve">jus </w:t>
      </w:r>
      <w:proofErr w:type="spellStart"/>
      <w:r w:rsidRPr="00733C7F">
        <w:rPr>
          <w:rFonts w:ascii="Open Sans" w:eastAsiaTheme="minorEastAsia" w:hAnsi="Open Sans" w:cs="Open Sans"/>
          <w:i/>
          <w:iCs/>
          <w:sz w:val="24"/>
          <w:szCs w:val="24"/>
        </w:rPr>
        <w:t>postulandi</w:t>
      </w:r>
      <w:proofErr w:type="spellEnd"/>
      <w:r w:rsidRPr="00733C7F">
        <w:rPr>
          <w:rFonts w:ascii="Open Sans" w:eastAsiaTheme="minorEastAsia" w:hAnsi="Open Sans" w:cs="Open Sans"/>
          <w:sz w:val="24"/>
          <w:szCs w:val="24"/>
        </w:rPr>
        <w:t xml:space="preserve">, não se exige grande rigorismo técnico no que tange ao pedido e à causa de pedir. Ao contrário do que decidiu o Tribunal Regional, portanto, não há falar em inépcia da petição inicial, pois na reclamação trabalhista há explícita causa de pedir e pedido, e o erro material, quanto ao pedido referente à ‘vantagem pessoal’, foi sanado e, de fato, não foi prejudicado o direito da parte contrária de exercer o seu contraditório e a ampla defesa. Com efeito, na petição inicial, o reclamante solicitou o seguinte: ‘(a) uma vez reconhecido o direito à integração das diferenças de vantagem pessoal na operação de </w:t>
      </w:r>
      <w:proofErr w:type="spellStart"/>
      <w:r w:rsidRPr="00733C7F">
        <w:rPr>
          <w:rFonts w:ascii="Open Sans" w:eastAsiaTheme="minorEastAsia" w:hAnsi="Open Sans" w:cs="Open Sans"/>
          <w:sz w:val="24"/>
          <w:szCs w:val="24"/>
        </w:rPr>
        <w:t>saldamento</w:t>
      </w:r>
      <w:proofErr w:type="spellEnd"/>
      <w:r w:rsidRPr="00733C7F">
        <w:rPr>
          <w:rFonts w:ascii="Open Sans" w:eastAsiaTheme="minorEastAsia" w:hAnsi="Open Sans" w:cs="Open Sans"/>
          <w:sz w:val="24"/>
          <w:szCs w:val="24"/>
        </w:rPr>
        <w:t xml:space="preserve">, </w:t>
      </w:r>
      <w:r w:rsidRPr="00733C7F">
        <w:rPr>
          <w:rFonts w:ascii="Open Sans" w:eastAsiaTheme="minorEastAsia" w:hAnsi="Open Sans" w:cs="Open Sans"/>
          <w:bCs/>
          <w:sz w:val="24"/>
          <w:szCs w:val="24"/>
        </w:rPr>
        <w:t>considerando a indiscutível natureza salarial da reportada parcela bem como a coisa julgada configurada no processo nº 0000670-05.2011.5.05.0029</w:t>
      </w:r>
      <w:r w:rsidRPr="00733C7F">
        <w:rPr>
          <w:rFonts w:ascii="Open Sans" w:eastAsiaTheme="minorEastAsia" w:hAnsi="Open Sans" w:cs="Open Sans"/>
          <w:sz w:val="24"/>
          <w:szCs w:val="24"/>
        </w:rPr>
        <w:t xml:space="preserve">, seja a reclamada condenada ao pagamento de indenização por perdas e danos, que correspondente à diferença entre a reserva matemática atualmente calculada pela FUNCEF e a reserva que seria encontrada caso a quebra de caixa tivesse sido incluídas na operação do </w:t>
      </w:r>
      <w:proofErr w:type="spellStart"/>
      <w:r w:rsidRPr="00733C7F">
        <w:rPr>
          <w:rFonts w:ascii="Open Sans" w:eastAsiaTheme="minorEastAsia" w:hAnsi="Open Sans" w:cs="Open Sans"/>
          <w:sz w:val="24"/>
          <w:szCs w:val="24"/>
        </w:rPr>
        <w:t>saldamento</w:t>
      </w:r>
      <w:proofErr w:type="spellEnd"/>
      <w:r w:rsidRPr="00733C7F">
        <w:rPr>
          <w:rFonts w:ascii="Open Sans" w:eastAsiaTheme="minorEastAsia" w:hAnsi="Open Sans" w:cs="Open Sans"/>
          <w:sz w:val="24"/>
          <w:szCs w:val="24"/>
        </w:rPr>
        <w:t xml:space="preserve"> observado o Regulamento do REG/REPLAN, inclusive, no que refere ao BUA - BENEFICIO ÚNICO ANTECIPADO (art. 91) e ao FAB - FUNDO DE ACUMULAÇÃO DE BENEFÍCIO (art. 118). Por estimativa, indica o valor do pedido principal no montante de R$ 50.000,00 (cinquenta mil reais), na forma do art. 292, §§ 1º e 2º, do CPC, que não é vinculante para o julgamento da demanda e cuja liquidação ocorrerá no momento oportuno (CLT, art. 879)’</w:t>
      </w:r>
      <w:r w:rsidRPr="00733C7F">
        <w:rPr>
          <w:rFonts w:ascii="Open Sans" w:eastAsiaTheme="minorEastAsia" w:hAnsi="Open Sans" w:cs="Open Sans"/>
          <w:bCs/>
          <w:i/>
          <w:sz w:val="24"/>
          <w:szCs w:val="24"/>
        </w:rPr>
        <w:t xml:space="preserve">. </w:t>
      </w:r>
      <w:r w:rsidRPr="00733C7F">
        <w:rPr>
          <w:rFonts w:ascii="Open Sans" w:eastAsiaTheme="minorEastAsia" w:hAnsi="Open Sans" w:cs="Open Sans"/>
          <w:sz w:val="24"/>
          <w:szCs w:val="24"/>
        </w:rPr>
        <w:t xml:space="preserve">Observa-se, por outro lado, que a reclamada impugnou o pleito, porquanto trouxe na sua peça contestatória a afirmação de que ‘Como se pode extrair da petição inicial, o pedido nela vertido é de reparação de danos, de cunho indenizatório ‘... </w:t>
      </w:r>
      <w:proofErr w:type="gramStart"/>
      <w:r w:rsidRPr="00733C7F">
        <w:rPr>
          <w:rFonts w:ascii="Open Sans" w:eastAsiaTheme="minorEastAsia" w:hAnsi="Open Sans" w:cs="Open Sans"/>
          <w:sz w:val="24"/>
          <w:szCs w:val="24"/>
        </w:rPr>
        <w:t>correspondente</w:t>
      </w:r>
      <w:proofErr w:type="gramEnd"/>
      <w:r w:rsidRPr="00733C7F">
        <w:rPr>
          <w:rFonts w:ascii="Open Sans" w:eastAsiaTheme="minorEastAsia" w:hAnsi="Open Sans" w:cs="Open Sans"/>
          <w:sz w:val="24"/>
          <w:szCs w:val="24"/>
        </w:rPr>
        <w:t xml:space="preserve"> à diferença entre a reserva matemática atualmente calculada pela FUNCEF e a reserva que seria encontrada caso o CTVA tivesse sido incluído na operação do </w:t>
      </w:r>
      <w:proofErr w:type="spellStart"/>
      <w:r w:rsidRPr="00733C7F">
        <w:rPr>
          <w:rFonts w:ascii="Open Sans" w:eastAsiaTheme="minorEastAsia" w:hAnsi="Open Sans" w:cs="Open Sans"/>
          <w:sz w:val="24"/>
          <w:szCs w:val="24"/>
        </w:rPr>
        <w:t>saldamento</w:t>
      </w:r>
      <w:proofErr w:type="spellEnd"/>
      <w:r w:rsidRPr="00733C7F">
        <w:rPr>
          <w:rFonts w:ascii="Open Sans" w:eastAsiaTheme="minorEastAsia" w:hAnsi="Open Sans" w:cs="Open Sans"/>
          <w:sz w:val="24"/>
          <w:szCs w:val="24"/>
        </w:rPr>
        <w:t xml:space="preserve"> (alínea “d” da tese do </w:t>
      </w:r>
      <w:proofErr w:type="spellStart"/>
      <w:r w:rsidRPr="00733C7F">
        <w:rPr>
          <w:rFonts w:ascii="Open Sans" w:eastAsiaTheme="minorEastAsia" w:hAnsi="Open Sans" w:cs="Open Sans"/>
          <w:sz w:val="24"/>
          <w:szCs w:val="24"/>
        </w:rPr>
        <w:t>REsp</w:t>
      </w:r>
      <w:proofErr w:type="spellEnd"/>
      <w:r w:rsidRPr="00733C7F">
        <w:rPr>
          <w:rFonts w:ascii="Open Sans" w:eastAsiaTheme="minorEastAsia" w:hAnsi="Open Sans" w:cs="Open Sans"/>
          <w:sz w:val="24"/>
          <w:szCs w:val="24"/>
        </w:rPr>
        <w:t xml:space="preserve"> Repetitivo 1.312.736/RS), a qual deverá ser apurada em sede de liquidação ...’ e, logo após, traz vasta argumentação contrária ao pedido do autor. No decorrer da petição inicial (causa de pedir) e até mesmo no rol explícito dos pedidos, portanto, é possível inferir que o pedido se trata de vantagem pessoal, a possibilitar o provimento do recurso por violação do art. 840, § 1º, da CLT, para fins de retorno dos autos à origem. Não há falar, pois, em inépcia da petição inicial. </w:t>
      </w:r>
      <w:proofErr w:type="gramStart"/>
      <w:r w:rsidRPr="00733C7F">
        <w:rPr>
          <w:rFonts w:ascii="Open Sans" w:eastAsiaTheme="minorEastAsia" w:hAnsi="Open Sans" w:cs="Open Sans"/>
          <w:sz w:val="24"/>
          <w:szCs w:val="24"/>
        </w:rPr>
        <w:t>Recurso de revista conhecido e provido.”</w:t>
      </w:r>
      <w:proofErr w:type="gramEnd"/>
      <w:r w:rsidRPr="00733C7F">
        <w:rPr>
          <w:rFonts w:ascii="Open Sans" w:eastAsiaTheme="minorEastAsia" w:hAnsi="Open Sans" w:cs="Open Sans"/>
          <w:sz w:val="24"/>
          <w:szCs w:val="24"/>
        </w:rPr>
        <w:t xml:space="preserve"> (</w:t>
      </w:r>
      <w:hyperlink r:id="rId28" w:history="1">
        <w:r w:rsidRPr="00733C7F">
          <w:rPr>
            <w:rFonts w:ascii="Open Sans" w:eastAsiaTheme="minorEastAsia" w:hAnsi="Open Sans" w:cs="Open Sans"/>
            <w:color w:val="0000FF" w:themeColor="hyperlink"/>
            <w:sz w:val="24"/>
            <w:szCs w:val="24"/>
            <w:u w:val="single"/>
          </w:rPr>
          <w:t>TST-RR-157-91.2021.5.05.0027, 3ª Turma, rel. Min. José Roberto Freire Pimenta, julgado em 12/3/2025</w:t>
        </w:r>
      </w:hyperlink>
      <w:r w:rsidRPr="00733C7F">
        <w:rPr>
          <w:rFonts w:ascii="Open Sans" w:eastAsiaTheme="minorEastAsia" w:hAnsi="Open Sans" w:cs="Open Sans"/>
          <w:color w:val="222222"/>
          <w:sz w:val="24"/>
          <w:szCs w:val="24"/>
        </w:rPr>
        <w:t>)</w:t>
      </w:r>
    </w:p>
    <w:p w:rsidR="00733C7F" w:rsidRPr="00733C7F" w:rsidRDefault="00733C7F" w:rsidP="00733C7F">
      <w:pPr>
        <w:suppressAutoHyphens/>
        <w:autoSpaceDE/>
        <w:autoSpaceDN/>
        <w:ind w:left="-255" w:right="340"/>
        <w:jc w:val="both"/>
        <w:rPr>
          <w:rFonts w:ascii="Open Sans" w:eastAsiaTheme="minorHAnsi" w:hAnsi="Open Sans" w:cstheme="minorBidi"/>
          <w:sz w:val="24"/>
          <w:szCs w:val="22"/>
          <w:lang w:eastAsia="en-US"/>
        </w:rPr>
      </w:pPr>
    </w:p>
    <w:p w:rsidR="00733C7F" w:rsidRPr="00733C7F" w:rsidRDefault="00733C7F" w:rsidP="00733C7F">
      <w:pPr>
        <w:suppressAutoHyphens/>
        <w:ind w:left="-255" w:right="340"/>
        <w:jc w:val="both"/>
        <w:rPr>
          <w:rFonts w:ascii="Open Sans" w:eastAsiaTheme="minorEastAsia" w:hAnsi="Open Sans" w:cs="Open Sans"/>
          <w:color w:val="222222"/>
          <w:sz w:val="24"/>
          <w:szCs w:val="24"/>
        </w:rPr>
      </w:pPr>
      <w:r w:rsidRPr="00733C7F">
        <w:rPr>
          <w:rFonts w:ascii="Open Sans" w:eastAsiaTheme="minorEastAsia" w:hAnsi="Open Sans" w:cs="Open Sans"/>
          <w:color w:val="000000" w:themeColor="text1"/>
          <w:sz w:val="24"/>
          <w:szCs w:val="24"/>
        </w:rPr>
        <w:t xml:space="preserve">“AGRAVO. RECURSO DE REVISTA. </w:t>
      </w:r>
      <w:r w:rsidRPr="00733C7F">
        <w:rPr>
          <w:rFonts w:ascii="Open Sans" w:eastAsiaTheme="minorEastAsia" w:hAnsi="Open Sans" w:cs="Open Sans"/>
          <w:bCs/>
          <w:color w:val="000000" w:themeColor="text1"/>
          <w:sz w:val="24"/>
          <w:szCs w:val="24"/>
        </w:rPr>
        <w:t xml:space="preserve">ADICIONAL DE PERICULOSIDADE. ARMAZENAMENTO DE LÍQUIDO INFLAMÁVEL. CONSUMO PRÓPRIO. CAPACIDADE SUPERIOR A 200 (DUZENTOS) LITROS. TRANSCENDÊNCIA POLÍTICA RECONHECIDA. </w:t>
      </w:r>
      <w:proofErr w:type="gramStart"/>
      <w:r w:rsidRPr="00733C7F">
        <w:rPr>
          <w:rFonts w:ascii="Open Sans" w:eastAsiaTheme="minorEastAsia" w:hAnsi="Open Sans" w:cs="Open Sans"/>
          <w:color w:val="000000" w:themeColor="text1"/>
          <w:sz w:val="24"/>
          <w:szCs w:val="24"/>
        </w:rPr>
        <w:t>1</w:t>
      </w:r>
      <w:proofErr w:type="gramEnd"/>
      <w:r w:rsidRPr="00733C7F">
        <w:rPr>
          <w:rFonts w:ascii="Open Sans" w:eastAsiaTheme="minorEastAsia" w:hAnsi="Open Sans" w:cs="Open Sans"/>
          <w:color w:val="000000" w:themeColor="text1"/>
          <w:sz w:val="24"/>
          <w:szCs w:val="24"/>
        </w:rPr>
        <w:t xml:space="preserve">. A parte agravante não demonstra o desacerto da decisão monocrática que deu provimento ao recurso de revista interposto pelo reclamante para restabelecer a sentença que condenou a </w:t>
      </w:r>
      <w:r w:rsidRPr="00733C7F">
        <w:rPr>
          <w:rFonts w:ascii="Open Sans" w:eastAsiaTheme="minorEastAsia" w:hAnsi="Open Sans" w:cs="Open Sans"/>
          <w:color w:val="000000" w:themeColor="text1"/>
          <w:sz w:val="24"/>
          <w:szCs w:val="24"/>
        </w:rPr>
        <w:lastRenderedPageBreak/>
        <w:t>reclamada ao pagamento do adicional de periculosidade e reflexos. 2. Esta Corte Superior firmou entendimento no sentido de que o item 16.6 da Norma Regulamentadora nº 16 não faz distinção quanto à natureza dos tanques de combustível, se originais ou suplementares, cabendo o pagamento do adicional de periculosidade ao motorista de veículo, quando transporta líquidos inflamáveis acima do limite de 200 (duzentos) litros, ainda que o combustível seja destinado ao consumo do próprio veículo, por equivaler ao transporte de líquido inflamável, de acordo com o art. 193, I, da CLT e o item 16.6 da referida NR 16 da Portaria nº 3.214/78 do Ministério do Trabalho e Emprego - MTE, o que afasta a aplicação da exceção prevista no subitem 16.6.1. Precedentes. 3. Pontua-se que, em razão da ausência de registro no acórdão regional quanto à certificação do tanque suplementar pelo órgão competente, não seria o caso de aplicar o entendimento do item 16.6.1.1 na NR 16 (incluído pela Portaria SEPRT n° 1.357/19) – que afasta o adicional de periculosidade nos casos de tanques de combustível originais de fábrica e suplementares certificados pelo órgão competente. Agravo de que se conhece e a que se nega provimento.” (</w:t>
      </w:r>
      <w:hyperlink r:id="rId29" w:history="1">
        <w:r w:rsidRPr="00733C7F">
          <w:rPr>
            <w:rFonts w:ascii="Open Sans" w:eastAsiaTheme="minorEastAsia" w:hAnsi="Open Sans" w:cs="Open Sans"/>
            <w:color w:val="0000FF" w:themeColor="hyperlink"/>
            <w:sz w:val="24"/>
            <w:szCs w:val="24"/>
            <w:u w:val="single"/>
          </w:rPr>
          <w:t xml:space="preserve">TST-Ag-RR-469-43.2021.5.17.0121, 3ª Turma, rel. Min. Alberto Bastos </w:t>
        </w:r>
        <w:proofErr w:type="spellStart"/>
        <w:r w:rsidRPr="00733C7F">
          <w:rPr>
            <w:rFonts w:ascii="Open Sans" w:eastAsiaTheme="minorEastAsia" w:hAnsi="Open Sans" w:cs="Open Sans"/>
            <w:color w:val="0000FF" w:themeColor="hyperlink"/>
            <w:sz w:val="24"/>
            <w:szCs w:val="24"/>
            <w:u w:val="single"/>
          </w:rPr>
          <w:t>Balazeiro</w:t>
        </w:r>
        <w:proofErr w:type="spellEnd"/>
        <w:r w:rsidRPr="00733C7F">
          <w:rPr>
            <w:rFonts w:ascii="Open Sans" w:eastAsiaTheme="minorEastAsia" w:hAnsi="Open Sans" w:cs="Open Sans"/>
            <w:color w:val="0000FF" w:themeColor="hyperlink"/>
            <w:sz w:val="24"/>
            <w:szCs w:val="24"/>
            <w:u w:val="single"/>
          </w:rPr>
          <w:t>, julgado em 12/3/2025</w:t>
        </w:r>
      </w:hyperlink>
      <w:r w:rsidRPr="00733C7F">
        <w:rPr>
          <w:rFonts w:ascii="Open Sans" w:eastAsiaTheme="minorEastAsia" w:hAnsi="Open Sans" w:cs="Open Sans"/>
          <w:color w:val="222222"/>
          <w:sz w:val="24"/>
          <w:szCs w:val="24"/>
        </w:rPr>
        <w:t>)</w:t>
      </w:r>
    </w:p>
    <w:p w:rsidR="00733C7F" w:rsidRPr="00733C7F" w:rsidRDefault="00733C7F" w:rsidP="00231B32">
      <w:pPr>
        <w:suppressAutoHyphens/>
        <w:autoSpaceDE/>
        <w:autoSpaceDN/>
        <w:ind w:right="340"/>
        <w:jc w:val="both"/>
        <w:rPr>
          <w:rFonts w:ascii="Open Sans" w:eastAsiaTheme="minorHAnsi" w:hAnsi="Open Sans" w:cstheme="minorBidi"/>
          <w:sz w:val="24"/>
          <w:szCs w:val="22"/>
          <w:lang w:eastAsia="en-US"/>
        </w:rPr>
      </w:pPr>
    </w:p>
    <w:p w:rsidR="00733C7F" w:rsidRPr="00733C7F" w:rsidRDefault="00733C7F" w:rsidP="000604A5">
      <w:pPr>
        <w:suppressAutoHyphens/>
        <w:autoSpaceDE/>
        <w:autoSpaceDN/>
        <w:ind w:left="-255" w:right="340"/>
        <w:jc w:val="both"/>
        <w:rPr>
          <w:rFonts w:ascii="Open Sans" w:eastAsiaTheme="minorHAnsi" w:hAnsi="Open Sans" w:cs="Open Sans"/>
          <w:bCs/>
          <w:color w:val="000000"/>
          <w:sz w:val="24"/>
          <w:szCs w:val="24"/>
          <w:lang w:eastAsia="en-US"/>
        </w:rPr>
      </w:pPr>
      <w:r w:rsidRPr="00733C7F">
        <w:rPr>
          <w:rFonts w:ascii="Open Sans" w:eastAsiaTheme="minorHAnsi" w:hAnsi="Open Sans" w:cs="Open Sans"/>
          <w:bCs/>
          <w:color w:val="000000"/>
          <w:sz w:val="24"/>
          <w:szCs w:val="24"/>
          <w:lang w:eastAsia="en-US"/>
        </w:rPr>
        <w:t xml:space="preserve">“[...] RECURSO DE REVISTA. ACÓRDÃO PUBLICADO NA VIGÊNCIA DA LEI Nº 13.467/2017. PRELIMINAR DE INCOMPETÊNCIA DA JUSTIÇA DO TRABALHO. MOTORISTA CREDENCIADO NO APLICATIVO DE USUÁRIOS DE SERVIÇO DE TRANSPORTE POR DEMANDA. NÃO ATIVAÇÃO DA CONTA DO TRABALHADOR. LUCROS CESSANTES E DANOS MORAIS CORRELATOS. CAUSA DE PEDIR QUE NÃO </w:t>
      </w:r>
      <w:proofErr w:type="gramStart"/>
      <w:r w:rsidRPr="00733C7F">
        <w:rPr>
          <w:rFonts w:ascii="Open Sans" w:eastAsiaTheme="minorHAnsi" w:hAnsi="Open Sans" w:cs="Open Sans"/>
          <w:bCs/>
          <w:color w:val="000000"/>
          <w:sz w:val="24"/>
          <w:szCs w:val="24"/>
          <w:lang w:eastAsia="en-US"/>
        </w:rPr>
        <w:t>ENVOLVE</w:t>
      </w:r>
      <w:proofErr w:type="gramEnd"/>
      <w:r w:rsidRPr="00733C7F">
        <w:rPr>
          <w:rFonts w:ascii="Open Sans" w:eastAsiaTheme="minorHAnsi" w:hAnsi="Open Sans" w:cs="Open Sans"/>
          <w:bCs/>
          <w:color w:val="000000"/>
          <w:sz w:val="24"/>
          <w:szCs w:val="24"/>
          <w:lang w:eastAsia="en-US"/>
        </w:rPr>
        <w:t xml:space="preserve"> O RECONHECIMENTO DE VÍNCULO DE EMPREGO TAMPOUCO VERBAS TRABALHISTAS. COMPETÊNCIA DA JUSTIÇA COMUM</w:t>
      </w:r>
      <w:r w:rsidRPr="00733C7F">
        <w:rPr>
          <w:rFonts w:ascii="Open Sans" w:eastAsiaTheme="minorHAnsi" w:hAnsi="Open Sans" w:cs="Open Sans"/>
          <w:color w:val="000000"/>
          <w:sz w:val="24"/>
          <w:szCs w:val="24"/>
          <w:lang w:eastAsia="en-US"/>
        </w:rPr>
        <w:t>.</w:t>
      </w:r>
      <w:r w:rsidRPr="00733C7F">
        <w:rPr>
          <w:rFonts w:ascii="Open Sans" w:eastAsiaTheme="minorHAnsi" w:hAnsi="Open Sans" w:cs="Open Sans"/>
          <w:bCs/>
          <w:color w:val="000000"/>
          <w:sz w:val="24"/>
          <w:szCs w:val="24"/>
          <w:lang w:eastAsia="en-US"/>
        </w:rPr>
        <w:t xml:space="preserve"> TRANSCENDÊNCIA JURÍDICA RECONHECIDA. </w:t>
      </w:r>
      <w:r w:rsidRPr="00733C7F">
        <w:rPr>
          <w:rFonts w:ascii="Open Sans" w:eastAsiaTheme="minorHAnsi" w:hAnsi="Open Sans" w:cs="Open Sans"/>
          <w:color w:val="000000"/>
          <w:sz w:val="24"/>
          <w:szCs w:val="24"/>
          <w:lang w:eastAsia="en-US"/>
        </w:rPr>
        <w:t xml:space="preserve">Cinge-se a controvérsia em definir o ramo do Poder Judiciário competente para processar e julgar processo cuja causa de pedir reside na omissão de plataforma digital em promover a primeira liberação do cadastro de motorista que pretende prestar serviços por demanda de usuários da empresa digital. Primeiramente, é importante fixar a distinção entre este caso e o precedente firmado por esta e. 5ª Turma nos autos do RR-443-06.2021.5.21.0001, de minha relatoria (Publicado no DEJT de 16/12/2022), no qual se fixou a tese de que as relações travadas entre motoristas e aplicativos de serviço por demanda de usuários, embora não sejam subsumidas ao conceito de emprego, envolvem relação de trabalho cuja competência para o exame é desta Justiça Especializada. Como visto, este caso envolve situação fática peculiar que merece solução jurídica diversa daquela emprestada ao citado paradigma jurisprudencial. É que, aqui, a causa de pedir não é o rompimento da relação de trabalho com o parceiro laboral (desativação de cadastro por circunstâncias relacionadas com o trabalho prestado pelo motorista), mas sim a omissão da empresa no tocante à primeira ativação do cadastro do motorista para prestar serviços a partir da plataforma digital. Ou seja, nestes autos, reivindica-se lucro cessante e danos morais decorrentes da omissão da reclamada em promover a liberação inaugural da conta do motorista parceiro, o que conduz à conclusão de que a própria relação de trabalho em regime de parceria sequer havia sido firmada entre o motorista </w:t>
      </w:r>
      <w:proofErr w:type="gramStart"/>
      <w:r w:rsidRPr="00733C7F">
        <w:rPr>
          <w:rFonts w:ascii="Open Sans" w:eastAsiaTheme="minorHAnsi" w:hAnsi="Open Sans" w:cs="Open Sans"/>
          <w:color w:val="000000"/>
          <w:sz w:val="24"/>
          <w:szCs w:val="24"/>
          <w:lang w:eastAsia="en-US"/>
        </w:rPr>
        <w:t>e</w:t>
      </w:r>
      <w:proofErr w:type="gramEnd"/>
      <w:r w:rsidRPr="00733C7F">
        <w:rPr>
          <w:rFonts w:ascii="Open Sans" w:eastAsiaTheme="minorHAnsi" w:hAnsi="Open Sans" w:cs="Open Sans"/>
          <w:color w:val="000000"/>
          <w:sz w:val="24"/>
          <w:szCs w:val="24"/>
          <w:lang w:eastAsia="en-US"/>
        </w:rPr>
        <w:t xml:space="preserve"> o aplicativo de serviços. Daí por que, ausente uma relação de parceria laboral, não há, de fato, substrato jurídico para a fixação da competência da Justiça do Trabalho no trato da questão relativa à alegada omissão da plataforma de serviços, porquanto ausente o objeto ‘labor’ enquanto não </w:t>
      </w:r>
      <w:r w:rsidRPr="00733C7F">
        <w:rPr>
          <w:rFonts w:ascii="Open Sans" w:eastAsiaTheme="minorHAnsi" w:hAnsi="Open Sans" w:cs="Open Sans"/>
          <w:color w:val="000000"/>
          <w:sz w:val="24"/>
          <w:szCs w:val="24"/>
          <w:lang w:eastAsia="en-US"/>
        </w:rPr>
        <w:lastRenderedPageBreak/>
        <w:t>iniciada a parceria de trabalho. Essa compreensão se coaduna com outros precedentes a respeito do tema da competência da Justiça do Trabalho, a exemplo daquele firmado pelo STF no Tema de Repercussão Geral nº 992 (RE nº 960.429), no qual se fixou a tese vinculante de que: '</w:t>
      </w:r>
      <w:r w:rsidRPr="00733C7F">
        <w:rPr>
          <w:rFonts w:ascii="Open Sans" w:eastAsiaTheme="minorHAnsi" w:hAnsi="Open Sans" w:cs="Open Sans"/>
          <w:iCs/>
          <w:color w:val="000000"/>
          <w:sz w:val="24"/>
          <w:szCs w:val="24"/>
          <w:lang w:eastAsia="en-US"/>
        </w:rPr>
        <w:t xml:space="preserve">Compete à Justiça Comum processar e julgar controvérsias relacionadas à fase </w:t>
      </w:r>
      <w:proofErr w:type="spellStart"/>
      <w:r w:rsidRPr="00733C7F">
        <w:rPr>
          <w:rFonts w:ascii="Open Sans" w:eastAsiaTheme="minorHAnsi" w:hAnsi="Open Sans" w:cs="Open Sans"/>
          <w:iCs/>
          <w:color w:val="000000"/>
          <w:sz w:val="24"/>
          <w:szCs w:val="24"/>
          <w:lang w:eastAsia="en-US"/>
        </w:rPr>
        <w:t>pré</w:t>
      </w:r>
      <w:proofErr w:type="spellEnd"/>
      <w:r w:rsidRPr="00733C7F">
        <w:rPr>
          <w:rFonts w:ascii="Open Sans" w:eastAsiaTheme="minorHAnsi" w:hAnsi="Open Sans" w:cs="Open Sans"/>
          <w:iCs/>
          <w:color w:val="000000"/>
          <w:sz w:val="24"/>
          <w:szCs w:val="24"/>
          <w:lang w:eastAsia="en-US"/>
        </w:rPr>
        <w:t xml:space="preserve">-contratual de seleção e de admissão de pessoal e eventual nulidade do certame em face da Administração Pública, direta e indireta, nas hipóteses em que adotado o regime celetista de contratação de pessoas, salvo quando a sentença de mérito tiver sido proferida antes de </w:t>
      </w:r>
      <w:proofErr w:type="gramStart"/>
      <w:r w:rsidRPr="00733C7F">
        <w:rPr>
          <w:rFonts w:ascii="Open Sans" w:eastAsiaTheme="minorHAnsi" w:hAnsi="Open Sans" w:cs="Open Sans"/>
          <w:iCs/>
          <w:color w:val="000000"/>
          <w:sz w:val="24"/>
          <w:szCs w:val="24"/>
          <w:lang w:eastAsia="en-US"/>
        </w:rPr>
        <w:t>6</w:t>
      </w:r>
      <w:proofErr w:type="gramEnd"/>
      <w:r w:rsidRPr="00733C7F">
        <w:rPr>
          <w:rFonts w:ascii="Open Sans" w:eastAsiaTheme="minorHAnsi" w:hAnsi="Open Sans" w:cs="Open Sans"/>
          <w:iCs/>
          <w:color w:val="000000"/>
          <w:sz w:val="24"/>
          <w:szCs w:val="24"/>
          <w:lang w:eastAsia="en-US"/>
        </w:rPr>
        <w:t xml:space="preserve"> de junho de 2018, situação em que, até o trânsito em julgado e a sua execução, a competência continuará a ser da Justiça do Trabalho.</w:t>
      </w:r>
      <w:r w:rsidRPr="00733C7F">
        <w:rPr>
          <w:rFonts w:ascii="Open Sans" w:eastAsiaTheme="minorHAnsi" w:hAnsi="Open Sans" w:cs="Open Sans"/>
          <w:i/>
          <w:iCs/>
          <w:color w:val="000000"/>
          <w:sz w:val="24"/>
          <w:szCs w:val="24"/>
          <w:lang w:eastAsia="en-US"/>
        </w:rPr>
        <w:t>’</w:t>
      </w:r>
      <w:r w:rsidRPr="00733C7F">
        <w:rPr>
          <w:rFonts w:ascii="Open Sans" w:eastAsiaTheme="minorHAnsi" w:hAnsi="Open Sans" w:cs="Open Sans"/>
          <w:color w:val="000000"/>
          <w:sz w:val="24"/>
          <w:szCs w:val="24"/>
          <w:lang w:eastAsia="en-US"/>
        </w:rPr>
        <w:t xml:space="preserve"> Embora a situação não tenha aderência estrita com o caso, da </w:t>
      </w:r>
      <w:proofErr w:type="spellStart"/>
      <w:r w:rsidRPr="00733C7F">
        <w:rPr>
          <w:rFonts w:ascii="Open Sans" w:eastAsiaTheme="minorHAnsi" w:hAnsi="Open Sans" w:cs="Open Sans"/>
          <w:i/>
          <w:iCs/>
          <w:color w:val="000000"/>
          <w:sz w:val="24"/>
          <w:szCs w:val="24"/>
          <w:lang w:eastAsia="en-US"/>
        </w:rPr>
        <w:t>ratio</w:t>
      </w:r>
      <w:proofErr w:type="spellEnd"/>
      <w:r w:rsidRPr="00733C7F">
        <w:rPr>
          <w:rFonts w:ascii="Open Sans" w:eastAsiaTheme="minorHAnsi" w:hAnsi="Open Sans" w:cs="Open Sans"/>
          <w:i/>
          <w:iCs/>
          <w:color w:val="000000"/>
          <w:sz w:val="24"/>
          <w:szCs w:val="24"/>
          <w:lang w:eastAsia="en-US"/>
        </w:rPr>
        <w:t xml:space="preserve"> </w:t>
      </w:r>
      <w:proofErr w:type="spellStart"/>
      <w:r w:rsidRPr="00733C7F">
        <w:rPr>
          <w:rFonts w:ascii="Open Sans" w:eastAsiaTheme="minorHAnsi" w:hAnsi="Open Sans" w:cs="Open Sans"/>
          <w:i/>
          <w:iCs/>
          <w:color w:val="000000"/>
          <w:sz w:val="24"/>
          <w:szCs w:val="24"/>
          <w:lang w:eastAsia="en-US"/>
        </w:rPr>
        <w:t>decidendi</w:t>
      </w:r>
      <w:proofErr w:type="spellEnd"/>
      <w:r w:rsidRPr="00733C7F">
        <w:rPr>
          <w:rFonts w:ascii="Open Sans" w:eastAsiaTheme="minorHAnsi" w:hAnsi="Open Sans" w:cs="Open Sans"/>
          <w:i/>
          <w:iCs/>
          <w:color w:val="000000"/>
          <w:sz w:val="24"/>
          <w:szCs w:val="24"/>
          <w:lang w:eastAsia="en-US"/>
        </w:rPr>
        <w:t xml:space="preserve"> </w:t>
      </w:r>
      <w:r w:rsidRPr="00733C7F">
        <w:rPr>
          <w:rFonts w:ascii="Open Sans" w:eastAsiaTheme="minorHAnsi" w:hAnsi="Open Sans" w:cs="Open Sans"/>
          <w:color w:val="000000"/>
          <w:sz w:val="24"/>
          <w:szCs w:val="24"/>
          <w:lang w:eastAsia="en-US"/>
        </w:rPr>
        <w:t xml:space="preserve">fixada no citado precedente é possível extrair a tese geral de que, mesmo nas relações contratuais regidas por normas trabalhistas, como é o caso dos contratos de trabalho com empregados públicos (Lei nº 9.962/2000 e CLT), enquanto não há, de fato, a relação de trabalho, não há, por conseguinte, o liame jurídico entre o pretendente à posição contratual de trabalhador e aquele que ocupa a posição jurídica de dirigente da força de trabalho ou intermediador da prestação de serviços (como no caso dos aplicativos de ativação por demanda de usuários). Ali, é o direito administrativo que rege a fase </w:t>
      </w:r>
      <w:proofErr w:type="spellStart"/>
      <w:r w:rsidRPr="00733C7F">
        <w:rPr>
          <w:rFonts w:ascii="Open Sans" w:eastAsiaTheme="minorHAnsi" w:hAnsi="Open Sans" w:cs="Open Sans"/>
          <w:color w:val="000000"/>
          <w:sz w:val="24"/>
          <w:szCs w:val="24"/>
          <w:lang w:eastAsia="en-US"/>
        </w:rPr>
        <w:t>pré</w:t>
      </w:r>
      <w:proofErr w:type="spellEnd"/>
      <w:r w:rsidRPr="00733C7F">
        <w:rPr>
          <w:rFonts w:ascii="Open Sans" w:eastAsiaTheme="minorHAnsi" w:hAnsi="Open Sans" w:cs="Open Sans"/>
          <w:color w:val="000000"/>
          <w:sz w:val="24"/>
          <w:szCs w:val="24"/>
          <w:lang w:eastAsia="en-US"/>
        </w:rPr>
        <w:t xml:space="preserve">-contratual, ao passo que, aqui, é o direito civil, até que a relação de trabalho seja efetivamente inaugurada entre os parceiros laborais. Daí por que, </w:t>
      </w:r>
      <w:r w:rsidRPr="00733C7F">
        <w:rPr>
          <w:rFonts w:ascii="Open Sans" w:eastAsiaTheme="minorHAnsi" w:hAnsi="Open Sans" w:cs="Open Sans"/>
          <w:i/>
          <w:iCs/>
          <w:color w:val="000000"/>
          <w:sz w:val="24"/>
          <w:szCs w:val="24"/>
          <w:lang w:eastAsia="en-US"/>
        </w:rPr>
        <w:t>mutatis mutandis</w:t>
      </w:r>
      <w:r w:rsidRPr="00733C7F">
        <w:rPr>
          <w:rFonts w:ascii="Open Sans" w:eastAsiaTheme="minorHAnsi" w:hAnsi="Open Sans" w:cs="Open Sans"/>
          <w:color w:val="000000"/>
          <w:sz w:val="24"/>
          <w:szCs w:val="24"/>
          <w:lang w:eastAsia="en-US"/>
        </w:rPr>
        <w:t xml:space="preserve">, o raciocínio que serve para repelir a competência da Justiça do Trabalho na fase </w:t>
      </w:r>
      <w:proofErr w:type="spellStart"/>
      <w:r w:rsidRPr="00733C7F">
        <w:rPr>
          <w:rFonts w:ascii="Open Sans" w:eastAsiaTheme="minorHAnsi" w:hAnsi="Open Sans" w:cs="Open Sans"/>
          <w:color w:val="000000"/>
          <w:sz w:val="24"/>
          <w:szCs w:val="24"/>
          <w:lang w:eastAsia="en-US"/>
        </w:rPr>
        <w:t>pré</w:t>
      </w:r>
      <w:proofErr w:type="spellEnd"/>
      <w:r w:rsidRPr="00733C7F">
        <w:rPr>
          <w:rFonts w:ascii="Open Sans" w:eastAsiaTheme="minorHAnsi" w:hAnsi="Open Sans" w:cs="Open Sans"/>
          <w:color w:val="000000"/>
          <w:sz w:val="24"/>
          <w:szCs w:val="24"/>
          <w:lang w:eastAsia="en-US"/>
        </w:rPr>
        <w:t xml:space="preserve">-contratual do emprego público também serve para tal finalidade na fase </w:t>
      </w:r>
      <w:proofErr w:type="spellStart"/>
      <w:r w:rsidRPr="00733C7F">
        <w:rPr>
          <w:rFonts w:ascii="Open Sans" w:eastAsiaTheme="minorHAnsi" w:hAnsi="Open Sans" w:cs="Open Sans"/>
          <w:color w:val="000000"/>
          <w:sz w:val="24"/>
          <w:szCs w:val="24"/>
          <w:lang w:eastAsia="en-US"/>
        </w:rPr>
        <w:t>pré</w:t>
      </w:r>
      <w:proofErr w:type="spellEnd"/>
      <w:r w:rsidRPr="00733C7F">
        <w:rPr>
          <w:rFonts w:ascii="Open Sans" w:eastAsiaTheme="minorHAnsi" w:hAnsi="Open Sans" w:cs="Open Sans"/>
          <w:color w:val="000000"/>
          <w:sz w:val="24"/>
          <w:szCs w:val="24"/>
          <w:lang w:eastAsia="en-US"/>
        </w:rPr>
        <w:t xml:space="preserve">-contratual do parceiro motorista de aplicativo, até a ativação do seu cadastro junto à plataforma de serviços digitais, já que, nesse caso, é essa ativação, com o início da prestação de serviços, que perfectibiliza a relação de parceria laboral, o que não ocorreu na espécie, esvaziando-se, por conseguinte, a competência desta Justiça Especializada para o exame de danos </w:t>
      </w:r>
      <w:proofErr w:type="spellStart"/>
      <w:r w:rsidRPr="00733C7F">
        <w:rPr>
          <w:rFonts w:ascii="Open Sans" w:eastAsiaTheme="minorHAnsi" w:hAnsi="Open Sans" w:cs="Open Sans"/>
          <w:color w:val="000000"/>
          <w:sz w:val="24"/>
          <w:szCs w:val="24"/>
          <w:lang w:eastAsia="en-US"/>
        </w:rPr>
        <w:t>pré</w:t>
      </w:r>
      <w:proofErr w:type="spellEnd"/>
      <w:r w:rsidRPr="00733C7F">
        <w:rPr>
          <w:rFonts w:ascii="Open Sans" w:eastAsiaTheme="minorHAnsi" w:hAnsi="Open Sans" w:cs="Open Sans"/>
          <w:color w:val="000000"/>
          <w:sz w:val="24"/>
          <w:szCs w:val="24"/>
          <w:lang w:eastAsia="en-US"/>
        </w:rPr>
        <w:t xml:space="preserve">-contratuais, tais como os alegados na espécie, a partir de omissão imputada à plataforma digital. Nesse contexto, compete à Justiça Comum o exame de tal controvérsia, pelo que merece reforma a decisão regional, naquilo em que fixou a competência da Justiça do Trabalho, o que viola do art. 114, I, da Constituição Federal. </w:t>
      </w:r>
      <w:proofErr w:type="gramStart"/>
      <w:r w:rsidRPr="00733C7F">
        <w:rPr>
          <w:rFonts w:ascii="Open Sans" w:eastAsiaTheme="minorHAnsi" w:hAnsi="Open Sans" w:cs="Open Sans"/>
          <w:bCs/>
          <w:color w:val="000000"/>
          <w:sz w:val="24"/>
          <w:szCs w:val="24"/>
          <w:lang w:eastAsia="en-US"/>
        </w:rPr>
        <w:t>Recurso de revista conhecido e provido.”</w:t>
      </w:r>
      <w:proofErr w:type="gramEnd"/>
      <w:r w:rsidRPr="00733C7F">
        <w:rPr>
          <w:rFonts w:ascii="Open Sans" w:eastAsiaTheme="minorHAnsi" w:hAnsi="Open Sans" w:cs="Open Sans"/>
          <w:bCs/>
          <w:color w:val="000000"/>
          <w:sz w:val="24"/>
          <w:szCs w:val="24"/>
          <w:lang w:eastAsia="en-US"/>
        </w:rPr>
        <w:t xml:space="preserve"> (</w:t>
      </w:r>
      <w:hyperlink r:id="rId30" w:anchor="4ed12fd" w:history="1">
        <w:r w:rsidRPr="00733C7F">
          <w:rPr>
            <w:rFonts w:ascii="Open Sans" w:eastAsiaTheme="minorHAnsi" w:hAnsi="Open Sans" w:cs="Open Sans"/>
            <w:bCs/>
            <w:color w:val="0000FF" w:themeColor="hyperlink"/>
            <w:sz w:val="24"/>
            <w:szCs w:val="24"/>
            <w:u w:val="single"/>
            <w:lang w:eastAsia="en-US"/>
          </w:rPr>
          <w:t>TST-AIRR - 0010772-30.2022.5.03.0038, 5ª Turma, rel. Min. Breno Medeiros, julgado em 12/3/2025</w:t>
        </w:r>
      </w:hyperlink>
      <w:r w:rsidRPr="00733C7F">
        <w:rPr>
          <w:rFonts w:ascii="Open Sans" w:eastAsiaTheme="minorHAnsi" w:hAnsi="Open Sans" w:cs="Open Sans"/>
          <w:bCs/>
          <w:color w:val="000000"/>
          <w:sz w:val="24"/>
          <w:szCs w:val="24"/>
          <w:lang w:eastAsia="en-US"/>
        </w:rPr>
        <w:t>)</w:t>
      </w:r>
    </w:p>
    <w:p w:rsidR="00733C7F" w:rsidRPr="00733C7F" w:rsidRDefault="00733C7F" w:rsidP="0013723D">
      <w:pPr>
        <w:suppressAutoHyphens/>
        <w:autoSpaceDE/>
        <w:autoSpaceDN/>
        <w:ind w:right="340"/>
        <w:jc w:val="both"/>
        <w:rPr>
          <w:rFonts w:ascii="Open Sans" w:eastAsiaTheme="minorHAnsi" w:hAnsi="Open Sans" w:cstheme="minorBidi"/>
          <w:sz w:val="24"/>
          <w:szCs w:val="22"/>
          <w:lang w:eastAsia="en-US"/>
        </w:rPr>
      </w:pPr>
    </w:p>
    <w:p w:rsidR="00733C7F" w:rsidRPr="00733C7F" w:rsidRDefault="00733C7F" w:rsidP="00733C7F">
      <w:pPr>
        <w:suppressAutoHyphens/>
        <w:ind w:left="-255" w:right="340"/>
        <w:jc w:val="both"/>
        <w:rPr>
          <w:rFonts w:ascii="Open Sans" w:hAnsi="Open Sans" w:cs="Open Sans"/>
          <w:color w:val="000000"/>
          <w:sz w:val="24"/>
          <w:szCs w:val="24"/>
        </w:rPr>
      </w:pPr>
      <w:proofErr w:type="gramStart"/>
      <w:r w:rsidRPr="00733C7F">
        <w:rPr>
          <w:rFonts w:ascii="Open Sans" w:hAnsi="Open Sans" w:cs="Open Sans"/>
          <w:bCs/>
          <w:color w:val="000000"/>
          <w:sz w:val="24"/>
          <w:szCs w:val="24"/>
        </w:rPr>
        <w:t>“TEMA DO RECURSO DE REVISTA.</w:t>
      </w:r>
      <w:proofErr w:type="gramEnd"/>
      <w:r w:rsidRPr="00733C7F">
        <w:rPr>
          <w:rFonts w:ascii="Open Sans" w:hAnsi="Open Sans" w:cs="Open Sans"/>
          <w:bCs/>
          <w:color w:val="000000"/>
          <w:sz w:val="24"/>
          <w:szCs w:val="24"/>
        </w:rPr>
        <w:t xml:space="preserve"> PLANO DE SAÚDE. EMPREGADA APOSENTADA. CUSTEIO INTEGRAL PELA TRABALHADORA DESDE A APOSENTADORIA. ALTERAÇÃO DE OPERADORA. CONTROVÉRSIA SOBRE A MANUTENÇÃO DO PLANO DE SAÚDE DA OPERADORA CUJO CONVÊNIO COM A EMPREGADORA DATAPREV NÃO FOI RENOVADO A decisão monocrática reconheceu a transcendência e negou seguimento ao recurso de revista. O caso trata do pedido de manutenção de empregada aposentada no mesmo plano de saúde (GEAP) – cujo custeio já é feito integralmente por ela desde a sua aposentadoria –, após o cancelamento do convênio da empregadora (DATAPREV) com essa operadora de plano de saúde. A Lei nº 9.656/98, que dispõe sobre os planos e seguros privados de assistência à saúde, no art. 31, garante aos empregados aposentados, após dez anos de vínculo empregatício, a manutenção do plano de saúde nas mesmas condições de cobertura assistencial que gozavam na vigência do contrato de trabalho, impondo, para tanto as seguintes condições: a) que o empregado seja aposentado; b) que o empregado tenha contribuído para o pagamento do plano de </w:t>
      </w:r>
      <w:r w:rsidRPr="00733C7F">
        <w:rPr>
          <w:rFonts w:ascii="Open Sans" w:hAnsi="Open Sans" w:cs="Open Sans"/>
          <w:bCs/>
          <w:color w:val="000000"/>
          <w:sz w:val="24"/>
          <w:szCs w:val="24"/>
        </w:rPr>
        <w:lastRenderedPageBreak/>
        <w:t xml:space="preserve">saúde; c) a vigência do contrato por mais de dez anos. No caso, é incontroverso que a reclamante permaneceu vinculada ao plano de saúde GEAP, o qual custeava integralmente. Ocorre que em dado momento, o convênio firmado entre a empregadora (DATAPREV) e a operadora do plano de saúde (GEAP) não foi renovado, e a empregadora está ‘em busca de uma empresa com objetivo de ofertar Plano de Saúde Coletivo para adesão dos seus empregados’. Desse modo, não subsiste o direito da </w:t>
      </w:r>
      <w:proofErr w:type="spellStart"/>
      <w:r w:rsidRPr="00733C7F">
        <w:rPr>
          <w:rFonts w:ascii="Open Sans" w:hAnsi="Open Sans" w:cs="Open Sans"/>
          <w:bCs/>
          <w:color w:val="000000"/>
          <w:sz w:val="24"/>
          <w:szCs w:val="24"/>
        </w:rPr>
        <w:t>ex-empregada</w:t>
      </w:r>
      <w:proofErr w:type="spellEnd"/>
      <w:r w:rsidRPr="00733C7F">
        <w:rPr>
          <w:rFonts w:ascii="Open Sans" w:hAnsi="Open Sans" w:cs="Open Sans"/>
          <w:bCs/>
          <w:color w:val="000000"/>
          <w:sz w:val="24"/>
          <w:szCs w:val="24"/>
        </w:rPr>
        <w:t xml:space="preserve"> a permanecer no plano de saúde da GEAP. Com efeito, a Resolução 488/2022 da ANS estabelece no seu art. 26 as hipóteses de extinção do direito assegurado nos artigos 30 e 31, da Lei nº 9.656/98: ‘Art. 26. O direito assegurado nos artigos 30 e 31 da Lei nº 9.656, de 1998, se extingue na ocorrência de qualquer das hipóteses abaixo: I – pelo decurso dos prazos previstos nos parágrafos únicos dos artigos 4º e 5º desta Resolução; II – pela </w:t>
      </w:r>
      <w:proofErr w:type="gramStart"/>
      <w:r w:rsidRPr="00733C7F">
        <w:rPr>
          <w:rFonts w:ascii="Open Sans" w:hAnsi="Open Sans" w:cs="Open Sans"/>
          <w:bCs/>
          <w:color w:val="000000"/>
          <w:sz w:val="24"/>
          <w:szCs w:val="24"/>
        </w:rPr>
        <w:t>admissão</w:t>
      </w:r>
      <w:proofErr w:type="gramEnd"/>
      <w:r w:rsidRPr="00733C7F">
        <w:rPr>
          <w:rFonts w:ascii="Open Sans" w:hAnsi="Open Sans" w:cs="Open Sans"/>
          <w:bCs/>
          <w:color w:val="000000"/>
          <w:sz w:val="24"/>
          <w:szCs w:val="24"/>
        </w:rPr>
        <w:t xml:space="preserve"> do beneficiário demitido ou exonerado sem justa causa ou aposentado em novo emprego; ou III – pelo cancelamento do plano privado de assistência à saúde pelo empregador que concede este benefício a seus empregados ativos e </w:t>
      </w:r>
      <w:proofErr w:type="spellStart"/>
      <w:r w:rsidRPr="00733C7F">
        <w:rPr>
          <w:rFonts w:ascii="Open Sans" w:hAnsi="Open Sans" w:cs="Open Sans"/>
          <w:bCs/>
          <w:color w:val="000000"/>
          <w:sz w:val="24"/>
          <w:szCs w:val="24"/>
        </w:rPr>
        <w:t>ex-empregados</w:t>
      </w:r>
      <w:proofErr w:type="spellEnd"/>
      <w:r w:rsidRPr="00733C7F">
        <w:rPr>
          <w:rFonts w:ascii="Open Sans" w:hAnsi="Open Sans" w:cs="Open Sans"/>
          <w:bCs/>
          <w:color w:val="000000"/>
          <w:sz w:val="24"/>
          <w:szCs w:val="24"/>
        </w:rPr>
        <w:t xml:space="preserve">. § 1º Considera-se novo emprego para fins do disposto no inciso II deste artigo o novo vínculo profissional que possibilite o ingresso do </w:t>
      </w:r>
      <w:proofErr w:type="spellStart"/>
      <w:r w:rsidRPr="00733C7F">
        <w:rPr>
          <w:rFonts w:ascii="Open Sans" w:hAnsi="Open Sans" w:cs="Open Sans"/>
          <w:bCs/>
          <w:color w:val="000000"/>
          <w:sz w:val="24"/>
          <w:szCs w:val="24"/>
        </w:rPr>
        <w:t>ex-empregado</w:t>
      </w:r>
      <w:proofErr w:type="spellEnd"/>
      <w:r w:rsidRPr="00733C7F">
        <w:rPr>
          <w:rFonts w:ascii="Open Sans" w:hAnsi="Open Sans" w:cs="Open Sans"/>
          <w:bCs/>
          <w:color w:val="000000"/>
          <w:sz w:val="24"/>
          <w:szCs w:val="24"/>
        </w:rPr>
        <w:t xml:space="preserve"> em um plano de assistência a saúde coletivo empresarial, coletivo por adesão ou de autogestão. § 2º Na hipótese de cancelamento do plano privado de assistência à saúde pelo empregador que concede este benefício a seus empregados ativos e </w:t>
      </w:r>
      <w:proofErr w:type="spellStart"/>
      <w:r w:rsidRPr="00733C7F">
        <w:rPr>
          <w:rFonts w:ascii="Open Sans" w:hAnsi="Open Sans" w:cs="Open Sans"/>
          <w:bCs/>
          <w:color w:val="000000"/>
          <w:sz w:val="24"/>
          <w:szCs w:val="24"/>
        </w:rPr>
        <w:t>ex-empregados</w:t>
      </w:r>
      <w:proofErr w:type="spellEnd"/>
      <w:r w:rsidRPr="00733C7F">
        <w:rPr>
          <w:rFonts w:ascii="Open Sans" w:hAnsi="Open Sans" w:cs="Open Sans"/>
          <w:bCs/>
          <w:color w:val="000000"/>
          <w:sz w:val="24"/>
          <w:szCs w:val="24"/>
        </w:rPr>
        <w:t xml:space="preserve">, descrita no inciso III, a Operadora que comercializa planos individuais deverá ofertá-los a esse universo de beneficiários, na forma da Resolução CONSU nº 19, de 25 de março de 1999’. Assim, independentemente de terem sido atendidos todos os requisitos para o direito assegurado nos </w:t>
      </w:r>
      <w:proofErr w:type="spellStart"/>
      <w:r w:rsidRPr="00733C7F">
        <w:rPr>
          <w:rFonts w:ascii="Open Sans" w:hAnsi="Open Sans" w:cs="Open Sans"/>
          <w:bCs/>
          <w:color w:val="000000"/>
          <w:sz w:val="24"/>
          <w:szCs w:val="24"/>
        </w:rPr>
        <w:t>arts</w:t>
      </w:r>
      <w:proofErr w:type="spellEnd"/>
      <w:r w:rsidRPr="00733C7F">
        <w:rPr>
          <w:rFonts w:ascii="Open Sans" w:hAnsi="Open Sans" w:cs="Open Sans"/>
          <w:bCs/>
          <w:color w:val="000000"/>
          <w:sz w:val="24"/>
          <w:szCs w:val="24"/>
        </w:rPr>
        <w:t xml:space="preserve">. 30 e 31 da Lei nº 9.656/98, uma vez não renovado o convênio da empregadora com a operadora do plano, não há falar em direito adquirido da reclamante de se manter no mesmo plano privado de assistência à saúde vigente na época da aposentadoria. Nessa hipótese, é lícita a substituição da operadora. Há julgados do STJ no mesmo sentido. </w:t>
      </w:r>
      <w:proofErr w:type="gramStart"/>
      <w:r w:rsidRPr="00733C7F">
        <w:rPr>
          <w:rFonts w:ascii="Open Sans" w:hAnsi="Open Sans" w:cs="Open Sans"/>
          <w:color w:val="000000"/>
          <w:sz w:val="24"/>
          <w:szCs w:val="24"/>
        </w:rPr>
        <w:t>Agravo a que se nega provimento.”</w:t>
      </w:r>
      <w:proofErr w:type="gramEnd"/>
      <w:r w:rsidRPr="00733C7F">
        <w:rPr>
          <w:rFonts w:ascii="Open Sans" w:hAnsi="Open Sans" w:cs="Open Sans"/>
          <w:color w:val="000000"/>
          <w:sz w:val="24"/>
          <w:szCs w:val="24"/>
        </w:rPr>
        <w:t xml:space="preserve"> (</w:t>
      </w:r>
      <w:hyperlink r:id="rId31" w:history="1">
        <w:r w:rsidRPr="00733C7F">
          <w:rPr>
            <w:rFonts w:ascii="Open Sans" w:hAnsi="Open Sans" w:cs="Open Sans"/>
            <w:color w:val="0000FF" w:themeColor="hyperlink"/>
            <w:sz w:val="24"/>
            <w:szCs w:val="24"/>
            <w:u w:val="single"/>
          </w:rPr>
          <w:t>TST-Ag-RRAg-103-56.2021.5.10.0005, 6ª Turma, rel. Min. Kátia Magalhães Arruda, julgado em 12/3/2025</w:t>
        </w:r>
      </w:hyperlink>
      <w:r w:rsidRPr="00733C7F">
        <w:rPr>
          <w:rFonts w:ascii="Open Sans" w:hAnsi="Open Sans" w:cs="Open Sans"/>
          <w:color w:val="000000"/>
          <w:sz w:val="24"/>
          <w:szCs w:val="24"/>
        </w:rPr>
        <w:t>)</w:t>
      </w:r>
    </w:p>
    <w:p w:rsidR="00733C7F" w:rsidRPr="00733C7F" w:rsidRDefault="00733C7F" w:rsidP="00733C7F">
      <w:pPr>
        <w:suppressAutoHyphens/>
        <w:autoSpaceDE/>
        <w:autoSpaceDN/>
        <w:ind w:left="-255" w:right="340"/>
        <w:jc w:val="both"/>
        <w:rPr>
          <w:rFonts w:ascii="Open Sans" w:eastAsiaTheme="minorHAnsi" w:hAnsi="Open Sans" w:cstheme="minorBidi"/>
          <w:sz w:val="24"/>
          <w:szCs w:val="22"/>
          <w:lang w:eastAsia="en-US"/>
        </w:rPr>
      </w:pPr>
    </w:p>
    <w:p w:rsidR="00733C7F" w:rsidRPr="00733C7F" w:rsidRDefault="00733C7F" w:rsidP="00733C7F">
      <w:pPr>
        <w:suppressAutoHyphens/>
        <w:ind w:left="-255" w:right="340"/>
        <w:jc w:val="both"/>
        <w:rPr>
          <w:rFonts w:ascii="Open Sans" w:eastAsiaTheme="minorEastAsia" w:hAnsi="Open Sans" w:cs="Open Sans"/>
          <w:bCs/>
          <w:color w:val="000000"/>
          <w:sz w:val="24"/>
          <w:szCs w:val="24"/>
        </w:rPr>
      </w:pPr>
      <w:r w:rsidRPr="00733C7F">
        <w:rPr>
          <w:rFonts w:ascii="Open Sans" w:eastAsiaTheme="minorEastAsia" w:hAnsi="Open Sans" w:cs="Open Sans"/>
          <w:bCs/>
          <w:sz w:val="24"/>
          <w:szCs w:val="24"/>
        </w:rPr>
        <w:t xml:space="preserve">“RECURSO DE REVISTA INTERPOSTO NA VIGÊNCIA DA LEI 13.467/2017. </w:t>
      </w:r>
      <w:r w:rsidRPr="00733C7F">
        <w:rPr>
          <w:rFonts w:ascii="Open Sans" w:eastAsiaTheme="minorEastAsia" w:hAnsi="Open Sans" w:cs="Open Sans"/>
          <w:sz w:val="24"/>
          <w:szCs w:val="24"/>
        </w:rPr>
        <w:t xml:space="preserve">DE REVISTA INTERPOSTO NA VIGÊNCIA DA LEI 13.467/2017. PEDIDOS FORMULADOS TENDO COMO CAUSA DE PEDIR O TRABALHO EM CONDIÇÕES ANÁLOGAS À ESCRAVIDÃO. IMPRESCRITIBILIDADE. No caso em tela, o debate detém transcendência jurídica, nos termos do art. 896-A, § 1º, IV, da CLT. Transcendência reconhecida. RECURSO DE REVISTA. LEI 13.467/2017. PEDIDOS FORMULADOS TENDO COMO CAUSA DE PEDIR O TRABALHO EM CONDIÇÕES ANÁLOGAS À ESCRAVIDÃO. IMPRESCRITIBILIDADE. Discute-se a incidência da regra de prescrição (art. 7º, XXIX, da CF/88) para as pretensões fundadas em trabalho em condições análogas à de escravo. O Brasil ratificou a Convenção Americana de Direitos Humanos (Decreto nº 678 de 1992), de modo que se submete à jurisprudência da Corte Interamericana de Direitos Humanos (Corte IDH), conforme art. 68 da Convenção Americana de Direitos Humanos e Decreto nº 4463/2002. Vale lembrar que, conforme art. 27 da Convenção de Viena sobre o Direito dos Tratados, um país não pode opor o seu direito interno de forma contrária aos tratados por ele subscritos. Quando do julgamento do caso Fazenda Brasil Verde </w:t>
      </w:r>
      <w:proofErr w:type="spellStart"/>
      <w:proofErr w:type="gramStart"/>
      <w:r w:rsidRPr="00733C7F">
        <w:rPr>
          <w:rFonts w:ascii="Open Sans" w:eastAsiaTheme="minorEastAsia" w:hAnsi="Open Sans" w:cs="Open Sans"/>
          <w:i/>
          <w:sz w:val="24"/>
          <w:szCs w:val="24"/>
        </w:rPr>
        <w:t>vs</w:t>
      </w:r>
      <w:proofErr w:type="spellEnd"/>
      <w:proofErr w:type="gramEnd"/>
      <w:r w:rsidRPr="00733C7F">
        <w:rPr>
          <w:rFonts w:ascii="Open Sans" w:eastAsiaTheme="minorEastAsia" w:hAnsi="Open Sans" w:cs="Open Sans"/>
          <w:sz w:val="24"/>
          <w:szCs w:val="24"/>
        </w:rPr>
        <w:t xml:space="preserve"> </w:t>
      </w:r>
      <w:r w:rsidRPr="00733C7F">
        <w:rPr>
          <w:rFonts w:ascii="Open Sans" w:eastAsiaTheme="minorEastAsia" w:hAnsi="Open Sans" w:cs="Open Sans"/>
          <w:sz w:val="24"/>
          <w:szCs w:val="24"/>
        </w:rPr>
        <w:lastRenderedPageBreak/>
        <w:t xml:space="preserve">Brasil, no qual o Brasil foi acusado de falha de prevenção e punição de trabalho escravo ocorrido em seu território, a Corte Interamericana de Direitos Humanos condenou o Estado brasileiro. Houve condenação do país, por violação de diversos dispositivos da Convenção Americana, dentre eles o já citado art. 6º do Pacto de São José da Costa Rica que proíbe a escravidão e a servidão. Na fundamentação da decisão do caso Fazenda Brasil Verde </w:t>
      </w:r>
      <w:proofErr w:type="spellStart"/>
      <w:r w:rsidRPr="00733C7F">
        <w:rPr>
          <w:rFonts w:ascii="Open Sans" w:eastAsiaTheme="minorEastAsia" w:hAnsi="Open Sans" w:cs="Open Sans"/>
          <w:i/>
          <w:sz w:val="24"/>
          <w:szCs w:val="24"/>
        </w:rPr>
        <w:t>vs</w:t>
      </w:r>
      <w:proofErr w:type="spellEnd"/>
      <w:r w:rsidRPr="00733C7F">
        <w:rPr>
          <w:rFonts w:ascii="Open Sans" w:eastAsiaTheme="minorEastAsia" w:hAnsi="Open Sans" w:cs="Open Sans"/>
          <w:sz w:val="24"/>
          <w:szCs w:val="24"/>
        </w:rPr>
        <w:t xml:space="preserve"> Brasil, a Corte IDH entendeu que a prescrição da pena é inadmissível, tendo em vista que o direito a não submissão a trabalho escravo é norma do tipo </w:t>
      </w:r>
      <w:r w:rsidRPr="00733C7F">
        <w:rPr>
          <w:rFonts w:ascii="Open Sans" w:eastAsiaTheme="minorEastAsia" w:hAnsi="Open Sans" w:cs="Open Sans"/>
          <w:i/>
          <w:sz w:val="24"/>
          <w:szCs w:val="24"/>
        </w:rPr>
        <w:t xml:space="preserve">jus </w:t>
      </w:r>
      <w:proofErr w:type="spellStart"/>
      <w:r w:rsidRPr="00733C7F">
        <w:rPr>
          <w:rFonts w:ascii="Open Sans" w:eastAsiaTheme="minorEastAsia" w:hAnsi="Open Sans" w:cs="Open Sans"/>
          <w:i/>
          <w:sz w:val="24"/>
          <w:szCs w:val="24"/>
        </w:rPr>
        <w:t>cogens</w:t>
      </w:r>
      <w:proofErr w:type="spellEnd"/>
      <w:r w:rsidRPr="00733C7F">
        <w:rPr>
          <w:rFonts w:ascii="Open Sans" w:eastAsiaTheme="minorEastAsia" w:hAnsi="Open Sans" w:cs="Open Sans"/>
          <w:sz w:val="24"/>
          <w:szCs w:val="24"/>
        </w:rPr>
        <w:t xml:space="preserve"> (uma norma imperativa e indisponível de direito internacional, conforme previsão do artigo 53 da Convenção de Viena sobre o Direito dos Tratados). Ademais, quando do dispositivo (pontos resolutivos), a Corte IDH determinou que a </w:t>
      </w:r>
      <w:proofErr w:type="gramStart"/>
      <w:r w:rsidRPr="00733C7F">
        <w:rPr>
          <w:rFonts w:ascii="Open Sans" w:eastAsiaTheme="minorEastAsia" w:hAnsi="Open Sans" w:cs="Open Sans"/>
          <w:sz w:val="24"/>
          <w:szCs w:val="24"/>
        </w:rPr>
        <w:t>prescrição</w:t>
      </w:r>
      <w:proofErr w:type="gramEnd"/>
      <w:r w:rsidRPr="00733C7F">
        <w:rPr>
          <w:rFonts w:ascii="Open Sans" w:eastAsiaTheme="minorEastAsia" w:hAnsi="Open Sans" w:cs="Open Sans"/>
          <w:sz w:val="24"/>
          <w:szCs w:val="24"/>
        </w:rPr>
        <w:t xml:space="preserve"> não seja aplicada ao delito. Se para o âmbito penal, onde se protege a liberdade de locomoção do agente, bem jurídico do mais alto valor, as pretensões criminais decorrentes da prática do crime de trabalho análogo ao de escravo são imprescritíveis, o mesmo entendimento deve ser adotado no âmbito trabalhista, que tutela, no caso, o direito patrimonial de ressarcimento das vítimas. Vale lembrar que a analogia é hipótese de integração das normas jurídicas (art. 4º da LINDB). Registre-se que há julgado desta Corte que já adotou a imprescritibilidade das pretensões decorrentes da submissão da pessoa à condição análoga a de escravo (acórdão proferido nos autos do </w:t>
      </w:r>
      <w:proofErr w:type="gramStart"/>
      <w:r w:rsidRPr="00733C7F">
        <w:rPr>
          <w:rFonts w:ascii="Open Sans" w:eastAsiaTheme="minorEastAsia" w:hAnsi="Open Sans" w:cs="Open Sans"/>
          <w:sz w:val="24"/>
          <w:szCs w:val="24"/>
        </w:rPr>
        <w:t>RRAg</w:t>
      </w:r>
      <w:proofErr w:type="gramEnd"/>
      <w:r w:rsidRPr="00733C7F">
        <w:rPr>
          <w:rFonts w:ascii="Open Sans" w:eastAsiaTheme="minorEastAsia" w:hAnsi="Open Sans" w:cs="Open Sans"/>
          <w:sz w:val="24"/>
          <w:szCs w:val="24"/>
        </w:rPr>
        <w:t xml:space="preserve">-1000612-76.2020.5.02.0053, 2ª Turma, Relatora Ministra Liana Chaib, DEJT 27/10/2023). </w:t>
      </w:r>
      <w:proofErr w:type="gramStart"/>
      <w:r w:rsidRPr="00733C7F">
        <w:rPr>
          <w:rFonts w:ascii="Open Sans" w:eastAsiaTheme="minorEastAsia" w:hAnsi="Open Sans" w:cs="Open Sans"/>
          <w:sz w:val="24"/>
          <w:szCs w:val="24"/>
        </w:rPr>
        <w:t>Recurso de revista conhecido e provido.”</w:t>
      </w:r>
      <w:proofErr w:type="gramEnd"/>
      <w:r w:rsidRPr="00733C7F">
        <w:rPr>
          <w:rFonts w:ascii="Open Sans" w:eastAsiaTheme="minorEastAsia" w:hAnsi="Open Sans" w:cs="Open Sans"/>
          <w:sz w:val="24"/>
          <w:szCs w:val="24"/>
        </w:rPr>
        <w:t xml:space="preserve"> (</w:t>
      </w:r>
      <w:hyperlink r:id="rId32" w:history="1">
        <w:r w:rsidRPr="00733C7F">
          <w:rPr>
            <w:rFonts w:ascii="Open Sans" w:eastAsiaTheme="minorEastAsia" w:hAnsi="Open Sans" w:cs="Open Sans"/>
            <w:bCs/>
            <w:color w:val="0000FF" w:themeColor="hyperlink"/>
            <w:sz w:val="24"/>
            <w:szCs w:val="24"/>
            <w:u w:val="single"/>
          </w:rPr>
          <w:t>TST-RR-24796-34.2019.5.24.0022, 6ª Turma, rel. Min. Augusto César Leite de Carvalho, julgado em 12/3/2025</w:t>
        </w:r>
      </w:hyperlink>
      <w:r w:rsidRPr="00733C7F">
        <w:rPr>
          <w:rFonts w:ascii="Open Sans" w:eastAsiaTheme="minorEastAsia" w:hAnsi="Open Sans" w:cs="Open Sans"/>
          <w:bCs/>
          <w:color w:val="000000"/>
          <w:sz w:val="24"/>
          <w:szCs w:val="24"/>
        </w:rPr>
        <w:t>)</w:t>
      </w:r>
    </w:p>
    <w:p w:rsidR="00733C7F" w:rsidRPr="00733C7F" w:rsidRDefault="00733C7F" w:rsidP="00733C7F">
      <w:pPr>
        <w:suppressAutoHyphens/>
        <w:autoSpaceDE/>
        <w:autoSpaceDN/>
        <w:ind w:left="-255" w:right="340"/>
        <w:jc w:val="both"/>
        <w:rPr>
          <w:rFonts w:ascii="Open Sans" w:eastAsiaTheme="minorHAnsi" w:hAnsi="Open Sans" w:cstheme="minorBidi"/>
          <w:sz w:val="24"/>
          <w:szCs w:val="22"/>
          <w:lang w:eastAsia="en-US"/>
        </w:rPr>
      </w:pPr>
    </w:p>
    <w:p w:rsidR="00733C7F" w:rsidRPr="00733C7F" w:rsidRDefault="00733C7F" w:rsidP="00733C7F">
      <w:pPr>
        <w:suppressAutoHyphens/>
        <w:autoSpaceDE/>
        <w:autoSpaceDN/>
        <w:ind w:left="-255" w:right="340"/>
        <w:jc w:val="both"/>
        <w:rPr>
          <w:rFonts w:ascii="Open Sans" w:hAnsi="Open Sans" w:cs="Open Sans"/>
          <w:color w:val="000000"/>
          <w:sz w:val="24"/>
          <w:szCs w:val="24"/>
        </w:rPr>
      </w:pPr>
      <w:r w:rsidRPr="00733C7F">
        <w:rPr>
          <w:rFonts w:ascii="Open Sans" w:hAnsi="Open Sans" w:cs="Open Sans"/>
          <w:bCs/>
          <w:color w:val="000000"/>
          <w:sz w:val="24"/>
          <w:szCs w:val="24"/>
        </w:rPr>
        <w:t>“[...] II - RECURSO DE REVISTA DO RECLAMANTE SOB A ÉGIDE DA LEI 13.467/2017. E IN 40 DO TST. TRABALHADOR MARÍTIMO. PREFIXAÇÃO DE HORAS EXTRAS POR MEIO DE NEGOCIAÇÃO POR NORMA COLETIVA. POSSIBILIDADE. DECISÃO VINCULANTE DO STF. TEMA 1046. TRANSCENDÊNCIA JURÍDICA.</w:t>
      </w:r>
      <w:r w:rsidRPr="00733C7F">
        <w:rPr>
          <w:rFonts w:ascii="Open Sans" w:hAnsi="Open Sans" w:cs="Open Sans"/>
          <w:color w:val="000000"/>
          <w:sz w:val="24"/>
          <w:szCs w:val="24"/>
        </w:rPr>
        <w:t xml:space="preserve"> O debate sobre a possibilidade de negociação coletiva acerca da prefixação de horas extras por meio de norma coletiva foi objeto de decisão do STF ao apreciar o ARE n.º 1.121.633 – Tema 1046 da Tabela de Repercussão Geral. Portanto, detém transcendência jurídica, nos termos do art. 896-A, § 1º, IV, da CLT. </w:t>
      </w:r>
      <w:r w:rsidRPr="00733C7F">
        <w:rPr>
          <w:rFonts w:ascii="Open Sans" w:hAnsi="Open Sans" w:cs="Open Sans"/>
          <w:bCs/>
          <w:color w:val="000000"/>
          <w:sz w:val="24"/>
          <w:szCs w:val="24"/>
        </w:rPr>
        <w:t xml:space="preserve">TRABALHADOR MARÍTIMO. PREFIXAÇÃO DE HORAS EXTRAS POR MEIO DE NEGOCIAÇÃO POR NORMA COLETIVA. POSSIBILIDADE. DECISÃO VINCULANTE DO STF. TEMA 1046. REQUISITOS DO ART. 896, § 1º-A, DA CLT ATENDIDOS. </w:t>
      </w:r>
      <w:r w:rsidRPr="00733C7F">
        <w:rPr>
          <w:rFonts w:ascii="Open Sans" w:hAnsi="Open Sans" w:cs="Open Sans"/>
          <w:color w:val="000000"/>
          <w:sz w:val="24"/>
          <w:szCs w:val="24"/>
        </w:rPr>
        <w:t xml:space="preserve">O Supremo Tribunal Federal, ao finalizar o julgamento do Tema 1.046 da Tabela de Repercussão Geral, em apreciação ao Recurso Extraordinário nº 1.121.633, fixou limites para a negociação de direitos trabalhistas por meio de instrumentos coletivos, seja convenção ou acordo coletivo de trabalho. Na decisão, foi fixada a seguinte tese: ‘São constitucionais os acordos e as convenções coletivas que, ao considerarem a adequação setorial negociada, pactuam limitações ou afastamentos de direitos trabalhistas, independentemente da explicitação especificada de vantagens compensatórias, desde que respeitados os direitos absolutamente indisponíveis’. No voto do relator, ficaram expressos os direitos que comportariam tal negociação de forma livre, outros em que alteração pode ser parcial e aqueles cuja alteração é vedada ainda que por norma coletiva. Ademais, houve destaque de que os temas que envolvem debate sobre salário e jornada de trabalho já contam com autorização constitucional, podendo ser objeto de ajuste em norma coletiva, nos termos do art. 7º, XIII e XIV, da Constituição Federal, </w:t>
      </w:r>
      <w:r w:rsidRPr="00733C7F">
        <w:rPr>
          <w:rFonts w:ascii="Open Sans" w:hAnsi="Open Sans" w:cs="Open Sans"/>
          <w:color w:val="000000"/>
          <w:sz w:val="24"/>
          <w:szCs w:val="24"/>
        </w:rPr>
        <w:lastRenderedPageBreak/>
        <w:t xml:space="preserve">sendo desnecessário demonstrar as vantagens auferidas pela categoria, em atenção à teoria do </w:t>
      </w:r>
      <w:proofErr w:type="spellStart"/>
      <w:r w:rsidRPr="00733C7F">
        <w:rPr>
          <w:rFonts w:ascii="Open Sans" w:hAnsi="Open Sans" w:cs="Open Sans"/>
          <w:color w:val="000000"/>
          <w:sz w:val="24"/>
          <w:szCs w:val="24"/>
        </w:rPr>
        <w:t>conglobamento</w:t>
      </w:r>
      <w:proofErr w:type="spellEnd"/>
      <w:r w:rsidRPr="00733C7F">
        <w:rPr>
          <w:rFonts w:ascii="Open Sans" w:hAnsi="Open Sans" w:cs="Open Sans"/>
          <w:color w:val="000000"/>
          <w:sz w:val="24"/>
          <w:szCs w:val="24"/>
        </w:rPr>
        <w:t xml:space="preserve">. Assim, o STF classificou </w:t>
      </w:r>
      <w:proofErr w:type="gramStart"/>
      <w:r w:rsidRPr="00733C7F">
        <w:rPr>
          <w:rFonts w:ascii="Open Sans" w:hAnsi="Open Sans" w:cs="Open Sans"/>
          <w:color w:val="000000"/>
          <w:sz w:val="24"/>
          <w:szCs w:val="24"/>
        </w:rPr>
        <w:t>as</w:t>
      </w:r>
      <w:proofErr w:type="gramEnd"/>
      <w:r w:rsidRPr="00733C7F">
        <w:rPr>
          <w:rFonts w:ascii="Open Sans" w:hAnsi="Open Sans" w:cs="Open Sans"/>
          <w:color w:val="000000"/>
          <w:sz w:val="24"/>
          <w:szCs w:val="24"/>
        </w:rPr>
        <w:t xml:space="preserve"> </w:t>
      </w:r>
      <w:proofErr w:type="gramStart"/>
      <w:r w:rsidRPr="00733C7F">
        <w:rPr>
          <w:rFonts w:ascii="Open Sans" w:hAnsi="Open Sans" w:cs="Open Sans"/>
          <w:color w:val="000000"/>
          <w:sz w:val="24"/>
          <w:szCs w:val="24"/>
        </w:rPr>
        <w:t>matérias</w:t>
      </w:r>
      <w:proofErr w:type="gramEnd"/>
      <w:r w:rsidRPr="00733C7F">
        <w:rPr>
          <w:rFonts w:ascii="Open Sans" w:hAnsi="Open Sans" w:cs="Open Sans"/>
          <w:color w:val="000000"/>
          <w:sz w:val="24"/>
          <w:szCs w:val="24"/>
        </w:rPr>
        <w:t xml:space="preserve"> de acordo com os direitos ligados fundamentalmente a impactos na saúde e segurança do trabalhador ou aqueles com impactos apenas econômicos. E estabeleceu limites à negociação coletiva em três níveis, a saber: direitos absolutamente indisponíveis; direitos relativamente indisponíveis e os direitos disponíveis para fins de </w:t>
      </w:r>
      <w:proofErr w:type="gramStart"/>
      <w:r w:rsidRPr="00733C7F">
        <w:rPr>
          <w:rFonts w:ascii="Open Sans" w:hAnsi="Open Sans" w:cs="Open Sans"/>
          <w:color w:val="000000"/>
          <w:sz w:val="24"/>
          <w:szCs w:val="24"/>
        </w:rPr>
        <w:t>flexibilização</w:t>
      </w:r>
      <w:proofErr w:type="gramEnd"/>
      <w:r w:rsidRPr="00733C7F">
        <w:rPr>
          <w:rFonts w:ascii="Open Sans" w:hAnsi="Open Sans" w:cs="Open Sans"/>
          <w:color w:val="000000"/>
          <w:sz w:val="24"/>
          <w:szCs w:val="24"/>
        </w:rPr>
        <w:t xml:space="preserve"> negociada entre os sindicatos representativos de patrões e empregados. O rol de direitos absolutamente indisponíveis seria ‘composto, em linhas gerais, (i) pelas normas constitucionais, (</w:t>
      </w:r>
      <w:proofErr w:type="spellStart"/>
      <w:proofErr w:type="gramStart"/>
      <w:r w:rsidRPr="00733C7F">
        <w:rPr>
          <w:rFonts w:ascii="Open Sans" w:hAnsi="Open Sans" w:cs="Open Sans"/>
          <w:color w:val="000000"/>
          <w:sz w:val="24"/>
          <w:szCs w:val="24"/>
        </w:rPr>
        <w:t>ii</w:t>
      </w:r>
      <w:proofErr w:type="spellEnd"/>
      <w:proofErr w:type="gramEnd"/>
      <w:r w:rsidRPr="00733C7F">
        <w:rPr>
          <w:rFonts w:ascii="Open Sans" w:hAnsi="Open Sans" w:cs="Open Sans"/>
          <w:color w:val="000000"/>
          <w:sz w:val="24"/>
          <w:szCs w:val="24"/>
        </w:rPr>
        <w:t>) pelas normas de tratados e convenções internacionais incorporadas ao Direito Brasileiro e (</w:t>
      </w:r>
      <w:proofErr w:type="spellStart"/>
      <w:r w:rsidRPr="00733C7F">
        <w:rPr>
          <w:rFonts w:ascii="Open Sans" w:hAnsi="Open Sans" w:cs="Open Sans"/>
          <w:color w:val="000000"/>
          <w:sz w:val="24"/>
          <w:szCs w:val="24"/>
        </w:rPr>
        <w:t>iii</w:t>
      </w:r>
      <w:proofErr w:type="spellEnd"/>
      <w:r w:rsidRPr="00733C7F">
        <w:rPr>
          <w:rFonts w:ascii="Open Sans" w:hAnsi="Open Sans" w:cs="Open Sans"/>
          <w:color w:val="000000"/>
          <w:sz w:val="24"/>
          <w:szCs w:val="24"/>
        </w:rPr>
        <w:t xml:space="preserve">) pelas normas que, mesmo infraconstitucionais, asseguram garantias mínimas de cidadania aos trabalhadores’. A controvérsia se aguça quanto ao terceiro tipo, qual seja, o das normas infraconstitucionais que asseguram garantias mínimas de cidadania, tendo o acórdão do STF enumerado, exemplificativamente, direitos cujos limites de disponibilidade já estão definidos pela jurisprudência do STF e do TST. O caso concreto trata de negociação coletiva que previu prefixação de horas extras para trabalhadores marítimos. Não se enquadra nos casos em que a Suprema Corte vedou a negociação coletiva. Logo, o direito é passível de ajuste em norma coletiva, nos termos do art. 7º, XIII e XIV, da Constituição Federal, sendo desnecessário demonstrar as vantagens auferidas pela categoria dos trabalhadores, em atenção à teoria do </w:t>
      </w:r>
      <w:proofErr w:type="spellStart"/>
      <w:r w:rsidRPr="00733C7F">
        <w:rPr>
          <w:rFonts w:ascii="Open Sans" w:hAnsi="Open Sans" w:cs="Open Sans"/>
          <w:color w:val="000000"/>
          <w:sz w:val="24"/>
          <w:szCs w:val="24"/>
        </w:rPr>
        <w:t>conglobamento</w:t>
      </w:r>
      <w:proofErr w:type="spellEnd"/>
      <w:r w:rsidRPr="00733C7F">
        <w:rPr>
          <w:rFonts w:ascii="Open Sans" w:hAnsi="Open Sans" w:cs="Open Sans"/>
          <w:color w:val="000000"/>
          <w:sz w:val="24"/>
          <w:szCs w:val="24"/>
        </w:rPr>
        <w:t xml:space="preserve">. O acórdão regional está em consonância com o entendimento vinculante do STF. </w:t>
      </w:r>
      <w:proofErr w:type="gramStart"/>
      <w:r w:rsidRPr="00733C7F">
        <w:rPr>
          <w:rFonts w:ascii="Open Sans" w:hAnsi="Open Sans" w:cs="Open Sans"/>
          <w:color w:val="000000"/>
          <w:sz w:val="24"/>
          <w:szCs w:val="24"/>
        </w:rPr>
        <w:t>Recurso de revista não conhecido.”</w:t>
      </w:r>
      <w:proofErr w:type="gramEnd"/>
      <w:r w:rsidRPr="00733C7F">
        <w:rPr>
          <w:rFonts w:ascii="Open Sans" w:hAnsi="Open Sans" w:cs="Open Sans"/>
          <w:color w:val="000000"/>
          <w:sz w:val="24"/>
          <w:szCs w:val="24"/>
        </w:rPr>
        <w:t xml:space="preserve"> (</w:t>
      </w:r>
      <w:hyperlink r:id="rId33" w:anchor="e398cff" w:history="1">
        <w:r w:rsidRPr="00733C7F">
          <w:rPr>
            <w:rFonts w:ascii="Open Sans" w:hAnsi="Open Sans" w:cs="Open Sans"/>
            <w:color w:val="0000FF" w:themeColor="hyperlink"/>
            <w:sz w:val="24"/>
            <w:szCs w:val="24"/>
            <w:u w:val="single"/>
          </w:rPr>
          <w:t>RRAg-1050-16.2020.5.06.0019, 6ª Turma, rel. Min. Augusto César Leite de Carvalho, julgado em 12/3/2025</w:t>
        </w:r>
      </w:hyperlink>
      <w:r w:rsidRPr="00733C7F">
        <w:rPr>
          <w:rFonts w:ascii="Open Sans" w:hAnsi="Open Sans" w:cs="Open Sans"/>
          <w:color w:val="000000"/>
          <w:sz w:val="24"/>
          <w:szCs w:val="24"/>
        </w:rPr>
        <w:t>)</w:t>
      </w:r>
    </w:p>
    <w:p w:rsidR="00733C7F" w:rsidRPr="00733C7F" w:rsidRDefault="00733C7F" w:rsidP="00733C7F">
      <w:pPr>
        <w:suppressAutoHyphens/>
        <w:autoSpaceDE/>
        <w:autoSpaceDN/>
        <w:ind w:left="-255" w:right="340"/>
        <w:jc w:val="both"/>
        <w:rPr>
          <w:rFonts w:ascii="Open Sans" w:eastAsiaTheme="minorHAnsi" w:hAnsi="Open Sans" w:cstheme="minorBidi"/>
          <w:sz w:val="24"/>
          <w:szCs w:val="22"/>
          <w:lang w:eastAsia="en-US"/>
        </w:rPr>
      </w:pPr>
    </w:p>
    <w:p w:rsidR="00733C7F" w:rsidRPr="00733C7F" w:rsidRDefault="00733C7F" w:rsidP="00733C7F">
      <w:pPr>
        <w:suppressAutoHyphens/>
        <w:ind w:left="-255" w:right="340"/>
        <w:jc w:val="both"/>
        <w:rPr>
          <w:rFonts w:ascii="Open Sans" w:eastAsiaTheme="minorEastAsia" w:hAnsi="Open Sans" w:cs="Open Sans"/>
          <w:color w:val="000000"/>
          <w:sz w:val="24"/>
          <w:szCs w:val="24"/>
        </w:rPr>
      </w:pPr>
      <w:r w:rsidRPr="00733C7F">
        <w:rPr>
          <w:rFonts w:ascii="Open Sans" w:eastAsiaTheme="minorEastAsia" w:hAnsi="Open Sans" w:cs="Open Sans"/>
          <w:bCs/>
          <w:sz w:val="24"/>
          <w:szCs w:val="24"/>
        </w:rPr>
        <w:t xml:space="preserve">“RECURSO DE REVISTA INTERPOSTO PELO MINISTÉRIO PÚBLICO DO TRABALHO. </w:t>
      </w:r>
      <w:r w:rsidRPr="00733C7F">
        <w:rPr>
          <w:rFonts w:ascii="Open Sans" w:eastAsiaTheme="minorEastAsia" w:hAnsi="Open Sans" w:cs="Open Sans"/>
          <w:sz w:val="24"/>
          <w:szCs w:val="24"/>
        </w:rPr>
        <w:t xml:space="preserve">LEI Nº 13.467/2017. </w:t>
      </w:r>
      <w:r w:rsidRPr="00733C7F">
        <w:rPr>
          <w:rFonts w:ascii="Open Sans" w:eastAsiaTheme="minorEastAsia" w:hAnsi="Open Sans" w:cs="Open Sans"/>
          <w:bCs/>
          <w:sz w:val="24"/>
          <w:szCs w:val="24"/>
        </w:rPr>
        <w:t xml:space="preserve">TRANSCENDÊNCIA ECONÔMICA CONSTATADA. </w:t>
      </w:r>
      <w:r w:rsidRPr="00733C7F">
        <w:rPr>
          <w:rFonts w:ascii="Open Sans" w:eastAsiaTheme="minorEastAsia" w:hAnsi="Open Sans" w:cs="Open Sans"/>
          <w:sz w:val="24"/>
          <w:szCs w:val="24"/>
        </w:rPr>
        <w:t xml:space="preserve">Em relação à transcendência econômica, esta Turma estabeleceu como referência, para o recurso do empregado, o valor fixado no artigo 852-A da CLT. Uma vez que os pedidos devolvidos à apreciação desta Corte ultrapassam o valor de 40 salários mínimos (valor do proveito econômico pretendido estimado em R$ 10.000.000,00 - dez milhões de reais), constata-se a transcendência econômica. AÇÃO CIVIL PÚBLICA. DANO MORAL COLETIVO. CUMPRIMENTO DA COTA DE APRENDIZES. EXCLUSÃO DOS CARGOS DE ‘GERENTE DE AEROPORTO’ E ‘MECÂNICOS DE AERONAVES’, CONFORME ESTABELECE O </w:t>
      </w:r>
      <w:r w:rsidRPr="00733C7F">
        <w:rPr>
          <w:rFonts w:ascii="Open Sans" w:hAnsi="Open Sans" w:cs="Open Sans"/>
          <w:bCs/>
          <w:color w:val="000000"/>
          <w:sz w:val="24"/>
          <w:szCs w:val="24"/>
        </w:rPr>
        <w:t>ART. 10, § 1º, DO DECRETO Nº 5.598/05. INCLUSÃO DOS CARGOS DE ‘COMISSÁRIO DE BORDO’ E DE ‘INSPETOR DE BORDO’.</w:t>
      </w:r>
      <w:r w:rsidRPr="00733C7F">
        <w:rPr>
          <w:rFonts w:ascii="Open Sans" w:eastAsiaTheme="minorEastAsia" w:hAnsi="Open Sans" w:cs="Open Sans"/>
          <w:sz w:val="24"/>
          <w:szCs w:val="24"/>
        </w:rPr>
        <w:t xml:space="preserve"> </w:t>
      </w:r>
      <w:r w:rsidRPr="00733C7F">
        <w:rPr>
          <w:rFonts w:ascii="Open Sans" w:eastAsiaTheme="minorEastAsia" w:hAnsi="Open Sans" w:cs="Open Sans"/>
          <w:bCs/>
          <w:sz w:val="24"/>
          <w:szCs w:val="24"/>
        </w:rPr>
        <w:t>TRANSCENDÊNCIA ECONÔMICA CONSTATADA.</w:t>
      </w:r>
      <w:r w:rsidRPr="00733C7F">
        <w:rPr>
          <w:rFonts w:ascii="Open Sans" w:eastAsiaTheme="minorEastAsia" w:hAnsi="Open Sans" w:cs="Open Sans"/>
          <w:sz w:val="24"/>
          <w:szCs w:val="24"/>
        </w:rPr>
        <w:t xml:space="preserve"> </w:t>
      </w:r>
      <w:proofErr w:type="gramStart"/>
      <w:r w:rsidRPr="00733C7F">
        <w:rPr>
          <w:rFonts w:ascii="Open Sans" w:eastAsiaTheme="minorEastAsia" w:hAnsi="Open Sans" w:cs="Open Sans"/>
          <w:color w:val="000000"/>
          <w:sz w:val="24"/>
          <w:szCs w:val="24"/>
        </w:rPr>
        <w:t xml:space="preserve">A Consolidação das Leis do Trabalho, em seus artigos 428, </w:t>
      </w:r>
      <w:r w:rsidRPr="00733C7F">
        <w:rPr>
          <w:rFonts w:ascii="Open Sans" w:eastAsiaTheme="minorEastAsia" w:hAnsi="Open Sans" w:cs="Open Sans"/>
          <w:i/>
          <w:color w:val="000000"/>
          <w:sz w:val="24"/>
          <w:szCs w:val="24"/>
        </w:rPr>
        <w:t>caput</w:t>
      </w:r>
      <w:r w:rsidRPr="00733C7F">
        <w:rPr>
          <w:rFonts w:ascii="Open Sans" w:eastAsiaTheme="minorEastAsia" w:hAnsi="Open Sans" w:cs="Open Sans"/>
          <w:color w:val="000000"/>
          <w:sz w:val="24"/>
          <w:szCs w:val="24"/>
        </w:rPr>
        <w:t xml:space="preserve">, e 429, </w:t>
      </w:r>
      <w:r w:rsidRPr="00733C7F">
        <w:rPr>
          <w:rFonts w:ascii="Open Sans" w:eastAsiaTheme="minorEastAsia" w:hAnsi="Open Sans" w:cs="Open Sans"/>
          <w:i/>
          <w:color w:val="000000"/>
          <w:sz w:val="24"/>
          <w:szCs w:val="24"/>
        </w:rPr>
        <w:t>caput</w:t>
      </w:r>
      <w:r w:rsidRPr="00733C7F">
        <w:rPr>
          <w:rFonts w:ascii="Open Sans" w:eastAsiaTheme="minorEastAsia" w:hAnsi="Open Sans" w:cs="Open Sans"/>
          <w:color w:val="000000"/>
          <w:sz w:val="24"/>
          <w:szCs w:val="24"/>
        </w:rPr>
        <w:t>, trata</w:t>
      </w:r>
      <w:proofErr w:type="gramEnd"/>
      <w:r w:rsidRPr="00733C7F">
        <w:rPr>
          <w:rFonts w:ascii="Open Sans" w:eastAsiaTheme="minorEastAsia" w:hAnsi="Open Sans" w:cs="Open Sans"/>
          <w:color w:val="000000"/>
          <w:sz w:val="24"/>
          <w:szCs w:val="24"/>
        </w:rPr>
        <w:t xml:space="preserve">, expressamente, do contrato de aprendizagem e da obrigação dos estabelecimentos de qualquer natureza de admitir aprendizes em número equivalente a cinco por cento, no mínimo, e quinze por cento, no máximo, dos empregados existentes em cada um, cujas funções demandem formação profissional. Diante de todo o contexto delineado nos autos, constata-se que as funções de ‘Gerente de Aeroporto’ e de ‘Mecânico de Aeronave’ estão enquadradas na exceção prevista no art. 10, §1º, do Decreto nº 5.598/05, respectivamente, por se tratar de cargo de gestão previsto no art. 62, II, da CLT, e por demandar, para o seu exercício, de habilitação profissional de nível técnico. Devem, portanto, ser excluídas da base de cálculo da cota legal mínima (5%) de aprendizes, a serem contratados pela reclamada. Por outro lado, a função de ‘Comissário de Bordo’ </w:t>
      </w:r>
      <w:r w:rsidRPr="00733C7F">
        <w:rPr>
          <w:rFonts w:ascii="Open Sans" w:eastAsiaTheme="minorEastAsia" w:hAnsi="Open Sans" w:cs="Open Sans"/>
          <w:color w:val="000000"/>
          <w:sz w:val="24"/>
          <w:szCs w:val="24"/>
        </w:rPr>
        <w:lastRenderedPageBreak/>
        <w:t xml:space="preserve">deve ser incluída da base de cálculo da cota legal mínima (5%) de aprendizes, por se tratar de função que não demanda, para o seu exercício, habilitação profissional de nível técnico, não se enquadrando na exceção prevista no art. 10, § 1º, do Decreto nº 5.598/05. No que se refere à função de ‘Inspetor de Bordo’, conforme se extrai do acórdão regional, a ré já incluía a referida função no cálculo. Assim, configurada a perda do objeto, nesse aspecto. Logo, ao não incluir a função de ‘Comissário de Bordo’ na base de cálculo </w:t>
      </w:r>
      <w:r w:rsidRPr="00733C7F">
        <w:rPr>
          <w:rFonts w:ascii="Open Sans" w:hAnsi="Open Sans" w:cs="Open Sans"/>
          <w:color w:val="000000"/>
          <w:sz w:val="24"/>
          <w:szCs w:val="24"/>
        </w:rPr>
        <w:t>da cota legal mínima (5%) de aprendizes</w:t>
      </w:r>
      <w:r w:rsidRPr="00733C7F">
        <w:rPr>
          <w:rFonts w:ascii="Open Sans" w:eastAsiaTheme="minorEastAsia" w:hAnsi="Open Sans" w:cs="Open Sans"/>
          <w:color w:val="000000"/>
          <w:sz w:val="24"/>
          <w:szCs w:val="24"/>
        </w:rPr>
        <w:t>, configura-se o denominado dano moral coletivo.</w:t>
      </w:r>
      <w:r w:rsidRPr="00733C7F">
        <w:rPr>
          <w:rFonts w:ascii="Open Sans" w:eastAsiaTheme="minorEastAsia" w:hAnsi="Open Sans" w:cs="Open Sans"/>
          <w:sz w:val="24"/>
          <w:szCs w:val="24"/>
        </w:rPr>
        <w:t xml:space="preserve"> Assim, desrespeitados valores de interesse de toda a coletividade, a responsabilidade civil perde a sua feição individualista e assume função social hábil a promover o controle ético das condutas praticadas. Na presente hipótese, a coletividade encontra-se representada pelo grupo de indivíduos que se enquadram na condição de pretensos aprendizes, cujos direitos não estão sendo inteiramente assegurados, na medida em que constatado o descumprimento pela empresa da legislação trabalhista concernente à regra de cálculo para a contratação de trabalhadores nessa condição, nos moldes do artigo 429, </w:t>
      </w:r>
      <w:r w:rsidRPr="00733C7F">
        <w:rPr>
          <w:rFonts w:ascii="Open Sans" w:eastAsiaTheme="minorEastAsia" w:hAnsi="Open Sans" w:cs="Open Sans"/>
          <w:i/>
          <w:sz w:val="24"/>
          <w:szCs w:val="24"/>
        </w:rPr>
        <w:t>caput</w:t>
      </w:r>
      <w:r w:rsidRPr="00733C7F">
        <w:rPr>
          <w:rFonts w:ascii="Open Sans" w:eastAsiaTheme="minorEastAsia" w:hAnsi="Open Sans" w:cs="Open Sans"/>
          <w:sz w:val="24"/>
          <w:szCs w:val="24"/>
        </w:rPr>
        <w:t xml:space="preserve">¸ da CLT. Tal conduta antijurídica, em razão da sua lesividade, enseja a condenação ao pagamento de indenização por danos morais coletivos. Precedentes. Indenização arbitrada em R$500.000,00, mediante utilização do método bifásico. </w:t>
      </w:r>
      <w:proofErr w:type="gramStart"/>
      <w:r w:rsidRPr="00733C7F">
        <w:rPr>
          <w:rFonts w:ascii="Open Sans" w:eastAsiaTheme="minorEastAsia" w:hAnsi="Open Sans" w:cs="Open Sans"/>
          <w:sz w:val="24"/>
          <w:szCs w:val="24"/>
        </w:rPr>
        <w:t>Recurso de revista conhecido e parcialmente provido.”</w:t>
      </w:r>
      <w:proofErr w:type="gramEnd"/>
      <w:r w:rsidRPr="00733C7F">
        <w:rPr>
          <w:rFonts w:ascii="Open Sans" w:eastAsiaTheme="minorEastAsia" w:hAnsi="Open Sans" w:cs="Open Sans"/>
          <w:sz w:val="24"/>
          <w:szCs w:val="24"/>
        </w:rPr>
        <w:t xml:space="preserve"> </w:t>
      </w:r>
      <w:r w:rsidRPr="00733C7F">
        <w:rPr>
          <w:rFonts w:ascii="Open Sans" w:eastAsiaTheme="minorEastAsia" w:hAnsi="Open Sans" w:cs="Open Sans"/>
          <w:color w:val="000000"/>
          <w:sz w:val="24"/>
          <w:szCs w:val="24"/>
        </w:rPr>
        <w:t>(</w:t>
      </w:r>
      <w:hyperlink r:id="rId34" w:history="1">
        <w:r w:rsidRPr="00733C7F">
          <w:rPr>
            <w:rFonts w:ascii="Open Sans" w:eastAsiaTheme="minorEastAsia" w:hAnsi="Open Sans" w:cs="Open Sans"/>
            <w:bCs/>
            <w:color w:val="0000FF" w:themeColor="hyperlink"/>
            <w:sz w:val="24"/>
            <w:szCs w:val="24"/>
            <w:u w:val="single"/>
          </w:rPr>
          <w:t>TST-RR-1000565-50.2017.5.02.0072</w:t>
        </w:r>
        <w:r w:rsidRPr="00733C7F">
          <w:rPr>
            <w:rFonts w:ascii="Open Sans" w:eastAsiaTheme="minorEastAsia" w:hAnsi="Open Sans" w:cs="Open Sans"/>
            <w:color w:val="0000FF" w:themeColor="hyperlink"/>
            <w:sz w:val="24"/>
            <w:szCs w:val="24"/>
            <w:u w:val="single"/>
          </w:rPr>
          <w:t>, 7ª Turma, rel. Min. Cláudio Mascarenhas Brandão, julgado em 12/3/2025</w:t>
        </w:r>
      </w:hyperlink>
      <w:r w:rsidRPr="00733C7F">
        <w:rPr>
          <w:rFonts w:ascii="Open Sans" w:eastAsiaTheme="minorEastAsia" w:hAnsi="Open Sans" w:cs="Open Sans"/>
          <w:color w:val="000000"/>
          <w:sz w:val="24"/>
          <w:szCs w:val="24"/>
        </w:rPr>
        <w:t>)</w:t>
      </w:r>
    </w:p>
    <w:p w:rsidR="0013723D" w:rsidRPr="0013723D" w:rsidRDefault="0013723D" w:rsidP="0013723D">
      <w:pPr>
        <w:suppressAutoHyphens/>
        <w:autoSpaceDE/>
        <w:autoSpaceDN/>
        <w:ind w:left="-255" w:right="340"/>
        <w:jc w:val="both"/>
        <w:rPr>
          <w:rFonts w:ascii="Open Sans" w:eastAsiaTheme="minorEastAsia" w:hAnsi="Open Sans" w:cs="Open Sans"/>
          <w:bCs/>
          <w:sz w:val="24"/>
          <w:szCs w:val="24"/>
        </w:rPr>
      </w:pPr>
    </w:p>
    <w:p w:rsidR="00733C7F" w:rsidRPr="00733C7F" w:rsidRDefault="00733C7F" w:rsidP="00733C7F">
      <w:pPr>
        <w:suppressAutoHyphens/>
        <w:autoSpaceDE/>
        <w:autoSpaceDN/>
        <w:ind w:left="-255" w:right="340"/>
        <w:jc w:val="both"/>
        <w:rPr>
          <w:rFonts w:ascii="Open Sans" w:hAnsi="Open Sans" w:cs="Open Sans"/>
          <w:color w:val="000000"/>
          <w:sz w:val="24"/>
          <w:szCs w:val="24"/>
        </w:rPr>
      </w:pPr>
      <w:proofErr w:type="gramStart"/>
      <w:r w:rsidRPr="00733C7F">
        <w:rPr>
          <w:rFonts w:ascii="Open Sans" w:hAnsi="Open Sans" w:cs="Open Sans"/>
          <w:bCs/>
          <w:color w:val="000000"/>
          <w:sz w:val="24"/>
          <w:szCs w:val="24"/>
        </w:rPr>
        <w:t>“AGRAVO INTERNO EM AGRAVO DE INSTRUMENTO EM RECURSO DE REVISTA.</w:t>
      </w:r>
      <w:proofErr w:type="gramEnd"/>
      <w:r w:rsidRPr="00733C7F">
        <w:rPr>
          <w:rFonts w:ascii="Open Sans" w:hAnsi="Open Sans" w:cs="Open Sans"/>
          <w:bCs/>
          <w:color w:val="000000"/>
          <w:sz w:val="24"/>
          <w:szCs w:val="24"/>
        </w:rPr>
        <w:t xml:space="preserve"> ACÓRDÃO REGIONAL PUBLICADO NA VIGÊNCIA DA LEI Nº 13.467/2017. ADICIONAL DE INSALUBRIDADE. AGENTE RUÍDO. FORNECIMENTO DE PROTETORES AUDITIVOS. IMPOSSIBILIDADE DE ELIMINAÇÃO. ARCABOUÇO NORMATIVO NACIONAL E INTERNACIONAL. JURISPRUDÊNCIA DO SUPREMO TRIBUNAL FEDERAL. </w:t>
      </w:r>
      <w:r w:rsidRPr="00733C7F">
        <w:rPr>
          <w:rFonts w:ascii="Open Sans" w:hAnsi="Open Sans" w:cs="Open Sans"/>
          <w:color w:val="000000"/>
          <w:sz w:val="24"/>
          <w:szCs w:val="24"/>
        </w:rPr>
        <w:t xml:space="preserve">Demonstrada possível contrariedade à Súmula nº 289 do TST, dá-se provimento ao agravo interno e ao agravo de instrumento para determinar o processamento do recurso de revista. </w:t>
      </w:r>
      <w:r w:rsidRPr="00733C7F">
        <w:rPr>
          <w:rFonts w:ascii="Open Sans" w:hAnsi="Open Sans" w:cs="Open Sans"/>
          <w:bCs/>
          <w:color w:val="000000"/>
          <w:sz w:val="24"/>
          <w:szCs w:val="24"/>
        </w:rPr>
        <w:t xml:space="preserve">RECURSO DE REVISTA DA AUTORA. ACÓRDÃO REGIONAL PUBLICADO NA VIGÊNCIA DA LEI Nº 13.467/2017. ADICIONAL DE INSALUBRIDADE. AGENTE RUÍDO. FORNECIMENTO DE PROTETORES AUDITIVOS. IMPOSSIBILIDADE DE ELIMINAÇÃO. ARCABOUÇO NORMATIVO NACIONAL E INTERNACIONAL. JURISPRUDÊNCIA DO SUPREMO TRIBUNAL FEDERAL. </w:t>
      </w:r>
      <w:r w:rsidRPr="00733C7F">
        <w:rPr>
          <w:rFonts w:ascii="Open Sans" w:hAnsi="Open Sans" w:cs="Open Sans"/>
          <w:color w:val="000000"/>
          <w:sz w:val="24"/>
          <w:szCs w:val="24"/>
        </w:rPr>
        <w:t xml:space="preserve">Já é sabido que somente se o uso do EPI </w:t>
      </w:r>
      <w:r w:rsidRPr="00733C7F">
        <w:rPr>
          <w:rFonts w:ascii="Open Sans" w:hAnsi="Open Sans" w:cs="Open Sans"/>
          <w:bCs/>
          <w:color w:val="000000"/>
          <w:sz w:val="24"/>
          <w:szCs w:val="24"/>
        </w:rPr>
        <w:t>eliminar integralmente a insalubridade no ambiente laboral</w:t>
      </w:r>
      <w:r w:rsidRPr="00733C7F">
        <w:rPr>
          <w:rFonts w:ascii="Open Sans" w:hAnsi="Open Sans" w:cs="Open Sans"/>
          <w:color w:val="000000"/>
          <w:sz w:val="24"/>
          <w:szCs w:val="24"/>
        </w:rPr>
        <w:t xml:space="preserve"> é possível excluir a percepção do adicional respectivo. No caso específico de insalubridade provocada por ruído, a simples utilização dos aparelhos auriculares não é capaz de eliminar o agente agressivo à saúde do trabalhador; apenas o minimiza, porque o ambiente de trabalho continua insalubre. O artigo 7º, XXII, da Constituição da República assim como </w:t>
      </w:r>
      <w:r w:rsidRPr="00733C7F">
        <w:rPr>
          <w:rFonts w:ascii="Open Sans" w:hAnsi="Open Sans" w:cs="Open Sans"/>
          <w:color w:val="000000"/>
          <w:sz w:val="24"/>
          <w:szCs w:val="24"/>
          <w:shd w:val="clear" w:color="auto" w:fill="FFFFFF"/>
        </w:rPr>
        <w:t xml:space="preserve">as </w:t>
      </w:r>
      <w:r w:rsidRPr="00733C7F">
        <w:rPr>
          <w:rFonts w:ascii="Open Sans" w:hAnsi="Open Sans" w:cs="Open Sans"/>
          <w:color w:val="000000"/>
          <w:sz w:val="24"/>
          <w:szCs w:val="24"/>
        </w:rPr>
        <w:t>Convenções Internacionais n</w:t>
      </w:r>
      <w:r w:rsidRPr="00733C7F">
        <w:rPr>
          <w:rFonts w:ascii="Open Sans" w:hAnsi="Open Sans" w:cs="Open Sans"/>
          <w:color w:val="000000"/>
          <w:sz w:val="24"/>
          <w:szCs w:val="24"/>
          <w:vertAlign w:val="superscript"/>
        </w:rPr>
        <w:t>os</w:t>
      </w:r>
      <w:r w:rsidRPr="00733C7F">
        <w:rPr>
          <w:rFonts w:ascii="Open Sans" w:hAnsi="Open Sans" w:cs="Open Sans"/>
          <w:color w:val="000000"/>
          <w:sz w:val="24"/>
          <w:szCs w:val="24"/>
        </w:rPr>
        <w:t xml:space="preserve"> 148 e 155 da OIT, consagram normas a respeito da r</w:t>
      </w:r>
      <w:r w:rsidRPr="00733C7F">
        <w:rPr>
          <w:rFonts w:ascii="Open Sans" w:hAnsi="Open Sans" w:cs="Open Sans"/>
          <w:color w:val="000000"/>
          <w:sz w:val="24"/>
          <w:szCs w:val="24"/>
          <w:shd w:val="clear" w:color="auto" w:fill="FFFFFF"/>
        </w:rPr>
        <w:t xml:space="preserve">edução dos riscos inerentes ao trabalho, por meio de normas de saúde, higiene e segurança. Daí se extrai que </w:t>
      </w:r>
      <w:r w:rsidRPr="00733C7F">
        <w:rPr>
          <w:rFonts w:ascii="Open Sans" w:hAnsi="Open Sans" w:cs="Open Sans"/>
          <w:color w:val="000000"/>
          <w:sz w:val="24"/>
          <w:szCs w:val="24"/>
        </w:rPr>
        <w:t xml:space="preserve">os limites de tolerância, </w:t>
      </w:r>
      <w:r w:rsidRPr="00733C7F">
        <w:rPr>
          <w:rFonts w:ascii="Open Sans" w:hAnsi="Open Sans" w:cs="Open Sans"/>
          <w:bCs/>
          <w:color w:val="000000"/>
          <w:sz w:val="24"/>
          <w:szCs w:val="24"/>
        </w:rPr>
        <w:t>para fins da percepção do adicional de insalubridade</w:t>
      </w:r>
      <w:r w:rsidRPr="00733C7F">
        <w:rPr>
          <w:rFonts w:ascii="Open Sans" w:hAnsi="Open Sans" w:cs="Open Sans"/>
          <w:color w:val="000000"/>
          <w:sz w:val="24"/>
          <w:szCs w:val="24"/>
        </w:rPr>
        <w:t xml:space="preserve">, deverão ser observados sob dois aspectos: </w:t>
      </w:r>
      <w:r w:rsidRPr="00733C7F">
        <w:rPr>
          <w:rFonts w:ascii="Open Sans" w:hAnsi="Open Sans" w:cs="Open Sans"/>
          <w:bCs/>
          <w:color w:val="000000"/>
          <w:sz w:val="24"/>
          <w:szCs w:val="24"/>
        </w:rPr>
        <w:t>a)</w:t>
      </w:r>
      <w:r w:rsidRPr="00733C7F">
        <w:rPr>
          <w:rFonts w:ascii="Open Sans" w:hAnsi="Open Sans" w:cs="Open Sans"/>
          <w:color w:val="000000"/>
          <w:sz w:val="24"/>
          <w:szCs w:val="24"/>
        </w:rPr>
        <w:t xml:space="preserve"> o primeiro, de ordem coletiva, levando em consideração a ação dos agentes insalubres no ambiente de trabalho como um todo (técnica de prevenção: adoção de cuidados gerais, previstos nos artigos 191, I, da CLT e 9º, “a”, da Convenção nº 148 da OIT); </w:t>
      </w:r>
      <w:r w:rsidRPr="00733C7F">
        <w:rPr>
          <w:rFonts w:ascii="Open Sans" w:hAnsi="Open Sans" w:cs="Open Sans"/>
          <w:bCs/>
          <w:color w:val="000000"/>
          <w:sz w:val="24"/>
          <w:szCs w:val="24"/>
        </w:rPr>
        <w:t>b)</w:t>
      </w:r>
      <w:r w:rsidRPr="00733C7F">
        <w:rPr>
          <w:rFonts w:ascii="Open Sans" w:hAnsi="Open Sans" w:cs="Open Sans"/>
          <w:color w:val="000000"/>
          <w:sz w:val="24"/>
          <w:szCs w:val="24"/>
        </w:rPr>
        <w:t xml:space="preserve"> o segundo, de natureza individual, quando frustrado o anterior, tomando agora por base o </w:t>
      </w:r>
      <w:r w:rsidRPr="00733C7F">
        <w:rPr>
          <w:rFonts w:ascii="Open Sans" w:hAnsi="Open Sans" w:cs="Open Sans"/>
          <w:color w:val="000000"/>
          <w:sz w:val="24"/>
          <w:szCs w:val="24"/>
        </w:rPr>
        <w:lastRenderedPageBreak/>
        <w:t xml:space="preserve">desempenho direto do agente de risco na saúde de um determinado indivíduo (técnica de </w:t>
      </w:r>
      <w:proofErr w:type="gramStart"/>
      <w:r w:rsidRPr="00733C7F">
        <w:rPr>
          <w:rFonts w:ascii="Open Sans" w:hAnsi="Open Sans" w:cs="Open Sans"/>
          <w:color w:val="000000"/>
          <w:sz w:val="24"/>
          <w:szCs w:val="24"/>
        </w:rPr>
        <w:t>proteção</w:t>
      </w:r>
      <w:proofErr w:type="gramEnd"/>
      <w:r w:rsidRPr="00733C7F">
        <w:rPr>
          <w:rFonts w:ascii="Open Sans" w:hAnsi="Open Sans" w:cs="Open Sans"/>
          <w:color w:val="000000"/>
          <w:sz w:val="24"/>
          <w:szCs w:val="24"/>
        </w:rPr>
        <w:t xml:space="preserve">: fornecimento de equipamentos de proteção individual). Logo, </w:t>
      </w:r>
      <w:r w:rsidRPr="00733C7F">
        <w:rPr>
          <w:rFonts w:ascii="Open Sans" w:hAnsi="Open Sans" w:cs="Open Sans"/>
          <w:bCs/>
          <w:color w:val="000000"/>
          <w:sz w:val="24"/>
          <w:szCs w:val="24"/>
        </w:rPr>
        <w:t>apenas não será assegurada a percepção do adicional de insalubridade nos casos em que observados, conjuntamente, os dois limites de tolerância acima mencionados</w:t>
      </w:r>
      <w:r w:rsidRPr="00733C7F">
        <w:rPr>
          <w:rFonts w:ascii="Open Sans" w:hAnsi="Open Sans" w:cs="Open Sans"/>
          <w:color w:val="000000"/>
          <w:sz w:val="24"/>
          <w:szCs w:val="24"/>
        </w:rPr>
        <w:t xml:space="preserve">, correspondentes à </w:t>
      </w:r>
      <w:r w:rsidRPr="00733C7F">
        <w:rPr>
          <w:rFonts w:ascii="Open Sans" w:hAnsi="Open Sans" w:cs="Open Sans"/>
          <w:bCs/>
          <w:color w:val="000000"/>
          <w:sz w:val="24"/>
          <w:szCs w:val="24"/>
        </w:rPr>
        <w:t>efetiva eliminação</w:t>
      </w:r>
      <w:r w:rsidRPr="00733C7F">
        <w:rPr>
          <w:rFonts w:ascii="Open Sans" w:hAnsi="Open Sans" w:cs="Open Sans"/>
          <w:color w:val="000000"/>
          <w:sz w:val="24"/>
          <w:szCs w:val="24"/>
        </w:rPr>
        <w:t xml:space="preserve"> do risco: havendo o fornecimento do EPI, mas constatado em perícia que o local de trabalho é insalubre, será devida a verba adicional. </w:t>
      </w:r>
      <w:r w:rsidRPr="00733C7F">
        <w:rPr>
          <w:rFonts w:ascii="Open Sans" w:hAnsi="Open Sans" w:cs="Open Sans"/>
          <w:bCs/>
          <w:color w:val="000000"/>
          <w:sz w:val="24"/>
          <w:szCs w:val="24"/>
        </w:rPr>
        <w:t>A respeito da exposição ao agente insalubre ruído, o Supremo Tribunal Federal, no julgamento do ARE 664.335/SC, correspondente ao Tema 555 de repercussão geral,</w:t>
      </w:r>
      <w:r w:rsidRPr="00733C7F">
        <w:rPr>
          <w:rFonts w:ascii="Open Sans" w:hAnsi="Open Sans" w:cs="Open Sans"/>
          <w:color w:val="000000"/>
          <w:sz w:val="24"/>
          <w:szCs w:val="24"/>
        </w:rPr>
        <w:t xml:space="preserve"> cuja questão constitucional posta em debate é a possibilidade, ou não, de o fornecimento de Equipamento de Proteção Individual - EPI, informado no Perfil </w:t>
      </w:r>
      <w:proofErr w:type="spellStart"/>
      <w:r w:rsidRPr="00733C7F">
        <w:rPr>
          <w:rFonts w:ascii="Open Sans" w:hAnsi="Open Sans" w:cs="Open Sans"/>
          <w:color w:val="000000"/>
          <w:sz w:val="24"/>
          <w:szCs w:val="24"/>
        </w:rPr>
        <w:t>Profissiográfico</w:t>
      </w:r>
      <w:proofErr w:type="spellEnd"/>
      <w:r w:rsidRPr="00733C7F">
        <w:rPr>
          <w:rFonts w:ascii="Open Sans" w:hAnsi="Open Sans" w:cs="Open Sans"/>
          <w:color w:val="000000"/>
          <w:sz w:val="24"/>
          <w:szCs w:val="24"/>
        </w:rPr>
        <w:t xml:space="preserve"> Previdenciário (PPP), descaracterizar o tempo de serviço especial para aposentadoria, à luz do § 5º do art. 195, bem como do § 1º e do </w:t>
      </w:r>
      <w:r w:rsidRPr="00733C7F">
        <w:rPr>
          <w:rFonts w:ascii="Open Sans" w:hAnsi="Open Sans" w:cs="Open Sans"/>
          <w:i/>
          <w:color w:val="000000"/>
          <w:sz w:val="24"/>
          <w:szCs w:val="24"/>
        </w:rPr>
        <w:t>caput</w:t>
      </w:r>
      <w:r w:rsidRPr="00733C7F">
        <w:rPr>
          <w:rFonts w:ascii="Open Sans" w:hAnsi="Open Sans" w:cs="Open Sans"/>
          <w:color w:val="000000"/>
          <w:sz w:val="24"/>
          <w:szCs w:val="24"/>
        </w:rPr>
        <w:t xml:space="preserve"> do art. 201 da Constituição Federal, firmou as seguintes teses: ‘I - O direito à aposentadoria especial pressupõe a efetiva exposição do trabalhador a agente nocivo à sua saúde, de modo que, se o EPI for realmente capaz de neutralizar a nocividade não haverá respaldo constitucional à aposentadoria especial; II - </w:t>
      </w:r>
      <w:r w:rsidRPr="00733C7F">
        <w:rPr>
          <w:rFonts w:ascii="Open Sans" w:hAnsi="Open Sans" w:cs="Open Sans"/>
          <w:bCs/>
          <w:color w:val="000000"/>
          <w:sz w:val="24"/>
          <w:szCs w:val="24"/>
        </w:rPr>
        <w:t xml:space="preserve">Na hipótese de exposição do trabalhador a ruído acima dos limites legais de tolerância, a declaração do empregador, no âmbito do Perfil </w:t>
      </w:r>
      <w:proofErr w:type="spellStart"/>
      <w:r w:rsidRPr="00733C7F">
        <w:rPr>
          <w:rFonts w:ascii="Open Sans" w:hAnsi="Open Sans" w:cs="Open Sans"/>
          <w:bCs/>
          <w:color w:val="000000"/>
          <w:sz w:val="24"/>
          <w:szCs w:val="24"/>
        </w:rPr>
        <w:t>Profissiográfico</w:t>
      </w:r>
      <w:proofErr w:type="spellEnd"/>
      <w:r w:rsidRPr="00733C7F">
        <w:rPr>
          <w:rFonts w:ascii="Open Sans" w:hAnsi="Open Sans" w:cs="Open Sans"/>
          <w:bCs/>
          <w:color w:val="000000"/>
          <w:sz w:val="24"/>
          <w:szCs w:val="24"/>
        </w:rPr>
        <w:t xml:space="preserve"> Previdenciário (PPP), no sentido da eficácia do Equipamento de Proteção Individual – EPI, não descaracteriza o tempo de serviço especial para </w:t>
      </w:r>
      <w:proofErr w:type="gramStart"/>
      <w:r w:rsidRPr="00733C7F">
        <w:rPr>
          <w:rFonts w:ascii="Open Sans" w:hAnsi="Open Sans" w:cs="Open Sans"/>
          <w:bCs/>
          <w:color w:val="000000"/>
          <w:sz w:val="24"/>
          <w:szCs w:val="24"/>
        </w:rPr>
        <w:t>aposentadoria</w:t>
      </w:r>
      <w:r w:rsidRPr="00733C7F">
        <w:rPr>
          <w:rFonts w:ascii="Open Sans" w:hAnsi="Open Sans" w:cs="Open Sans"/>
          <w:color w:val="000000"/>
          <w:sz w:val="24"/>
          <w:szCs w:val="24"/>
        </w:rPr>
        <w:t>.</w:t>
      </w:r>
      <w:proofErr w:type="gramEnd"/>
      <w:r w:rsidRPr="00733C7F">
        <w:rPr>
          <w:rFonts w:ascii="Open Sans" w:hAnsi="Open Sans" w:cs="Open Sans"/>
          <w:color w:val="000000"/>
          <w:sz w:val="24"/>
          <w:szCs w:val="24"/>
        </w:rPr>
        <w:t xml:space="preserve">’ (grifou-se) Perceba-se que a tese 2, em que se examina a exposição ao agente nocivo ruído, corresponde rigorosamente a </w:t>
      </w:r>
      <w:proofErr w:type="spellStart"/>
      <w:r w:rsidRPr="00733C7F">
        <w:rPr>
          <w:rFonts w:ascii="Open Sans" w:hAnsi="Open Sans" w:cs="Open Sans"/>
          <w:i/>
          <w:iCs/>
          <w:color w:val="000000"/>
          <w:sz w:val="24"/>
          <w:szCs w:val="24"/>
        </w:rPr>
        <w:t>distinguishing</w:t>
      </w:r>
      <w:proofErr w:type="spellEnd"/>
      <w:r w:rsidRPr="00733C7F">
        <w:rPr>
          <w:rFonts w:ascii="Open Sans" w:hAnsi="Open Sans" w:cs="Open Sans"/>
          <w:color w:val="000000"/>
          <w:sz w:val="24"/>
          <w:szCs w:val="24"/>
        </w:rPr>
        <w:t xml:space="preserve"> à tese 1, na qual não se reconhece o direito à aposentadoria especial se o EPI for efetivamente capaz de neutralizar os malefícios do agente nocivo à saúde. </w:t>
      </w:r>
      <w:r w:rsidRPr="00733C7F">
        <w:rPr>
          <w:rFonts w:ascii="Open Sans" w:hAnsi="Open Sans" w:cs="Open Sans"/>
          <w:bCs/>
          <w:color w:val="000000"/>
          <w:sz w:val="24"/>
          <w:szCs w:val="24"/>
        </w:rPr>
        <w:t xml:space="preserve">Foi ressaltada, ainda, pelo STF, a impossibilidade de se garantir uma eficácia real na eliminação dos efeitos do agente nocivo ruído com a simples utilização de </w:t>
      </w:r>
      <w:proofErr w:type="spellStart"/>
      <w:r w:rsidRPr="00733C7F">
        <w:rPr>
          <w:rFonts w:ascii="Open Sans" w:hAnsi="Open Sans" w:cs="Open Sans"/>
          <w:bCs/>
          <w:color w:val="000000"/>
          <w:sz w:val="24"/>
          <w:szCs w:val="24"/>
        </w:rPr>
        <w:t>EPI's</w:t>
      </w:r>
      <w:proofErr w:type="spellEnd"/>
      <w:r w:rsidRPr="00733C7F">
        <w:rPr>
          <w:rFonts w:ascii="Open Sans" w:hAnsi="Open Sans" w:cs="Open Sans"/>
          <w:color w:val="000000"/>
          <w:sz w:val="24"/>
          <w:szCs w:val="24"/>
        </w:rPr>
        <w:t>, considerando que são inúmeros os fatores que influenciam na sua efetividade, dentro dos quais muitos são impassíveis de um controle efetivo, tanto pelas empresas quanto pelos trabalhadores.</w:t>
      </w:r>
      <w:r w:rsidRPr="00733C7F">
        <w:rPr>
          <w:rFonts w:ascii="Open Sans" w:hAnsi="Open Sans" w:cs="Open Sans"/>
          <w:bCs/>
          <w:color w:val="000000"/>
          <w:sz w:val="24"/>
          <w:szCs w:val="24"/>
        </w:rPr>
        <w:t xml:space="preserve"> Assim, ainda que a perícia realizada nos autos tenha constatado que o uso de equipamento de proteção individual afastou o agente nocivo, pelo uso do protetor auricular, é devido o respectivo adicional</w:t>
      </w:r>
      <w:r w:rsidRPr="00733C7F">
        <w:rPr>
          <w:rFonts w:ascii="Open Sans" w:hAnsi="Open Sans" w:cs="Open Sans"/>
          <w:color w:val="000000"/>
          <w:sz w:val="24"/>
          <w:szCs w:val="24"/>
        </w:rPr>
        <w:t xml:space="preserve">. </w:t>
      </w:r>
      <w:proofErr w:type="gramStart"/>
      <w:r w:rsidRPr="00733C7F">
        <w:rPr>
          <w:rFonts w:ascii="Open Sans" w:hAnsi="Open Sans" w:cs="Open Sans"/>
          <w:color w:val="000000"/>
          <w:sz w:val="24"/>
          <w:szCs w:val="24"/>
        </w:rPr>
        <w:t>Recurso de revista conhecido e provido.”</w:t>
      </w:r>
      <w:proofErr w:type="gramEnd"/>
      <w:r w:rsidRPr="00733C7F">
        <w:rPr>
          <w:rFonts w:ascii="Open Sans" w:hAnsi="Open Sans" w:cs="Open Sans"/>
          <w:color w:val="000000"/>
          <w:sz w:val="24"/>
          <w:szCs w:val="24"/>
        </w:rPr>
        <w:t xml:space="preserve"> (</w:t>
      </w:r>
      <w:hyperlink r:id="rId35" w:anchor="021eac1" w:history="1">
        <w:r w:rsidRPr="00733C7F">
          <w:rPr>
            <w:rFonts w:ascii="Open Sans" w:hAnsi="Open Sans" w:cs="Open Sans"/>
            <w:color w:val="0000FF" w:themeColor="hyperlink"/>
            <w:sz w:val="24"/>
            <w:szCs w:val="24"/>
            <w:u w:val="single"/>
          </w:rPr>
          <w:t>TST-RR-1000992-42.2022.5.02.0211, 7ª Turma, rel. Min. Cláudio Mascarenhas Brandão, julgado em 26/2/2025</w:t>
        </w:r>
      </w:hyperlink>
      <w:r w:rsidRPr="00733C7F">
        <w:rPr>
          <w:rFonts w:ascii="Open Sans" w:hAnsi="Open Sans" w:cs="Open Sans"/>
          <w:color w:val="000000"/>
          <w:sz w:val="24"/>
          <w:szCs w:val="24"/>
        </w:rPr>
        <w:t>)</w:t>
      </w:r>
    </w:p>
    <w:p w:rsidR="00733C7F" w:rsidRDefault="00733C7F" w:rsidP="00733C7F">
      <w:pPr>
        <w:suppressAutoHyphens/>
        <w:autoSpaceDE/>
        <w:autoSpaceDN/>
        <w:ind w:left="-255" w:right="340"/>
        <w:jc w:val="both"/>
        <w:rPr>
          <w:rFonts w:ascii="Open Sans" w:eastAsiaTheme="minorHAnsi" w:hAnsi="Open Sans" w:cstheme="minorBidi"/>
          <w:sz w:val="24"/>
          <w:szCs w:val="22"/>
          <w:lang w:eastAsia="en-US"/>
        </w:rPr>
      </w:pPr>
    </w:p>
    <w:p w:rsidR="00917D48" w:rsidRPr="00D758E0" w:rsidRDefault="00917D48" w:rsidP="00067B05">
      <w:pPr>
        <w:ind w:left="-227" w:right="369"/>
        <w:jc w:val="both"/>
        <w:rPr>
          <w:rFonts w:ascii="Open Sans" w:hAnsi="Open Sans" w:cs="Open Sans"/>
          <w:sz w:val="24"/>
          <w:szCs w:val="24"/>
        </w:rPr>
      </w:pPr>
      <w:bookmarkStart w:id="1" w:name="_GoBack"/>
      <w:bookmarkEnd w:id="1"/>
    </w:p>
    <w:p w:rsidR="00ED73E7" w:rsidRPr="00D758E0" w:rsidRDefault="00ED73E7" w:rsidP="009E652F">
      <w:pPr>
        <w:pStyle w:val="Cabealho"/>
        <w:tabs>
          <w:tab w:val="clear" w:pos="4419"/>
          <w:tab w:val="clear" w:pos="8838"/>
        </w:tabs>
        <w:ind w:left="-142" w:right="368" w:firstLine="142"/>
        <w:jc w:val="center"/>
        <w:rPr>
          <w:rFonts w:ascii="Open Sans" w:hAnsi="Open Sans" w:cs="Open Sans"/>
          <w:i/>
        </w:rPr>
      </w:pPr>
    </w:p>
    <w:p w:rsidR="00ED73E7" w:rsidRPr="00D758E0" w:rsidRDefault="00ED73E7" w:rsidP="009E652F">
      <w:pPr>
        <w:pStyle w:val="Cabealho"/>
        <w:tabs>
          <w:tab w:val="clear" w:pos="4419"/>
          <w:tab w:val="clear" w:pos="8838"/>
        </w:tabs>
        <w:ind w:left="-142" w:right="368" w:firstLine="142"/>
        <w:jc w:val="center"/>
        <w:rPr>
          <w:rFonts w:ascii="Open Sans" w:hAnsi="Open Sans" w:cs="Open Sans"/>
          <w:i/>
        </w:rPr>
      </w:pPr>
    </w:p>
    <w:p w:rsidR="001A7589" w:rsidRPr="00D758E0" w:rsidRDefault="001A7589" w:rsidP="009E652F">
      <w:pPr>
        <w:pStyle w:val="Cabealho"/>
        <w:tabs>
          <w:tab w:val="clear" w:pos="4419"/>
          <w:tab w:val="clear" w:pos="8838"/>
        </w:tabs>
        <w:ind w:left="-142" w:right="368" w:firstLine="142"/>
        <w:jc w:val="center"/>
        <w:rPr>
          <w:rFonts w:ascii="Open Sans" w:hAnsi="Open Sans" w:cs="Open Sans"/>
          <w:i/>
        </w:rPr>
      </w:pPr>
    </w:p>
    <w:p w:rsidR="001A7589" w:rsidRPr="00D758E0" w:rsidRDefault="001A7589" w:rsidP="009E652F">
      <w:pPr>
        <w:pStyle w:val="Corpodetexto"/>
        <w:pBdr>
          <w:top w:val="single" w:sz="4" w:space="1" w:color="auto"/>
          <w:left w:val="single" w:sz="4" w:space="6" w:color="auto"/>
          <w:bottom w:val="single" w:sz="4" w:space="1" w:color="auto"/>
          <w:right w:val="single" w:sz="4" w:space="1" w:color="auto"/>
        </w:pBdr>
        <w:shd w:val="clear" w:color="auto" w:fill="B8CCE4"/>
        <w:ind w:left="-142" w:right="368" w:firstLine="142"/>
        <w:outlineLvl w:val="0"/>
        <w:rPr>
          <w:rFonts w:ascii="Open Sans" w:hAnsi="Open Sans" w:cs="Open Sans"/>
          <w:b w:val="0"/>
          <w:bCs w:val="0"/>
          <w:snapToGrid w:val="0"/>
          <w:sz w:val="24"/>
          <w:szCs w:val="24"/>
        </w:rPr>
      </w:pPr>
      <w:r w:rsidRPr="00D758E0">
        <w:rPr>
          <w:rFonts w:ascii="Open Sans" w:hAnsi="Open Sans" w:cs="Open Sans"/>
          <w:b w:val="0"/>
          <w:bCs w:val="0"/>
          <w:snapToGrid w:val="0"/>
          <w:sz w:val="24"/>
          <w:szCs w:val="24"/>
        </w:rPr>
        <w:t xml:space="preserve">O Informativo TST é mantido pela </w:t>
      </w:r>
    </w:p>
    <w:p w:rsidR="001A7589" w:rsidRPr="00D758E0" w:rsidRDefault="001A7589" w:rsidP="009E652F">
      <w:pPr>
        <w:pStyle w:val="Corpodetexto"/>
        <w:pBdr>
          <w:top w:val="single" w:sz="4" w:space="1" w:color="auto"/>
          <w:left w:val="single" w:sz="4" w:space="6" w:color="auto"/>
          <w:bottom w:val="single" w:sz="4" w:space="1" w:color="auto"/>
          <w:right w:val="single" w:sz="4" w:space="1" w:color="auto"/>
        </w:pBdr>
        <w:shd w:val="clear" w:color="auto" w:fill="B8CCE4"/>
        <w:ind w:left="-142" w:right="368" w:firstLine="142"/>
        <w:rPr>
          <w:rFonts w:ascii="Open Sans" w:hAnsi="Open Sans" w:cs="Open Sans"/>
          <w:b w:val="0"/>
          <w:bCs w:val="0"/>
          <w:snapToGrid w:val="0"/>
          <w:sz w:val="24"/>
          <w:szCs w:val="24"/>
        </w:rPr>
      </w:pPr>
      <w:r w:rsidRPr="00D758E0">
        <w:rPr>
          <w:rFonts w:ascii="Open Sans" w:hAnsi="Open Sans" w:cs="Open Sans"/>
          <w:b w:val="0"/>
          <w:bCs w:val="0"/>
          <w:snapToGrid w:val="0"/>
          <w:sz w:val="24"/>
          <w:szCs w:val="24"/>
        </w:rPr>
        <w:t>Coordenadoria de Jurisprudência – CJUR.</w:t>
      </w:r>
    </w:p>
    <w:p w:rsidR="001A7589" w:rsidRPr="00D758E0"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D758E0" w:rsidRDefault="005807AB"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sidRPr="00D758E0">
        <w:rPr>
          <w:rFonts w:ascii="Open Sans" w:hAnsi="Open Sans" w:cs="Open Sans"/>
          <w:snapToGrid w:val="0"/>
          <w:sz w:val="24"/>
          <w:szCs w:val="24"/>
        </w:rPr>
        <w:t>Informações, sugestões ou c</w:t>
      </w:r>
      <w:r w:rsidR="001A7589" w:rsidRPr="00D758E0">
        <w:rPr>
          <w:rFonts w:ascii="Open Sans" w:hAnsi="Open Sans" w:cs="Open Sans"/>
          <w:snapToGrid w:val="0"/>
          <w:sz w:val="24"/>
          <w:szCs w:val="24"/>
        </w:rPr>
        <w:t xml:space="preserve">ríticas: (61)3043-4612 ou </w:t>
      </w:r>
      <w:hyperlink r:id="rId36" w:history="1">
        <w:r w:rsidR="001A7589" w:rsidRPr="00D758E0">
          <w:rPr>
            <w:rStyle w:val="Hyperlink"/>
            <w:rFonts w:ascii="Open Sans" w:hAnsi="Open Sans" w:cs="Open Sans"/>
            <w:snapToGrid w:val="0"/>
            <w:sz w:val="24"/>
            <w:szCs w:val="24"/>
          </w:rPr>
          <w:t>cjur@tst.jus.br</w:t>
        </w:r>
      </w:hyperlink>
    </w:p>
    <w:p w:rsidR="001A7589" w:rsidRPr="00D758E0"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D758E0"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sidRPr="00D758E0">
        <w:rPr>
          <w:rFonts w:ascii="Open Sans" w:hAnsi="Open Sans" w:cs="Open Sans"/>
          <w:snapToGrid w:val="0"/>
          <w:sz w:val="24"/>
          <w:szCs w:val="24"/>
        </w:rPr>
        <w:t xml:space="preserve">Para acessar todas as edições: </w:t>
      </w:r>
      <w:hyperlink r:id="rId37" w:history="1">
        <w:r w:rsidRPr="00D758E0">
          <w:rPr>
            <w:rStyle w:val="Hyperlink"/>
            <w:rFonts w:ascii="Open Sans" w:hAnsi="Open Sans" w:cs="Open Sans"/>
            <w:snapToGrid w:val="0"/>
            <w:sz w:val="24"/>
            <w:szCs w:val="24"/>
          </w:rPr>
          <w:t>http://www.tst.jus.br/web/guest/informativo-tst</w:t>
        </w:r>
      </w:hyperlink>
    </w:p>
    <w:p w:rsidR="001A7589" w:rsidRPr="00D758E0"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p>
    <w:p w:rsidR="001A7589" w:rsidRPr="00D758E0" w:rsidRDefault="001A7589" w:rsidP="009E652F">
      <w:pPr>
        <w:pBdr>
          <w:top w:val="single" w:sz="4" w:space="1" w:color="auto"/>
          <w:left w:val="single" w:sz="4" w:space="6" w:color="auto"/>
          <w:bottom w:val="single" w:sz="4" w:space="1" w:color="auto"/>
          <w:right w:val="single" w:sz="4" w:space="1" w:color="auto"/>
        </w:pBdr>
        <w:shd w:val="clear" w:color="auto" w:fill="B8CCE4"/>
        <w:ind w:left="-142" w:right="368" w:firstLine="142"/>
        <w:jc w:val="center"/>
        <w:rPr>
          <w:rFonts w:ascii="Open Sans" w:hAnsi="Open Sans" w:cs="Open Sans"/>
          <w:snapToGrid w:val="0"/>
          <w:sz w:val="24"/>
          <w:szCs w:val="24"/>
        </w:rPr>
      </w:pPr>
      <w:r w:rsidRPr="00D758E0">
        <w:rPr>
          <w:rFonts w:ascii="Open Sans" w:hAnsi="Open Sans" w:cs="Open Sans"/>
          <w:snapToGrid w:val="0"/>
          <w:sz w:val="24"/>
          <w:szCs w:val="24"/>
        </w:rPr>
        <w:t xml:space="preserve">Para receber via </w:t>
      </w:r>
      <w:r w:rsidRPr="00D758E0">
        <w:rPr>
          <w:rFonts w:ascii="Open Sans" w:hAnsi="Open Sans" w:cs="Open Sans"/>
          <w:i/>
          <w:snapToGrid w:val="0"/>
          <w:sz w:val="24"/>
          <w:szCs w:val="24"/>
        </w:rPr>
        <w:t>e-mail</w:t>
      </w:r>
      <w:r w:rsidRPr="00D758E0">
        <w:rPr>
          <w:rFonts w:ascii="Open Sans" w:hAnsi="Open Sans" w:cs="Open Sans"/>
          <w:snapToGrid w:val="0"/>
          <w:sz w:val="24"/>
          <w:szCs w:val="24"/>
        </w:rPr>
        <w:t xml:space="preserve">: </w:t>
      </w:r>
      <w:hyperlink r:id="rId38" w:history="1">
        <w:r w:rsidRPr="00D758E0">
          <w:rPr>
            <w:rStyle w:val="Hyperlink"/>
            <w:rFonts w:ascii="Open Sans" w:hAnsi="Open Sans" w:cs="Open Sans"/>
            <w:snapToGrid w:val="0"/>
            <w:sz w:val="24"/>
            <w:szCs w:val="24"/>
          </w:rPr>
          <w:t>http://www.tst.jus.br/push</w:t>
        </w:r>
      </w:hyperlink>
    </w:p>
    <w:p w:rsidR="00ED73E7" w:rsidRPr="00D758E0" w:rsidRDefault="001A7589" w:rsidP="009E652F">
      <w:pPr>
        <w:ind w:left="-284"/>
        <w:rPr>
          <w:rFonts w:ascii="Open Sans" w:hAnsi="Open Sans" w:cs="Open Sans"/>
        </w:rPr>
      </w:pPr>
      <w:r w:rsidRPr="00D758E0">
        <w:rPr>
          <w:rFonts w:ascii="Open Sans" w:hAnsi="Open Sans" w:cs="Open Sans"/>
        </w:rPr>
        <w:tab/>
      </w:r>
    </w:p>
    <w:sectPr w:rsidR="00ED73E7" w:rsidRPr="00D758E0" w:rsidSect="009F61FA">
      <w:footerReference w:type="default" r:id="rId39"/>
      <w:headerReference w:type="first" r:id="rId40"/>
      <w:footerReference w:type="first" r:id="rId41"/>
      <w:pgSz w:w="11906" w:h="16838"/>
      <w:pgMar w:top="183" w:right="567" w:bottom="851" w:left="147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772C" w:rsidRDefault="0011772C" w:rsidP="001A7589">
      <w:r>
        <w:separator/>
      </w:r>
    </w:p>
  </w:endnote>
  <w:endnote w:type="continuationSeparator" w:id="0">
    <w:p w:rsidR="0011772C" w:rsidRDefault="0011772C" w:rsidP="001A7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Open Sans">
    <w:altName w:val="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4357856"/>
      <w:docPartObj>
        <w:docPartGallery w:val="Page Numbers (Bottom of Page)"/>
        <w:docPartUnique/>
      </w:docPartObj>
    </w:sdtPr>
    <w:sdtEndPr/>
    <w:sdtContent>
      <w:sdt>
        <w:sdtPr>
          <w:id w:val="-292905539"/>
          <w:docPartObj>
            <w:docPartGallery w:val="Page Numbers (Bottom of Page)"/>
            <w:docPartUnique/>
          </w:docPartObj>
        </w:sdtPr>
        <w:sdtEndPr/>
        <w:sdtContent>
          <w:p w:rsidR="0011772C" w:rsidRDefault="0011772C" w:rsidP="00ED73E7">
            <w:pPr>
              <w:pStyle w:val="Rodap"/>
              <w:pBdr>
                <w:top w:val="single" w:sz="4" w:space="1" w:color="auto"/>
              </w:pBdr>
              <w:ind w:left="-284" w:right="367"/>
              <w:jc w:val="right"/>
            </w:pPr>
            <w:r>
              <w:fldChar w:fldCharType="begin"/>
            </w:r>
            <w:r>
              <w:instrText>PAGE   \* MERGEFORMAT</w:instrText>
            </w:r>
            <w:r>
              <w:fldChar w:fldCharType="separate"/>
            </w:r>
            <w:r w:rsidR="00E1126C">
              <w:rPr>
                <w:noProof/>
              </w:rPr>
              <w:t>27</w:t>
            </w:r>
            <w:r>
              <w:fldChar w:fldCharType="end"/>
            </w:r>
          </w:p>
        </w:sdtContent>
      </w:sdt>
      <w:p w:rsidR="0011772C" w:rsidRDefault="00E1126C" w:rsidP="00ED73E7">
        <w:pPr>
          <w:pStyle w:val="Rodap"/>
          <w:jc w:val="right"/>
        </w:pPr>
      </w:p>
    </w:sdtContent>
  </w:sdt>
  <w:p w:rsidR="0011772C" w:rsidRDefault="0011772C" w:rsidP="00ED73E7">
    <w:pPr>
      <w:pStyle w:val="Rodap"/>
      <w:ind w:left="-284" w:right="36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6021691"/>
      <w:docPartObj>
        <w:docPartGallery w:val="Page Numbers (Bottom of Page)"/>
        <w:docPartUnique/>
      </w:docPartObj>
    </w:sdtPr>
    <w:sdtEndPr/>
    <w:sdtContent>
      <w:p w:rsidR="0011772C" w:rsidRDefault="0011772C" w:rsidP="00ED73E7">
        <w:pPr>
          <w:pStyle w:val="Rodap"/>
          <w:pBdr>
            <w:top w:val="single" w:sz="4" w:space="1" w:color="auto"/>
          </w:pBdr>
          <w:ind w:left="-284" w:right="367"/>
          <w:jc w:val="right"/>
        </w:pPr>
        <w:r>
          <w:fldChar w:fldCharType="begin"/>
        </w:r>
        <w:r>
          <w:instrText>PAGE   \* MERGEFORMAT</w:instrText>
        </w:r>
        <w:r>
          <w:fldChar w:fldCharType="separate"/>
        </w:r>
        <w:r w:rsidR="00E1126C">
          <w:rPr>
            <w:noProof/>
          </w:rPr>
          <w:t>1</w:t>
        </w:r>
        <w:r>
          <w:fldChar w:fldCharType="end"/>
        </w:r>
      </w:p>
    </w:sdtContent>
  </w:sdt>
  <w:p w:rsidR="0011772C" w:rsidRDefault="0011772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772C" w:rsidRDefault="0011772C" w:rsidP="001A7589">
      <w:r>
        <w:separator/>
      </w:r>
    </w:p>
  </w:footnote>
  <w:footnote w:type="continuationSeparator" w:id="0">
    <w:p w:rsidR="0011772C" w:rsidRDefault="0011772C" w:rsidP="001A7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72C" w:rsidRDefault="0011772C" w:rsidP="001A7589">
    <w:pPr>
      <w:pStyle w:val="Cabealho"/>
    </w:pPr>
    <w:r>
      <w:rPr>
        <w:noProof/>
      </w:rPr>
      <mc:AlternateContent>
        <mc:Choice Requires="wps">
          <w:drawing>
            <wp:anchor distT="0" distB="0" distL="114300" distR="114300" simplePos="0" relativeHeight="251661312" behindDoc="0" locked="0" layoutInCell="0" allowOverlap="1" wp14:anchorId="6AE1E0BF" wp14:editId="7677F88B">
              <wp:simplePos x="0" y="0"/>
              <wp:positionH relativeFrom="column">
                <wp:posOffset>1193800</wp:posOffset>
              </wp:positionH>
              <wp:positionV relativeFrom="paragraph">
                <wp:posOffset>290830</wp:posOffset>
              </wp:positionV>
              <wp:extent cx="2422525" cy="755650"/>
              <wp:effectExtent l="0" t="0" r="0" b="6350"/>
              <wp:wrapNone/>
              <wp:docPr id="14"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755650"/>
                      </a:xfrm>
                      <a:prstGeom prst="rect">
                        <a:avLst/>
                      </a:prstGeom>
                      <a:noFill/>
                      <a:ln>
                        <a:noFill/>
                      </a:ln>
                    </wps:spPr>
                    <wps:txbx>
                      <w:txbxContent>
                        <w:p w:rsidR="0011772C" w:rsidRPr="00B633EE" w:rsidRDefault="0011772C" w:rsidP="001A7589">
                          <w:pPr>
                            <w:rPr>
                              <w:rFonts w:ascii="Open Sans" w:hAnsi="Open Sans" w:cs="Open Sans"/>
                              <w:color w:val="365F91" w:themeColor="accent1" w:themeShade="BF"/>
                              <w:sz w:val="24"/>
                              <w:szCs w:val="24"/>
                            </w:rPr>
                          </w:pPr>
                          <w:r w:rsidRPr="00B633EE">
                            <w:rPr>
                              <w:rFonts w:ascii="Open Sans" w:hAnsi="Open Sans" w:cs="Open Sans"/>
                              <w:color w:val="365F91" w:themeColor="accent1" w:themeShade="BF"/>
                              <w:sz w:val="24"/>
                              <w:szCs w:val="24"/>
                            </w:rPr>
                            <w:t>Poder Judiciário</w:t>
                          </w:r>
                          <w:r w:rsidRPr="00B633EE">
                            <w:rPr>
                              <w:rFonts w:ascii="Open Sans" w:hAnsi="Open Sans" w:cs="Open Sans"/>
                              <w:color w:val="365F91" w:themeColor="accent1" w:themeShade="BF"/>
                              <w:sz w:val="24"/>
                              <w:szCs w:val="24"/>
                            </w:rPr>
                            <w:br/>
                            <w:t>Justiça do Trabalho</w:t>
                          </w:r>
                          <w:r w:rsidRPr="00B633EE">
                            <w:rPr>
                              <w:rFonts w:ascii="Open Sans" w:hAnsi="Open Sans" w:cs="Open Sans"/>
                              <w:color w:val="365F91" w:themeColor="accent1" w:themeShade="BF"/>
                              <w:sz w:val="24"/>
                              <w:szCs w:val="24"/>
                            </w:rPr>
                            <w:br/>
                            <w:t>Tribunal Superior do Trabalho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ixa de Texto 2" o:spid="_x0000_s1026" type="#_x0000_t202" style="position:absolute;margin-left:94pt;margin-top:22.9pt;width:190.75pt;height: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" o:allowincell="f" filled="f" stroked="f">
              <v:textbox>
                <w:txbxContent>
                  <w:p w:rsidR="00C35214" w:rsidRPr="00B633EE" w:rsidRDefault="00C35214" w:rsidP="001A7589">
                    <w:pPr>
                      <w:rPr>
                        <w:rFonts w:ascii="Open Sans" w:hAnsi="Open Sans" w:cs="Open Sans"/>
                        <w:color w:val="365F91" w:themeColor="accent1" w:themeShade="BF"/>
                        <w:sz w:val="24"/>
                        <w:szCs w:val="24"/>
                      </w:rPr>
                    </w:pPr>
                    <w:r w:rsidRPr="00B633EE">
                      <w:rPr>
                        <w:rFonts w:ascii="Open Sans" w:hAnsi="Open Sans" w:cs="Open Sans"/>
                        <w:color w:val="365F91" w:themeColor="accent1" w:themeShade="BF"/>
                        <w:sz w:val="24"/>
                        <w:szCs w:val="24"/>
                      </w:rPr>
                      <w:t>Poder Judiciário</w:t>
                    </w:r>
                    <w:r w:rsidRPr="00B633EE">
                      <w:rPr>
                        <w:rFonts w:ascii="Open Sans" w:hAnsi="Open Sans" w:cs="Open Sans"/>
                        <w:color w:val="365F91" w:themeColor="accent1" w:themeShade="BF"/>
                        <w:sz w:val="24"/>
                        <w:szCs w:val="24"/>
                      </w:rPr>
                      <w:br/>
                      <w:t>Justiça do Trabalho</w:t>
                    </w:r>
                    <w:r w:rsidRPr="00B633EE">
                      <w:rPr>
                        <w:rFonts w:ascii="Open Sans" w:hAnsi="Open Sans" w:cs="Open Sans"/>
                        <w:color w:val="365F91" w:themeColor="accent1" w:themeShade="BF"/>
                        <w:sz w:val="24"/>
                        <w:szCs w:val="24"/>
                      </w:rPr>
                      <w:br/>
                      <w:t>Tribunal Superior do Trabalho</w:t>
                    </w:r>
                  </w:p>
                </w:txbxContent>
              </v:textbox>
            </v:shape>
          </w:pict>
        </mc:Fallback>
      </mc:AlternateContent>
    </w:r>
    <w:r>
      <w:rPr>
        <w:noProof/>
      </w:rPr>
      <w:drawing>
        <wp:inline distT="0" distB="0" distL="0" distR="0" wp14:anchorId="7386E1C2" wp14:editId="188FB3A9">
          <wp:extent cx="1219200" cy="1219200"/>
          <wp:effectExtent l="0" t="0" r="0" b="0"/>
          <wp:docPr id="3" name="Imagem 3" descr="Desenho das Armas Nacionais, também conhecido como Brasão da República. que conforme a Lei nº 5.700/1971, é assim composto:&#10;O escudo redondo será constituído em campo azul-celeste, contendo cinco estrelas de prata, dispostas na forma da constelação Cruzeiro do sul, com a bordadura do campo perfilada de ouro, carregada de estrelas de prata em número igual ao das estrelas existentes na Bandeira Nacional. O escudo ficará pousado numa estrela partida-gironada, de dez peças de sinopla e ouro, bordada de duas  tiras, a interior de goles e a exterior de ouro. O todo brocante sobre uma espada, em pala, empunhada de ouro, guardas de blau, salvo a parte do centro, que é de goles e contendo uma estrela de prata, figurará sobre uma coroa formada de um ramo de café frutificado, à destra, e de outro de fumo florido, à sinistra, ambos da própria cor, atados de blau, ficando o conjunto sobre um resplendor de ouro, cujos contornos formam uma estrela de vinte pontas. Em listel de blau, brocante sobre os punhos da espada, inscrever-se-á, em ouro, a legenda República Federativa do Brasil, no centro, e ainda as expressões &quot;15 de novembro&quot;, na extremidade destra, e as expressões &quot;de 1889&quot;, na sinistra." title="Imagem das Armas Naciona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www.gov.br/planalto/pt-br/conheca-a-presidencia/acervo/simbolos-nacionais/brasao-da-republica/brasao-versao-ofici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inline>
      </w:drawing>
    </w:r>
  </w:p>
  <w:p w:rsidR="0011772C" w:rsidRDefault="0011772C" w:rsidP="001A7589">
    <w:pPr>
      <w:pStyle w:val="Cabealho"/>
    </w:pPr>
    <w:r w:rsidRPr="00B633EE">
      <w:rPr>
        <w:rFonts w:ascii="Open Sans" w:hAnsi="Open Sans" w:cs="Open Sans"/>
        <w:noProof/>
        <w:color w:val="006699"/>
        <w:sz w:val="30"/>
      </w:rPr>
      <w:drawing>
        <wp:inline distT="0" distB="0" distL="0" distR="0" wp14:anchorId="4E821973" wp14:editId="70173973">
          <wp:extent cx="6124575" cy="895350"/>
          <wp:effectExtent l="0" t="0" r="9525" b="0"/>
          <wp:docPr id="7" name="Imagem 7" descr="Informativo TST escrito em letras azuis com fundo branco. " title="Informativo T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48086" cy="898787"/>
                  </a:xfrm>
                  <a:prstGeom prst="rect">
                    <a:avLst/>
                  </a:prstGeom>
                  <a:noFill/>
                  <a:ln>
                    <a:noFill/>
                  </a:ln>
                </pic:spPr>
              </pic:pic>
            </a:graphicData>
          </a:graphic>
        </wp:inline>
      </w:drawing>
    </w:r>
  </w:p>
  <w:p w:rsidR="0011772C" w:rsidRDefault="0011772C" w:rsidP="001A7589">
    <w:pPr>
      <w:pStyle w:val="Cabealho"/>
    </w:pPr>
  </w:p>
  <w:p w:rsidR="0011772C" w:rsidRPr="00CE124A" w:rsidRDefault="0011772C" w:rsidP="001A7589">
    <w:pPr>
      <w:pStyle w:val="Cabealho"/>
      <w:tabs>
        <w:tab w:val="clear" w:pos="4419"/>
        <w:tab w:val="clear" w:pos="8838"/>
        <w:tab w:val="left" w:pos="2793"/>
      </w:tabs>
      <w:ind w:right="510"/>
      <w:jc w:val="right"/>
      <w:rPr>
        <w:rFonts w:ascii="Open Sans" w:hAnsi="Open Sans" w:cs="Open Sans"/>
        <w:i/>
        <w:iCs/>
        <w:color w:val="005DA2"/>
        <w:sz w:val="32"/>
        <w:szCs w:val="32"/>
      </w:rPr>
    </w:pPr>
    <w:r>
      <w:tab/>
    </w:r>
    <w:r>
      <w:tab/>
    </w:r>
    <w:r>
      <w:tab/>
    </w:r>
    <w:r>
      <w:tab/>
    </w:r>
    <w:r>
      <w:tab/>
    </w:r>
    <w:r>
      <w:tab/>
    </w:r>
    <w:r w:rsidRPr="00CE124A">
      <w:rPr>
        <w:rFonts w:ascii="Open Sans" w:hAnsi="Open Sans" w:cs="Open Sans"/>
        <w:b/>
        <w:color w:val="005DA2"/>
        <w:sz w:val="32"/>
        <w:szCs w:val="32"/>
      </w:rPr>
      <w:t xml:space="preserve">Nº </w:t>
    </w:r>
    <w:r>
      <w:rPr>
        <w:rFonts w:ascii="Open Sans" w:hAnsi="Open Sans" w:cs="Open Sans"/>
        <w:b/>
        <w:color w:val="005DA2"/>
        <w:sz w:val="32"/>
        <w:szCs w:val="32"/>
      </w:rPr>
      <w:t>299</w:t>
    </w:r>
  </w:p>
  <w:p w:rsidR="0011772C" w:rsidRDefault="0011772C" w:rsidP="001A7589">
    <w:pPr>
      <w:pStyle w:val="Cabealho"/>
      <w:ind w:right="510"/>
      <w:jc w:val="right"/>
    </w:pPr>
    <w:r w:rsidRPr="00AF45B3">
      <w:rPr>
        <w:rFonts w:ascii="Open Sans" w:hAnsi="Open Sans" w:cs="Open Sans"/>
        <w:i/>
        <w:iCs/>
        <w:color w:val="005DA2"/>
        <w:sz w:val="22"/>
        <w:szCs w:val="22"/>
      </w:rPr>
      <w:t xml:space="preserve">Período: </w:t>
    </w:r>
    <w:r>
      <w:rPr>
        <w:rFonts w:ascii="Open Sans" w:hAnsi="Open Sans" w:cs="Open Sans"/>
        <w:i/>
        <w:iCs/>
        <w:color w:val="005DA2"/>
        <w:sz w:val="22"/>
        <w:szCs w:val="22"/>
      </w:rPr>
      <w:t>24 de fevereiro a 12 de março de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7589"/>
    <w:rsid w:val="00025647"/>
    <w:rsid w:val="00056B03"/>
    <w:rsid w:val="000604A5"/>
    <w:rsid w:val="000630BF"/>
    <w:rsid w:val="00066CE6"/>
    <w:rsid w:val="00067B05"/>
    <w:rsid w:val="00073F8D"/>
    <w:rsid w:val="000E451D"/>
    <w:rsid w:val="000F1201"/>
    <w:rsid w:val="000F19AB"/>
    <w:rsid w:val="0010138E"/>
    <w:rsid w:val="00110F7F"/>
    <w:rsid w:val="00111923"/>
    <w:rsid w:val="0011772C"/>
    <w:rsid w:val="0013610F"/>
    <w:rsid w:val="0013723D"/>
    <w:rsid w:val="0015059C"/>
    <w:rsid w:val="00187CF0"/>
    <w:rsid w:val="001A69BC"/>
    <w:rsid w:val="001A7589"/>
    <w:rsid w:val="001C4359"/>
    <w:rsid w:val="001D6009"/>
    <w:rsid w:val="001E4FB7"/>
    <w:rsid w:val="00215C92"/>
    <w:rsid w:val="00217954"/>
    <w:rsid w:val="0022206F"/>
    <w:rsid w:val="00231B32"/>
    <w:rsid w:val="00233ADC"/>
    <w:rsid w:val="00240774"/>
    <w:rsid w:val="002518B4"/>
    <w:rsid w:val="00266292"/>
    <w:rsid w:val="00266454"/>
    <w:rsid w:val="00296BF2"/>
    <w:rsid w:val="002C142C"/>
    <w:rsid w:val="002C1B07"/>
    <w:rsid w:val="003311FB"/>
    <w:rsid w:val="003371C5"/>
    <w:rsid w:val="003405F9"/>
    <w:rsid w:val="00371E3C"/>
    <w:rsid w:val="00382833"/>
    <w:rsid w:val="003B3D3C"/>
    <w:rsid w:val="003C321A"/>
    <w:rsid w:val="003D3AD2"/>
    <w:rsid w:val="00407F96"/>
    <w:rsid w:val="00410680"/>
    <w:rsid w:val="00416861"/>
    <w:rsid w:val="004241A9"/>
    <w:rsid w:val="00427182"/>
    <w:rsid w:val="00444B35"/>
    <w:rsid w:val="00444DDC"/>
    <w:rsid w:val="00450FEB"/>
    <w:rsid w:val="00474B11"/>
    <w:rsid w:val="004825D3"/>
    <w:rsid w:val="004A3562"/>
    <w:rsid w:val="004B476A"/>
    <w:rsid w:val="004F1066"/>
    <w:rsid w:val="00506565"/>
    <w:rsid w:val="005066EF"/>
    <w:rsid w:val="0051730D"/>
    <w:rsid w:val="005257DA"/>
    <w:rsid w:val="00552285"/>
    <w:rsid w:val="00560B0B"/>
    <w:rsid w:val="00564B8E"/>
    <w:rsid w:val="00577BB7"/>
    <w:rsid w:val="005807AB"/>
    <w:rsid w:val="00585786"/>
    <w:rsid w:val="0059138E"/>
    <w:rsid w:val="005B53CF"/>
    <w:rsid w:val="005D142E"/>
    <w:rsid w:val="0060053E"/>
    <w:rsid w:val="00611956"/>
    <w:rsid w:val="006138BD"/>
    <w:rsid w:val="00613FB0"/>
    <w:rsid w:val="00633D99"/>
    <w:rsid w:val="00644B93"/>
    <w:rsid w:val="00645AD8"/>
    <w:rsid w:val="00653BC1"/>
    <w:rsid w:val="006630A2"/>
    <w:rsid w:val="006701A7"/>
    <w:rsid w:val="006769CE"/>
    <w:rsid w:val="00692C1D"/>
    <w:rsid w:val="006A55AC"/>
    <w:rsid w:val="006C0C34"/>
    <w:rsid w:val="006C2287"/>
    <w:rsid w:val="006C3A7E"/>
    <w:rsid w:val="006C648A"/>
    <w:rsid w:val="006E3D8E"/>
    <w:rsid w:val="00710684"/>
    <w:rsid w:val="007110A6"/>
    <w:rsid w:val="00711155"/>
    <w:rsid w:val="007237B1"/>
    <w:rsid w:val="00727175"/>
    <w:rsid w:val="00730956"/>
    <w:rsid w:val="00733C7F"/>
    <w:rsid w:val="0074046C"/>
    <w:rsid w:val="007427C1"/>
    <w:rsid w:val="00757886"/>
    <w:rsid w:val="00763D8E"/>
    <w:rsid w:val="007738CF"/>
    <w:rsid w:val="007744B0"/>
    <w:rsid w:val="00785970"/>
    <w:rsid w:val="00787E04"/>
    <w:rsid w:val="00790890"/>
    <w:rsid w:val="007A6FF0"/>
    <w:rsid w:val="007B1107"/>
    <w:rsid w:val="007B3B35"/>
    <w:rsid w:val="007C19D2"/>
    <w:rsid w:val="007C5F4D"/>
    <w:rsid w:val="007E13EF"/>
    <w:rsid w:val="00807AF3"/>
    <w:rsid w:val="00813DA7"/>
    <w:rsid w:val="00825CFC"/>
    <w:rsid w:val="00837270"/>
    <w:rsid w:val="00866734"/>
    <w:rsid w:val="00881243"/>
    <w:rsid w:val="00887DDD"/>
    <w:rsid w:val="008A3B0B"/>
    <w:rsid w:val="008C587A"/>
    <w:rsid w:val="008D6474"/>
    <w:rsid w:val="008F3794"/>
    <w:rsid w:val="009005CA"/>
    <w:rsid w:val="00911F29"/>
    <w:rsid w:val="00913520"/>
    <w:rsid w:val="00917D48"/>
    <w:rsid w:val="0092145A"/>
    <w:rsid w:val="00926AF0"/>
    <w:rsid w:val="009503E7"/>
    <w:rsid w:val="00954759"/>
    <w:rsid w:val="009A0472"/>
    <w:rsid w:val="009B0762"/>
    <w:rsid w:val="009B0D3C"/>
    <w:rsid w:val="009E38CF"/>
    <w:rsid w:val="009E652F"/>
    <w:rsid w:val="009F61FA"/>
    <w:rsid w:val="009F7914"/>
    <w:rsid w:val="00A02E0F"/>
    <w:rsid w:val="00A12112"/>
    <w:rsid w:val="00A15460"/>
    <w:rsid w:val="00A17E04"/>
    <w:rsid w:val="00A2701F"/>
    <w:rsid w:val="00A3374D"/>
    <w:rsid w:val="00A33B27"/>
    <w:rsid w:val="00A43A85"/>
    <w:rsid w:val="00A46A50"/>
    <w:rsid w:val="00A6472A"/>
    <w:rsid w:val="00A72D0F"/>
    <w:rsid w:val="00AA1164"/>
    <w:rsid w:val="00AD40E2"/>
    <w:rsid w:val="00AE331F"/>
    <w:rsid w:val="00AE538E"/>
    <w:rsid w:val="00B00693"/>
    <w:rsid w:val="00B01C5B"/>
    <w:rsid w:val="00B16EAB"/>
    <w:rsid w:val="00B336E0"/>
    <w:rsid w:val="00B406B1"/>
    <w:rsid w:val="00B47F2F"/>
    <w:rsid w:val="00B55F69"/>
    <w:rsid w:val="00B57B0F"/>
    <w:rsid w:val="00B6323D"/>
    <w:rsid w:val="00B633EE"/>
    <w:rsid w:val="00B7417E"/>
    <w:rsid w:val="00B869FA"/>
    <w:rsid w:val="00BA0585"/>
    <w:rsid w:val="00BA1EDE"/>
    <w:rsid w:val="00BB66A5"/>
    <w:rsid w:val="00BB6A7E"/>
    <w:rsid w:val="00BD3A1B"/>
    <w:rsid w:val="00BE0C04"/>
    <w:rsid w:val="00C01A1A"/>
    <w:rsid w:val="00C11491"/>
    <w:rsid w:val="00C160C2"/>
    <w:rsid w:val="00C35214"/>
    <w:rsid w:val="00C41789"/>
    <w:rsid w:val="00C43A87"/>
    <w:rsid w:val="00C45A6B"/>
    <w:rsid w:val="00C506A9"/>
    <w:rsid w:val="00C6366D"/>
    <w:rsid w:val="00C64202"/>
    <w:rsid w:val="00C80362"/>
    <w:rsid w:val="00C94E97"/>
    <w:rsid w:val="00C97AF5"/>
    <w:rsid w:val="00CB7088"/>
    <w:rsid w:val="00CD5CFF"/>
    <w:rsid w:val="00CE1D44"/>
    <w:rsid w:val="00CE20FD"/>
    <w:rsid w:val="00D020E7"/>
    <w:rsid w:val="00D148D7"/>
    <w:rsid w:val="00D23AEF"/>
    <w:rsid w:val="00D34E58"/>
    <w:rsid w:val="00D52494"/>
    <w:rsid w:val="00D570F2"/>
    <w:rsid w:val="00D65B54"/>
    <w:rsid w:val="00D663E7"/>
    <w:rsid w:val="00D66800"/>
    <w:rsid w:val="00D758E0"/>
    <w:rsid w:val="00D91606"/>
    <w:rsid w:val="00DC49FB"/>
    <w:rsid w:val="00DC7C95"/>
    <w:rsid w:val="00DD16E8"/>
    <w:rsid w:val="00DD3BCC"/>
    <w:rsid w:val="00E1126C"/>
    <w:rsid w:val="00E11B70"/>
    <w:rsid w:val="00E324D1"/>
    <w:rsid w:val="00E56C3E"/>
    <w:rsid w:val="00EA12FA"/>
    <w:rsid w:val="00EC2A1B"/>
    <w:rsid w:val="00ED73E7"/>
    <w:rsid w:val="00EE1DAE"/>
    <w:rsid w:val="00F12DDB"/>
    <w:rsid w:val="00F232B9"/>
    <w:rsid w:val="00F31ADE"/>
    <w:rsid w:val="00F45370"/>
    <w:rsid w:val="00F47CCA"/>
    <w:rsid w:val="00F707E9"/>
    <w:rsid w:val="00F736D0"/>
    <w:rsid w:val="00F9274E"/>
    <w:rsid w:val="00F9401E"/>
    <w:rsid w:val="00FA07F6"/>
    <w:rsid w:val="00FA399B"/>
    <w:rsid w:val="00FC188F"/>
    <w:rsid w:val="00FC2BB2"/>
    <w:rsid w:val="00FC2EB1"/>
    <w:rsid w:val="00FC7F9A"/>
    <w:rsid w:val="00FE7407"/>
    <w:rsid w:val="00FF179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Open Sans" w:eastAsiaTheme="minorHAnsi" w:hAnsi="Open Sans" w:cs="Open Sans"/>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89"/>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
    <w:name w:val="heading 1"/>
    <w:aliases w:val="Órgão"/>
    <w:basedOn w:val="Normal"/>
    <w:next w:val="Normal"/>
    <w:link w:val="Ttulo1Char"/>
    <w:uiPriority w:val="9"/>
    <w:qFormat/>
    <w:rsid w:val="006138BD"/>
    <w:pPr>
      <w:keepNext/>
      <w:keepLines/>
      <w:pBdr>
        <w:top w:val="single" w:sz="4" w:space="1" w:color="auto"/>
        <w:left w:val="single" w:sz="4" w:space="4" w:color="auto"/>
        <w:bottom w:val="single" w:sz="4" w:space="1" w:color="auto"/>
        <w:right w:val="single" w:sz="4" w:space="4" w:color="auto"/>
      </w:pBdr>
      <w:shd w:val="clear" w:color="auto" w:fill="B8CCE4" w:themeFill="accent1" w:themeFillTint="66"/>
      <w:spacing w:before="480"/>
      <w:jc w:val="center"/>
      <w:outlineLvl w:val="0"/>
    </w:pPr>
    <w:rPr>
      <w:rFonts w:ascii="Open Sans" w:eastAsiaTheme="majorEastAsia" w:hAnsi="Open Sans"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A7589"/>
    <w:pPr>
      <w:tabs>
        <w:tab w:val="center" w:pos="4419"/>
        <w:tab w:val="right" w:pos="8838"/>
      </w:tabs>
    </w:pPr>
  </w:style>
  <w:style w:type="character" w:customStyle="1" w:styleId="CabealhoChar">
    <w:name w:val="Cabeçalho Char"/>
    <w:basedOn w:val="Fontepargpadro"/>
    <w:link w:val="Cabealho"/>
    <w:uiPriority w:val="99"/>
    <w:rsid w:val="001A7589"/>
    <w:rPr>
      <w:rFonts w:ascii="Times New Roman" w:eastAsia="Times New Roman" w:hAnsi="Times New Roman" w:cs="Times New Roman"/>
      <w:sz w:val="20"/>
      <w:szCs w:val="20"/>
      <w:lang w:eastAsia="pt-BR"/>
    </w:rPr>
  </w:style>
  <w:style w:type="paragraph" w:customStyle="1" w:styleId="Identificao">
    <w:name w:val="Identificação"/>
    <w:basedOn w:val="Normal"/>
    <w:link w:val="IdentificaoChar"/>
    <w:uiPriority w:val="99"/>
    <w:rsid w:val="001A758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rsid w:val="001A7589"/>
    <w:pPr>
      <w:autoSpaceDE w:val="0"/>
      <w:autoSpaceDN w:val="0"/>
      <w:spacing w:after="0" w:line="360" w:lineRule="atLeast"/>
      <w:ind w:firstLine="2551"/>
      <w:jc w:val="both"/>
    </w:pPr>
    <w:rPr>
      <w:rFonts w:ascii="Courier New" w:eastAsia="Times New Roman" w:hAnsi="Courier New" w:cs="Courier New"/>
      <w:color w:val="000000"/>
      <w:sz w:val="24"/>
      <w:szCs w:val="24"/>
      <w:lang w:val="en-US" w:eastAsia="pt-BR"/>
    </w:rPr>
  </w:style>
  <w:style w:type="character" w:customStyle="1" w:styleId="CorpoChar">
    <w:name w:val="Corpo Char"/>
    <w:link w:val="Corpo"/>
    <w:uiPriority w:val="99"/>
    <w:locked/>
    <w:rsid w:val="001A7589"/>
    <w:rPr>
      <w:rFonts w:ascii="Courier New" w:eastAsia="Times New Roman" w:hAnsi="Courier New" w:cs="Courier New"/>
      <w:color w:val="000000"/>
      <w:sz w:val="24"/>
      <w:szCs w:val="24"/>
      <w:lang w:val="en-US" w:eastAsia="pt-BR"/>
    </w:rPr>
  </w:style>
  <w:style w:type="character" w:customStyle="1" w:styleId="IdentificaoChar">
    <w:name w:val="Identificação Char"/>
    <w:link w:val="Identificao"/>
    <w:uiPriority w:val="99"/>
    <w:locked/>
    <w:rsid w:val="001A7589"/>
    <w:rPr>
      <w:rFonts w:ascii="Courier New" w:eastAsia="Times New Roman" w:hAnsi="Courier New" w:cs="Courier New"/>
      <w:color w:val="000000"/>
      <w:sz w:val="24"/>
      <w:szCs w:val="24"/>
      <w:lang w:val="en-US" w:eastAsia="pt-BR"/>
    </w:rPr>
  </w:style>
  <w:style w:type="paragraph" w:styleId="Corpodetexto">
    <w:name w:val="Body Text"/>
    <w:basedOn w:val="Normal"/>
    <w:link w:val="CorpodetextoChar"/>
    <w:uiPriority w:val="99"/>
    <w:rsid w:val="001A7589"/>
    <w:pPr>
      <w:jc w:val="center"/>
    </w:pPr>
    <w:rPr>
      <w:b/>
      <w:bCs/>
      <w:sz w:val="26"/>
      <w:szCs w:val="26"/>
    </w:rPr>
  </w:style>
  <w:style w:type="character" w:customStyle="1" w:styleId="CorpodetextoChar">
    <w:name w:val="Corpo de texto Char"/>
    <w:basedOn w:val="Fontepargpadro"/>
    <w:link w:val="Corpodetexto"/>
    <w:uiPriority w:val="99"/>
    <w:rsid w:val="001A7589"/>
    <w:rPr>
      <w:rFonts w:ascii="Times New Roman" w:eastAsia="Times New Roman" w:hAnsi="Times New Roman" w:cs="Times New Roman"/>
      <w:b/>
      <w:bCs/>
      <w:sz w:val="26"/>
      <w:szCs w:val="26"/>
      <w:lang w:eastAsia="pt-BR"/>
    </w:rPr>
  </w:style>
  <w:style w:type="character" w:styleId="Hyperlink">
    <w:name w:val="Hyperlink"/>
    <w:uiPriority w:val="99"/>
    <w:rsid w:val="001A7589"/>
    <w:rPr>
      <w:rFonts w:cs="Times New Roman"/>
      <w:color w:val="0000FF"/>
      <w:u w:val="single"/>
    </w:rPr>
  </w:style>
  <w:style w:type="paragraph" w:styleId="Rodap">
    <w:name w:val="footer"/>
    <w:basedOn w:val="Normal"/>
    <w:link w:val="RodapChar"/>
    <w:uiPriority w:val="99"/>
    <w:unhideWhenUsed/>
    <w:rsid w:val="001A7589"/>
    <w:pPr>
      <w:tabs>
        <w:tab w:val="center" w:pos="4252"/>
        <w:tab w:val="right" w:pos="8504"/>
      </w:tabs>
    </w:pPr>
  </w:style>
  <w:style w:type="character" w:customStyle="1" w:styleId="RodapChar">
    <w:name w:val="Rodapé Char"/>
    <w:basedOn w:val="Fontepargpadro"/>
    <w:link w:val="Rodap"/>
    <w:uiPriority w:val="99"/>
    <w:rsid w:val="001A75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7589"/>
    <w:rPr>
      <w:rFonts w:ascii="Tahoma" w:hAnsi="Tahoma" w:cs="Tahoma"/>
      <w:sz w:val="16"/>
      <w:szCs w:val="16"/>
    </w:rPr>
  </w:style>
  <w:style w:type="character" w:customStyle="1" w:styleId="TextodebaloChar">
    <w:name w:val="Texto de balão Char"/>
    <w:basedOn w:val="Fontepargpadro"/>
    <w:link w:val="Textodebalo"/>
    <w:uiPriority w:val="99"/>
    <w:semiHidden/>
    <w:rsid w:val="001A7589"/>
    <w:rPr>
      <w:rFonts w:ascii="Tahoma" w:eastAsia="Times New Roman" w:hAnsi="Tahoma" w:cs="Tahoma"/>
      <w:sz w:val="16"/>
      <w:szCs w:val="16"/>
      <w:lang w:eastAsia="pt-BR"/>
    </w:rPr>
  </w:style>
  <w:style w:type="character" w:customStyle="1" w:styleId="Ttulo1Char">
    <w:name w:val="Título 1 Char"/>
    <w:aliases w:val="Órgão Char"/>
    <w:basedOn w:val="Fontepargpadro"/>
    <w:link w:val="Ttulo1"/>
    <w:uiPriority w:val="9"/>
    <w:rsid w:val="006138BD"/>
    <w:rPr>
      <w:rFonts w:eastAsiaTheme="majorEastAsia" w:cstheme="majorBidi"/>
      <w:b/>
      <w:bCs/>
      <w:sz w:val="28"/>
      <w:szCs w:val="28"/>
      <w:shd w:val="clear" w:color="auto" w:fill="B8CCE4" w:themeFill="accent1" w:themeFillTint="66"/>
      <w:lang w:eastAsia="pt-BR"/>
    </w:rPr>
  </w:style>
  <w:style w:type="character" w:customStyle="1" w:styleId="fontepargpadro0">
    <w:name w:val="fontepargpadro"/>
    <w:basedOn w:val="Fontepargpadro"/>
    <w:rsid w:val="009E652F"/>
  </w:style>
  <w:style w:type="character" w:customStyle="1" w:styleId="fontepargpadro-000002">
    <w:name w:val="fontepargpadro-000002"/>
    <w:basedOn w:val="Fontepargpadro"/>
    <w:rsid w:val="009E652F"/>
  </w:style>
  <w:style w:type="character" w:customStyle="1" w:styleId="fontepargpadro-000004">
    <w:name w:val="fontepargpadro-000004"/>
    <w:basedOn w:val="Fontepargpadro"/>
    <w:rsid w:val="009E652F"/>
  </w:style>
  <w:style w:type="character" w:customStyle="1" w:styleId="fontepargpadro-000003">
    <w:name w:val="fontepargpadro-000003"/>
    <w:basedOn w:val="Fontepargpadro"/>
    <w:rsid w:val="009E652F"/>
  </w:style>
  <w:style w:type="character" w:customStyle="1" w:styleId="fontepargpadro-000005">
    <w:name w:val="fontepargpadro-000005"/>
    <w:basedOn w:val="Fontepargpadro"/>
    <w:rsid w:val="009E652F"/>
  </w:style>
  <w:style w:type="character" w:customStyle="1" w:styleId="fontepargpadro-000006">
    <w:name w:val="fontepargpadro-000006"/>
    <w:basedOn w:val="Fontepargpadro"/>
    <w:rsid w:val="009E652F"/>
  </w:style>
  <w:style w:type="character" w:customStyle="1" w:styleId="fontepargpadro-000007">
    <w:name w:val="fontepargpadro-000007"/>
    <w:basedOn w:val="Fontepargpadro"/>
    <w:rsid w:val="009E652F"/>
  </w:style>
  <w:style w:type="character" w:customStyle="1" w:styleId="fontepargpadro-000008">
    <w:name w:val="fontepargpadro-000008"/>
    <w:basedOn w:val="Fontepargpadro"/>
    <w:rsid w:val="009E652F"/>
  </w:style>
  <w:style w:type="character" w:customStyle="1" w:styleId="fontepargpadro-000009">
    <w:name w:val="fontepargpadro-000009"/>
    <w:basedOn w:val="Fontepargpadro"/>
    <w:rsid w:val="009E652F"/>
  </w:style>
  <w:style w:type="character" w:customStyle="1" w:styleId="fontepargpadro-000010">
    <w:name w:val="fontepargpadro-000010"/>
    <w:basedOn w:val="Fontepargpadro"/>
    <w:rsid w:val="009E652F"/>
  </w:style>
  <w:style w:type="character" w:customStyle="1" w:styleId="fontepargpadro-000011">
    <w:name w:val="fontepargpadro-000011"/>
    <w:basedOn w:val="Fontepargpadro"/>
    <w:rsid w:val="009E652F"/>
  </w:style>
  <w:style w:type="character" w:customStyle="1" w:styleId="fontepargpadro-000012">
    <w:name w:val="fontepargpadro-000012"/>
    <w:basedOn w:val="Fontepargpadro"/>
    <w:rsid w:val="009E652F"/>
  </w:style>
  <w:style w:type="character" w:customStyle="1" w:styleId="fontepargpadro-000013">
    <w:name w:val="fontepargpadro-000013"/>
    <w:basedOn w:val="Fontepargpadro"/>
    <w:rsid w:val="009E652F"/>
  </w:style>
  <w:style w:type="paragraph" w:customStyle="1" w:styleId="ementa">
    <w:name w:val="ementa"/>
    <w:basedOn w:val="Normal"/>
    <w:rsid w:val="00266454"/>
    <w:pPr>
      <w:autoSpaceDE/>
      <w:autoSpaceDN/>
      <w:spacing w:before="100" w:beforeAutospacing="1" w:after="100" w:afterAutospacing="1"/>
    </w:pPr>
    <w:rPr>
      <w:sz w:val="24"/>
      <w:szCs w:val="24"/>
    </w:rPr>
  </w:style>
  <w:style w:type="paragraph" w:customStyle="1" w:styleId="Ementa0">
    <w:name w:val="Ementa"/>
    <w:basedOn w:val="Normal"/>
    <w:link w:val="EmentaChar1"/>
    <w:uiPriority w:val="99"/>
    <w:qFormat/>
    <w:rsid w:val="00266454"/>
    <w:pPr>
      <w:ind w:left="4536"/>
      <w:jc w:val="both"/>
    </w:pPr>
    <w:rPr>
      <w:rFonts w:ascii="Open Sans" w:eastAsiaTheme="minorEastAsia" w:hAnsi="Open Sans" w:cs="Courier New"/>
      <w:color w:val="000000"/>
      <w:sz w:val="24"/>
      <w:szCs w:val="24"/>
    </w:rPr>
  </w:style>
  <w:style w:type="character" w:customStyle="1" w:styleId="EmentaChar1">
    <w:name w:val="Ementa Char1"/>
    <w:link w:val="Ementa0"/>
    <w:uiPriority w:val="99"/>
    <w:locked/>
    <w:rsid w:val="00917D48"/>
    <w:rPr>
      <w:rFonts w:eastAsiaTheme="minorEastAsia" w:cs="Courier New"/>
      <w:color w:val="000000"/>
      <w:sz w:val="24"/>
      <w:szCs w:val="24"/>
      <w:lang w:eastAsia="pt-BR"/>
    </w:rPr>
  </w:style>
  <w:style w:type="character" w:styleId="HiperlinkVisitado">
    <w:name w:val="FollowedHyperlink"/>
    <w:basedOn w:val="Fontepargpadro"/>
    <w:uiPriority w:val="99"/>
    <w:semiHidden/>
    <w:unhideWhenUsed/>
    <w:rsid w:val="00F232B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Open Sans" w:eastAsiaTheme="minorHAnsi" w:hAnsi="Open Sans" w:cs="Open Sans"/>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7589"/>
    <w:pPr>
      <w:autoSpaceDE w:val="0"/>
      <w:autoSpaceDN w:val="0"/>
      <w:spacing w:after="0" w:line="240" w:lineRule="auto"/>
    </w:pPr>
    <w:rPr>
      <w:rFonts w:ascii="Times New Roman" w:eastAsia="Times New Roman" w:hAnsi="Times New Roman" w:cs="Times New Roman"/>
      <w:sz w:val="20"/>
      <w:szCs w:val="20"/>
      <w:lang w:eastAsia="pt-BR"/>
    </w:rPr>
  </w:style>
  <w:style w:type="paragraph" w:styleId="Ttulo1">
    <w:name w:val="heading 1"/>
    <w:aliases w:val="Órgão"/>
    <w:basedOn w:val="Normal"/>
    <w:next w:val="Normal"/>
    <w:link w:val="Ttulo1Char"/>
    <w:uiPriority w:val="9"/>
    <w:qFormat/>
    <w:rsid w:val="006138BD"/>
    <w:pPr>
      <w:keepNext/>
      <w:keepLines/>
      <w:pBdr>
        <w:top w:val="single" w:sz="4" w:space="1" w:color="auto"/>
        <w:left w:val="single" w:sz="4" w:space="4" w:color="auto"/>
        <w:bottom w:val="single" w:sz="4" w:space="1" w:color="auto"/>
        <w:right w:val="single" w:sz="4" w:space="4" w:color="auto"/>
      </w:pBdr>
      <w:shd w:val="clear" w:color="auto" w:fill="B8CCE4" w:themeFill="accent1" w:themeFillTint="66"/>
      <w:spacing w:before="480"/>
      <w:jc w:val="center"/>
      <w:outlineLvl w:val="0"/>
    </w:pPr>
    <w:rPr>
      <w:rFonts w:ascii="Open Sans" w:eastAsiaTheme="majorEastAsia" w:hAnsi="Open Sans" w:cstheme="majorBidi"/>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1A7589"/>
    <w:pPr>
      <w:tabs>
        <w:tab w:val="center" w:pos="4419"/>
        <w:tab w:val="right" w:pos="8838"/>
      </w:tabs>
    </w:pPr>
  </w:style>
  <w:style w:type="character" w:customStyle="1" w:styleId="CabealhoChar">
    <w:name w:val="Cabeçalho Char"/>
    <w:basedOn w:val="Fontepargpadro"/>
    <w:link w:val="Cabealho"/>
    <w:uiPriority w:val="99"/>
    <w:rsid w:val="001A7589"/>
    <w:rPr>
      <w:rFonts w:ascii="Times New Roman" w:eastAsia="Times New Roman" w:hAnsi="Times New Roman" w:cs="Times New Roman"/>
      <w:sz w:val="20"/>
      <w:szCs w:val="20"/>
      <w:lang w:eastAsia="pt-BR"/>
    </w:rPr>
  </w:style>
  <w:style w:type="paragraph" w:customStyle="1" w:styleId="Identificao">
    <w:name w:val="Identificação"/>
    <w:basedOn w:val="Normal"/>
    <w:link w:val="IdentificaoChar"/>
    <w:uiPriority w:val="99"/>
    <w:rsid w:val="001A7589"/>
    <w:pPr>
      <w:jc w:val="both"/>
    </w:pPr>
    <w:rPr>
      <w:rFonts w:ascii="Courier New" w:hAnsi="Courier New" w:cs="Courier New"/>
      <w:color w:val="000000"/>
      <w:sz w:val="24"/>
      <w:szCs w:val="24"/>
      <w:lang w:val="en-US"/>
    </w:rPr>
  </w:style>
  <w:style w:type="paragraph" w:customStyle="1" w:styleId="Corpo">
    <w:name w:val="Corpo"/>
    <w:aliases w:val="Relatório + Courier,Negrito,corpoRelatório + Courier,tr,tro,Corpo1,tex,trelatório + Courier"/>
    <w:link w:val="CorpoChar"/>
    <w:uiPriority w:val="99"/>
    <w:qFormat/>
    <w:rsid w:val="001A7589"/>
    <w:pPr>
      <w:autoSpaceDE w:val="0"/>
      <w:autoSpaceDN w:val="0"/>
      <w:spacing w:after="0" w:line="360" w:lineRule="atLeast"/>
      <w:ind w:firstLine="2551"/>
      <w:jc w:val="both"/>
    </w:pPr>
    <w:rPr>
      <w:rFonts w:ascii="Courier New" w:eastAsia="Times New Roman" w:hAnsi="Courier New" w:cs="Courier New"/>
      <w:color w:val="000000"/>
      <w:sz w:val="24"/>
      <w:szCs w:val="24"/>
      <w:lang w:val="en-US" w:eastAsia="pt-BR"/>
    </w:rPr>
  </w:style>
  <w:style w:type="character" w:customStyle="1" w:styleId="CorpoChar">
    <w:name w:val="Corpo Char"/>
    <w:link w:val="Corpo"/>
    <w:uiPriority w:val="99"/>
    <w:locked/>
    <w:rsid w:val="001A7589"/>
    <w:rPr>
      <w:rFonts w:ascii="Courier New" w:eastAsia="Times New Roman" w:hAnsi="Courier New" w:cs="Courier New"/>
      <w:color w:val="000000"/>
      <w:sz w:val="24"/>
      <w:szCs w:val="24"/>
      <w:lang w:val="en-US" w:eastAsia="pt-BR"/>
    </w:rPr>
  </w:style>
  <w:style w:type="character" w:customStyle="1" w:styleId="IdentificaoChar">
    <w:name w:val="Identificação Char"/>
    <w:link w:val="Identificao"/>
    <w:uiPriority w:val="99"/>
    <w:locked/>
    <w:rsid w:val="001A7589"/>
    <w:rPr>
      <w:rFonts w:ascii="Courier New" w:eastAsia="Times New Roman" w:hAnsi="Courier New" w:cs="Courier New"/>
      <w:color w:val="000000"/>
      <w:sz w:val="24"/>
      <w:szCs w:val="24"/>
      <w:lang w:val="en-US" w:eastAsia="pt-BR"/>
    </w:rPr>
  </w:style>
  <w:style w:type="paragraph" w:styleId="Corpodetexto">
    <w:name w:val="Body Text"/>
    <w:basedOn w:val="Normal"/>
    <w:link w:val="CorpodetextoChar"/>
    <w:uiPriority w:val="99"/>
    <w:rsid w:val="001A7589"/>
    <w:pPr>
      <w:jc w:val="center"/>
    </w:pPr>
    <w:rPr>
      <w:b/>
      <w:bCs/>
      <w:sz w:val="26"/>
      <w:szCs w:val="26"/>
    </w:rPr>
  </w:style>
  <w:style w:type="character" w:customStyle="1" w:styleId="CorpodetextoChar">
    <w:name w:val="Corpo de texto Char"/>
    <w:basedOn w:val="Fontepargpadro"/>
    <w:link w:val="Corpodetexto"/>
    <w:uiPriority w:val="99"/>
    <w:rsid w:val="001A7589"/>
    <w:rPr>
      <w:rFonts w:ascii="Times New Roman" w:eastAsia="Times New Roman" w:hAnsi="Times New Roman" w:cs="Times New Roman"/>
      <w:b/>
      <w:bCs/>
      <w:sz w:val="26"/>
      <w:szCs w:val="26"/>
      <w:lang w:eastAsia="pt-BR"/>
    </w:rPr>
  </w:style>
  <w:style w:type="character" w:styleId="Hyperlink">
    <w:name w:val="Hyperlink"/>
    <w:uiPriority w:val="99"/>
    <w:rsid w:val="001A7589"/>
    <w:rPr>
      <w:rFonts w:cs="Times New Roman"/>
      <w:color w:val="0000FF"/>
      <w:u w:val="single"/>
    </w:rPr>
  </w:style>
  <w:style w:type="paragraph" w:styleId="Rodap">
    <w:name w:val="footer"/>
    <w:basedOn w:val="Normal"/>
    <w:link w:val="RodapChar"/>
    <w:uiPriority w:val="99"/>
    <w:unhideWhenUsed/>
    <w:rsid w:val="001A7589"/>
    <w:pPr>
      <w:tabs>
        <w:tab w:val="center" w:pos="4252"/>
        <w:tab w:val="right" w:pos="8504"/>
      </w:tabs>
    </w:pPr>
  </w:style>
  <w:style w:type="character" w:customStyle="1" w:styleId="RodapChar">
    <w:name w:val="Rodapé Char"/>
    <w:basedOn w:val="Fontepargpadro"/>
    <w:link w:val="Rodap"/>
    <w:uiPriority w:val="99"/>
    <w:rsid w:val="001A7589"/>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1A7589"/>
    <w:rPr>
      <w:rFonts w:ascii="Tahoma" w:hAnsi="Tahoma" w:cs="Tahoma"/>
      <w:sz w:val="16"/>
      <w:szCs w:val="16"/>
    </w:rPr>
  </w:style>
  <w:style w:type="character" w:customStyle="1" w:styleId="TextodebaloChar">
    <w:name w:val="Texto de balão Char"/>
    <w:basedOn w:val="Fontepargpadro"/>
    <w:link w:val="Textodebalo"/>
    <w:uiPriority w:val="99"/>
    <w:semiHidden/>
    <w:rsid w:val="001A7589"/>
    <w:rPr>
      <w:rFonts w:ascii="Tahoma" w:eastAsia="Times New Roman" w:hAnsi="Tahoma" w:cs="Tahoma"/>
      <w:sz w:val="16"/>
      <w:szCs w:val="16"/>
      <w:lang w:eastAsia="pt-BR"/>
    </w:rPr>
  </w:style>
  <w:style w:type="character" w:customStyle="1" w:styleId="Ttulo1Char">
    <w:name w:val="Título 1 Char"/>
    <w:aliases w:val="Órgão Char"/>
    <w:basedOn w:val="Fontepargpadro"/>
    <w:link w:val="Ttulo1"/>
    <w:uiPriority w:val="9"/>
    <w:rsid w:val="006138BD"/>
    <w:rPr>
      <w:rFonts w:eastAsiaTheme="majorEastAsia" w:cstheme="majorBidi"/>
      <w:b/>
      <w:bCs/>
      <w:sz w:val="28"/>
      <w:szCs w:val="28"/>
      <w:shd w:val="clear" w:color="auto" w:fill="B8CCE4" w:themeFill="accent1" w:themeFillTint="66"/>
      <w:lang w:eastAsia="pt-BR"/>
    </w:rPr>
  </w:style>
  <w:style w:type="character" w:customStyle="1" w:styleId="fontepargpadro0">
    <w:name w:val="fontepargpadro"/>
    <w:basedOn w:val="Fontepargpadro"/>
    <w:rsid w:val="009E652F"/>
  </w:style>
  <w:style w:type="character" w:customStyle="1" w:styleId="fontepargpadro-000002">
    <w:name w:val="fontepargpadro-000002"/>
    <w:basedOn w:val="Fontepargpadro"/>
    <w:rsid w:val="009E652F"/>
  </w:style>
  <w:style w:type="character" w:customStyle="1" w:styleId="fontepargpadro-000004">
    <w:name w:val="fontepargpadro-000004"/>
    <w:basedOn w:val="Fontepargpadro"/>
    <w:rsid w:val="009E652F"/>
  </w:style>
  <w:style w:type="character" w:customStyle="1" w:styleId="fontepargpadro-000003">
    <w:name w:val="fontepargpadro-000003"/>
    <w:basedOn w:val="Fontepargpadro"/>
    <w:rsid w:val="009E652F"/>
  </w:style>
  <w:style w:type="character" w:customStyle="1" w:styleId="fontepargpadro-000005">
    <w:name w:val="fontepargpadro-000005"/>
    <w:basedOn w:val="Fontepargpadro"/>
    <w:rsid w:val="009E652F"/>
  </w:style>
  <w:style w:type="character" w:customStyle="1" w:styleId="fontepargpadro-000006">
    <w:name w:val="fontepargpadro-000006"/>
    <w:basedOn w:val="Fontepargpadro"/>
    <w:rsid w:val="009E652F"/>
  </w:style>
  <w:style w:type="character" w:customStyle="1" w:styleId="fontepargpadro-000007">
    <w:name w:val="fontepargpadro-000007"/>
    <w:basedOn w:val="Fontepargpadro"/>
    <w:rsid w:val="009E652F"/>
  </w:style>
  <w:style w:type="character" w:customStyle="1" w:styleId="fontepargpadro-000008">
    <w:name w:val="fontepargpadro-000008"/>
    <w:basedOn w:val="Fontepargpadro"/>
    <w:rsid w:val="009E652F"/>
  </w:style>
  <w:style w:type="character" w:customStyle="1" w:styleId="fontepargpadro-000009">
    <w:name w:val="fontepargpadro-000009"/>
    <w:basedOn w:val="Fontepargpadro"/>
    <w:rsid w:val="009E652F"/>
  </w:style>
  <w:style w:type="character" w:customStyle="1" w:styleId="fontepargpadro-000010">
    <w:name w:val="fontepargpadro-000010"/>
    <w:basedOn w:val="Fontepargpadro"/>
    <w:rsid w:val="009E652F"/>
  </w:style>
  <w:style w:type="character" w:customStyle="1" w:styleId="fontepargpadro-000011">
    <w:name w:val="fontepargpadro-000011"/>
    <w:basedOn w:val="Fontepargpadro"/>
    <w:rsid w:val="009E652F"/>
  </w:style>
  <w:style w:type="character" w:customStyle="1" w:styleId="fontepargpadro-000012">
    <w:name w:val="fontepargpadro-000012"/>
    <w:basedOn w:val="Fontepargpadro"/>
    <w:rsid w:val="009E652F"/>
  </w:style>
  <w:style w:type="character" w:customStyle="1" w:styleId="fontepargpadro-000013">
    <w:name w:val="fontepargpadro-000013"/>
    <w:basedOn w:val="Fontepargpadro"/>
    <w:rsid w:val="009E652F"/>
  </w:style>
  <w:style w:type="paragraph" w:customStyle="1" w:styleId="ementa">
    <w:name w:val="ementa"/>
    <w:basedOn w:val="Normal"/>
    <w:rsid w:val="00266454"/>
    <w:pPr>
      <w:autoSpaceDE/>
      <w:autoSpaceDN/>
      <w:spacing w:before="100" w:beforeAutospacing="1" w:after="100" w:afterAutospacing="1"/>
    </w:pPr>
    <w:rPr>
      <w:sz w:val="24"/>
      <w:szCs w:val="24"/>
    </w:rPr>
  </w:style>
  <w:style w:type="paragraph" w:customStyle="1" w:styleId="Ementa0">
    <w:name w:val="Ementa"/>
    <w:basedOn w:val="Normal"/>
    <w:link w:val="EmentaChar1"/>
    <w:uiPriority w:val="99"/>
    <w:qFormat/>
    <w:rsid w:val="00266454"/>
    <w:pPr>
      <w:ind w:left="4536"/>
      <w:jc w:val="both"/>
    </w:pPr>
    <w:rPr>
      <w:rFonts w:ascii="Open Sans" w:eastAsiaTheme="minorEastAsia" w:hAnsi="Open Sans" w:cs="Courier New"/>
      <w:color w:val="000000"/>
      <w:sz w:val="24"/>
      <w:szCs w:val="24"/>
    </w:rPr>
  </w:style>
  <w:style w:type="character" w:customStyle="1" w:styleId="EmentaChar1">
    <w:name w:val="Ementa Char1"/>
    <w:link w:val="Ementa0"/>
    <w:uiPriority w:val="99"/>
    <w:locked/>
    <w:rsid w:val="00917D48"/>
    <w:rPr>
      <w:rFonts w:eastAsiaTheme="minorEastAsia" w:cs="Courier New"/>
      <w:color w:val="000000"/>
      <w:sz w:val="24"/>
      <w:szCs w:val="24"/>
      <w:lang w:eastAsia="pt-BR"/>
    </w:rPr>
  </w:style>
  <w:style w:type="character" w:styleId="HiperlinkVisitado">
    <w:name w:val="FollowedHyperlink"/>
    <w:basedOn w:val="Fontepargpadro"/>
    <w:uiPriority w:val="99"/>
    <w:semiHidden/>
    <w:unhideWhenUsed/>
    <w:rsid w:val="00F232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06595">
      <w:bodyDiv w:val="1"/>
      <w:marLeft w:val="0"/>
      <w:marRight w:val="0"/>
      <w:marTop w:val="0"/>
      <w:marBottom w:val="0"/>
      <w:divBdr>
        <w:top w:val="none" w:sz="0" w:space="0" w:color="auto"/>
        <w:left w:val="none" w:sz="0" w:space="0" w:color="auto"/>
        <w:bottom w:val="none" w:sz="0" w:space="0" w:color="auto"/>
        <w:right w:val="none" w:sz="0" w:space="0" w:color="auto"/>
      </w:divBdr>
    </w:div>
    <w:div w:id="451479637">
      <w:bodyDiv w:val="1"/>
      <w:marLeft w:val="0"/>
      <w:marRight w:val="0"/>
      <w:marTop w:val="0"/>
      <w:marBottom w:val="0"/>
      <w:divBdr>
        <w:top w:val="none" w:sz="0" w:space="0" w:color="auto"/>
        <w:left w:val="none" w:sz="0" w:space="0" w:color="auto"/>
        <w:bottom w:val="none" w:sz="0" w:space="0" w:color="auto"/>
        <w:right w:val="none" w:sz="0" w:space="0" w:color="auto"/>
      </w:divBdr>
    </w:div>
    <w:div w:id="1010303210">
      <w:bodyDiv w:val="1"/>
      <w:marLeft w:val="0"/>
      <w:marRight w:val="0"/>
      <w:marTop w:val="0"/>
      <w:marBottom w:val="0"/>
      <w:divBdr>
        <w:top w:val="none" w:sz="0" w:space="0" w:color="auto"/>
        <w:left w:val="none" w:sz="0" w:space="0" w:color="auto"/>
        <w:bottom w:val="none" w:sz="0" w:space="0" w:color="auto"/>
        <w:right w:val="none" w:sz="0" w:space="0" w:color="auto"/>
      </w:divBdr>
    </w:div>
    <w:div w:id="1035421962">
      <w:bodyDiv w:val="1"/>
      <w:marLeft w:val="0"/>
      <w:marRight w:val="0"/>
      <w:marTop w:val="0"/>
      <w:marBottom w:val="0"/>
      <w:divBdr>
        <w:top w:val="none" w:sz="0" w:space="0" w:color="auto"/>
        <w:left w:val="none" w:sz="0" w:space="0" w:color="auto"/>
        <w:bottom w:val="none" w:sz="0" w:space="0" w:color="auto"/>
        <w:right w:val="none" w:sz="0" w:space="0" w:color="auto"/>
      </w:divBdr>
    </w:div>
    <w:div w:id="1488355302">
      <w:bodyDiv w:val="1"/>
      <w:marLeft w:val="0"/>
      <w:marRight w:val="0"/>
      <w:marTop w:val="0"/>
      <w:marBottom w:val="0"/>
      <w:divBdr>
        <w:top w:val="none" w:sz="0" w:space="0" w:color="auto"/>
        <w:left w:val="none" w:sz="0" w:space="0" w:color="auto"/>
        <w:bottom w:val="none" w:sz="0" w:space="0" w:color="auto"/>
        <w:right w:val="none" w:sz="0" w:space="0" w:color="auto"/>
      </w:divBdr>
    </w:div>
    <w:div w:id="1717967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nsultaprocessual.tst.jus.br/consultaProcessual/consultaTstNumUnica.do?consulta=Consultar&amp;conscsjt=&amp;numeroTst=897&amp;digitoTst=16&amp;anoTst=2013&amp;orgaoTst=5&amp;tribunalTst=09&amp;varaTst=0028&amp;submit=Consultar" TargetMode="External"/><Relationship Id="rId13" Type="http://schemas.openxmlformats.org/officeDocument/2006/relationships/hyperlink" Target="https://pje.tst.jus.br/consultaprocessual/detalhe-processo/0000761-75.2023.5.05.0611/3" TargetMode="External"/><Relationship Id="rId18" Type="http://schemas.openxmlformats.org/officeDocument/2006/relationships/hyperlink" Target="https://consultaprocessual.tst.jus.br/consultaProcessual/consultaTstNumUnica.do?consulta=Consultar&amp;conscsjt=&amp;numeroTst=1168&amp;digitoTst=82&amp;anoTst=2018&amp;orgaoTst=5&amp;tribunalTst=10&amp;varaTst=0008&amp;submit=Consultar" TargetMode="External"/><Relationship Id="rId26" Type="http://schemas.openxmlformats.org/officeDocument/2006/relationships/hyperlink" Target="https://consultaprocessual.tst.jus.br/consultaProcessual/consultaTstNumUnica.do?consulta=Consultar&amp;conscsjt=&amp;numeroTst=10115&amp;digitoTst=05&amp;anoTst=2020&amp;orgaoTst=5&amp;tribunalTst=03&amp;varaTst=0153" TargetMode="External"/><Relationship Id="rId39" Type="http://schemas.openxmlformats.org/officeDocument/2006/relationships/footer" Target="footer1.xml"/><Relationship Id="rId3" Type="http://schemas.microsoft.com/office/2007/relationships/stylesWithEffects" Target="stylesWithEffects.xml"/><Relationship Id="rId21" Type="http://schemas.openxmlformats.org/officeDocument/2006/relationships/hyperlink" Target="https://pje.tst.jus.br/consultaprocessual/detalhe-processo/0010836-22.2021.5.15.0109/3" TargetMode="External"/><Relationship Id="rId34" Type="http://schemas.openxmlformats.org/officeDocument/2006/relationships/hyperlink" Target="https://consultaprocessual.tst.jus.br/consultaProcessual/consultaTstNumUnica.do?consulta=Consultar&amp;conscsjt=&amp;numeroTst=1000565&amp;digitoTst=50&amp;anoTst=2017&amp;orgaoTst=5&amp;tribunalTst=02&amp;varaTst=0072"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pje.tst.jus.br/consultaprocessual/detalhe-processo/0011574-55.2023.5.18.0012/3" TargetMode="External"/><Relationship Id="rId17" Type="http://schemas.openxmlformats.org/officeDocument/2006/relationships/hyperlink" Target="https://pje.tst.jus.br/consultaprocessual/detalhe-processo/0000756-63.2023.5.10.0013/3" TargetMode="External"/><Relationship Id="rId25" Type="http://schemas.openxmlformats.org/officeDocument/2006/relationships/hyperlink" Target="https://www.planalto.gov.br/ccivil_03/Constituicao/Constituicao.htm" TargetMode="External"/><Relationship Id="rId33" Type="http://schemas.openxmlformats.org/officeDocument/2006/relationships/hyperlink" Target="https://pje.tst.jus.br/consultaprocessual/detalhe-processo/0001050-16.2020.5.06.0019/3" TargetMode="External"/><Relationship Id="rId38" Type="http://schemas.openxmlformats.org/officeDocument/2006/relationships/hyperlink" Target="http://www.tst.jus.br/push" TargetMode="External"/><Relationship Id="rId2" Type="http://schemas.openxmlformats.org/officeDocument/2006/relationships/styles" Target="styles.xml"/><Relationship Id="rId16" Type="http://schemas.openxmlformats.org/officeDocument/2006/relationships/hyperlink" Target="https://pje.tst.jus.br/consultaprocessual/detalhe-processo/00000036520235050201/3" TargetMode="External"/><Relationship Id="rId20" Type="http://schemas.openxmlformats.org/officeDocument/2006/relationships/hyperlink" Target="https://portal.stf.jus.br/processos/detalhe.asp?incidente=6048634" TargetMode="External"/><Relationship Id="rId29" Type="http://schemas.openxmlformats.org/officeDocument/2006/relationships/hyperlink" Target="https://consultaprocessual.tst.jus.br/consultaProcessual/consultaTstNumUnica.do?consulta=Consultar&amp;conscsjt=&amp;numeroTst=469&amp;digitoTst=43&amp;anoTst=2021&amp;orgaoTst=5&amp;tribunalTst=17&amp;varaTst=0121&amp;submit=Consultar"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je.tst.jus.br/consultaprocessual/captcha/detalhe-processo/1001661-54.2023.5.02.0084/3" TargetMode="External"/><Relationship Id="rId24" Type="http://schemas.openxmlformats.org/officeDocument/2006/relationships/hyperlink" Target="https://consultaprocessual.tst.jus.br/consultaProcessual/consultaTstNumUnica.do?consulta=Consultar&amp;conscsjt=&amp;numeroTst=694&amp;digitoTst=68&amp;anoTst=2022&amp;orgaoTst=5&amp;tribunalTst=17&amp;varaTst=0011" TargetMode="External"/><Relationship Id="rId32" Type="http://schemas.openxmlformats.org/officeDocument/2006/relationships/hyperlink" Target="https://consultaprocessual.tst.jus.br/consultaProcessual/consultaTstNumUnica.do?consulta=Consultar&amp;conscsjt=&amp;numeroTst=24796&amp;digitoTst=34&amp;anoTst=2019&amp;orgaoTst=5&amp;tribunalTst=24&amp;varaTst=0022" TargetMode="External"/><Relationship Id="rId37" Type="http://schemas.openxmlformats.org/officeDocument/2006/relationships/hyperlink" Target="http://www.tst.jus.br/web/guest/informativo-tst" TargetMode="External"/><Relationship Id="rId40"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consultaprocessual.tst.jus.br/consultaProcessual/consultaTstNumUnica.do?consulta=Consultar&amp;conscsjt=&amp;numeroTst=897&amp;digitoTst=16&amp;anoTst=2013&amp;orgaoTst=5&amp;tribunalTst=09&amp;varaTst=0028&amp;submit=Consultar" TargetMode="External"/><Relationship Id="rId23" Type="http://schemas.openxmlformats.org/officeDocument/2006/relationships/hyperlink" Target="https://consultaprocessual.tst.jus.br/consultaProcessual/consultaTstNumUnica.do?consulta=Consultar&amp;conscsjt=&amp;numeroTst=277&amp;digitoTst=02&amp;anoTst=2021&amp;orgaoTst=5&amp;tribunalTst=10&amp;varaTst=0802" TargetMode="External"/><Relationship Id="rId28" Type="http://schemas.openxmlformats.org/officeDocument/2006/relationships/hyperlink" Target="https://consultaprocessual.tst.jus.br/consultaProcessual/consultaTstNumUnica.do?consulta=Consultar&amp;conscsjt=&amp;numeroTst=157&amp;digitoTst=91&amp;anoTst=2021&amp;orgaoTst=5&amp;tribunalTst=05&amp;varaTst=0027&amp;submit=Consultar" TargetMode="External"/><Relationship Id="rId36" Type="http://schemas.openxmlformats.org/officeDocument/2006/relationships/hyperlink" Target="mailto:cjur@tst.jus.br" TargetMode="External"/><Relationship Id="rId10" Type="http://schemas.openxmlformats.org/officeDocument/2006/relationships/hyperlink" Target="https://pje.tst.jus.br/consultaprocessual/detalhe-processo/0000401-44.2023.5.22.0005/3" TargetMode="External"/><Relationship Id="rId19" Type="http://schemas.openxmlformats.org/officeDocument/2006/relationships/hyperlink" Target="https://consultaprocessual.tst.jus.br/consultaProcessual/consultaTstNumUnica.do?consulta=Consultar&amp;conscsjt=&amp;numeroTst=2059&amp;digitoTst=09&amp;anoTst=2013&amp;orgaoTst=5&amp;tribunalTst=20&amp;varaTst=0006&amp;submit=Consultar" TargetMode="External"/><Relationship Id="rId31" Type="http://schemas.openxmlformats.org/officeDocument/2006/relationships/hyperlink" Target="https://consultaprocessual.tst.jus.br/consultaProcessual/consultaTstNumUnica.do?consulta=Consultar&amp;conscsjt=&amp;numeroTst=103&amp;digitoTst=56&amp;anoTst=2021&amp;orgaoTst=5&amp;tribunalTst=10&amp;varaTst=0005" TargetMode="External"/><Relationship Id="rId4" Type="http://schemas.openxmlformats.org/officeDocument/2006/relationships/settings" Target="settings.xml"/><Relationship Id="rId9" Type="http://schemas.openxmlformats.org/officeDocument/2006/relationships/hyperlink" Target="https://pje.tst.jus.br/consultaprocessual/detalhe-processo/0000427-27.2024.5.12.0024/3" TargetMode="External"/><Relationship Id="rId14" Type="http://schemas.openxmlformats.org/officeDocument/2006/relationships/hyperlink" Target="https://pje.tst.jus.br/consultaprocessual/detalhe-processo/0000038-03.2022.5.09.0022/3" TargetMode="External"/><Relationship Id="rId22" Type="http://schemas.openxmlformats.org/officeDocument/2006/relationships/hyperlink" Target="https://consultaprocessual.tst.jus.br/consultaProcessual/consultaTstNumUnica.do?consulta=Consultar&amp;conscsjt=&amp;numeroTst=1177&amp;digitoTst=08&amp;anoTst=2017&amp;orgaoTst=5&amp;tribunalTst=09&amp;varaTst=0008&amp;submit=Consultar" TargetMode="External"/><Relationship Id="rId27" Type="http://schemas.openxmlformats.org/officeDocument/2006/relationships/hyperlink" Target="https://pje.tst.jus.br/consultaprocessual/detalhe-processo/0010456-28.2024.5.18.0103/3" TargetMode="External"/><Relationship Id="rId30" Type="http://schemas.openxmlformats.org/officeDocument/2006/relationships/hyperlink" Target="https://pje.tst.jus.br/consultaprocessual/detalhe-processo/0010772-30.2022.5.03.0038/3" TargetMode="External"/><Relationship Id="rId35" Type="http://schemas.openxmlformats.org/officeDocument/2006/relationships/hyperlink" Target="https://pje.tst.jus.br/consultaprocessual/detalhe-processo/1000992-42.2022.5.02.0211/3" TargetMode="Externa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D4AA5-5CCE-434B-B735-AE4B5BED7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27</Pages>
  <Words>15493</Words>
  <Characters>83665</Characters>
  <Application>Microsoft Office Word</Application>
  <DocSecurity>0</DocSecurity>
  <Lines>697</Lines>
  <Paragraphs>197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98961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Luana</dc:creator>
  <cp:lastModifiedBy>Lanna Lucia Viana Pinto</cp:lastModifiedBy>
  <cp:revision>11</cp:revision>
  <dcterms:created xsi:type="dcterms:W3CDTF">2025-03-21T21:34:00Z</dcterms:created>
  <dcterms:modified xsi:type="dcterms:W3CDTF">2025-03-26T16:01:00Z</dcterms:modified>
</cp:coreProperties>
</file>