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509A3" w:rsidTr="00430087">
        <w:trPr>
          <w:trHeight w:val="537"/>
        </w:trPr>
        <w:tc>
          <w:tcPr>
            <w:tcW w:w="9782" w:type="dxa"/>
            <w:tcBorders>
              <w:top w:val="single" w:sz="4" w:space="0" w:color="auto"/>
            </w:tcBorders>
          </w:tcPr>
          <w:p w:rsidR="001A7589" w:rsidRDefault="001A7589" w:rsidP="009E652F">
            <w:pPr>
              <w:pStyle w:val="Cabealho"/>
              <w:tabs>
                <w:tab w:val="clear" w:pos="4419"/>
                <w:tab w:val="clear" w:pos="8838"/>
              </w:tabs>
              <w:ind w:left="-70" w:right="-70"/>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3509A3" w:rsidRDefault="009E652F" w:rsidP="009E652F">
            <w:pPr>
              <w:pStyle w:val="Cabealho"/>
              <w:tabs>
                <w:tab w:val="clear" w:pos="4419"/>
                <w:tab w:val="clear" w:pos="8838"/>
              </w:tabs>
              <w:ind w:left="-70" w:right="-70"/>
              <w:jc w:val="both"/>
              <w:rPr>
                <w:rFonts w:ascii="Open Sans" w:hAnsi="Open Sans" w:cs="Open Sans"/>
              </w:rPr>
            </w:pPr>
          </w:p>
        </w:tc>
      </w:tr>
    </w:tbl>
    <w:p w:rsidR="001A7589" w:rsidRPr="003509A3" w:rsidRDefault="00C160C2" w:rsidP="00067B05">
      <w:pPr>
        <w:pStyle w:val="Ttulo1"/>
        <w:tabs>
          <w:tab w:val="center" w:pos="4606"/>
          <w:tab w:val="left" w:pos="8252"/>
        </w:tabs>
        <w:spacing w:before="0"/>
        <w:ind w:left="-227" w:right="369"/>
        <w:jc w:val="left"/>
      </w:pPr>
      <w:r>
        <w:tab/>
      </w:r>
      <w:r w:rsidR="002518B4">
        <w:t>TRIBUNAL PLENO</w:t>
      </w:r>
      <w:r>
        <w:tab/>
      </w:r>
    </w:p>
    <w:p w:rsidR="002F078B" w:rsidRDefault="002F078B" w:rsidP="00FD7316">
      <w:pPr>
        <w:suppressAutoHyphens/>
        <w:ind w:left="-227" w:right="369"/>
        <w:jc w:val="both"/>
        <w:rPr>
          <w:rFonts w:ascii="Open Sans" w:hAnsi="Open Sans" w:cs="Open Sans"/>
          <w:b/>
          <w:i/>
          <w:color w:val="000000"/>
          <w:sz w:val="24"/>
          <w:szCs w:val="24"/>
        </w:rPr>
      </w:pPr>
    </w:p>
    <w:p w:rsidR="00CB2A16" w:rsidRPr="00CB2A16" w:rsidRDefault="00CB2A16" w:rsidP="00FD7316">
      <w:pPr>
        <w:suppressAutoHyphens/>
        <w:ind w:left="-227" w:right="369"/>
        <w:jc w:val="both"/>
        <w:rPr>
          <w:rFonts w:ascii="Open Sans" w:hAnsi="Open Sans" w:cs="Open Sans"/>
          <w:b/>
          <w:i/>
          <w:color w:val="000000"/>
          <w:sz w:val="24"/>
          <w:szCs w:val="24"/>
        </w:rPr>
      </w:pPr>
      <w:r w:rsidRPr="00CB2A16">
        <w:rPr>
          <w:rFonts w:ascii="Open Sans" w:hAnsi="Open Sans" w:cs="Open Sans"/>
          <w:b/>
          <w:i/>
          <w:color w:val="000000"/>
          <w:sz w:val="24"/>
          <w:szCs w:val="24"/>
        </w:rPr>
        <w:t>Incidente de Recursos de Revista Repetitivos – IRR. Tema nº 23. Lei nº 13.467/2017. Efeitos nos contratos em curso. Aplicação imediata aos fatos geradores ocorridos após a vigência.</w:t>
      </w:r>
    </w:p>
    <w:p w:rsidR="00CB2A16" w:rsidRPr="00CB2A16" w:rsidRDefault="00CB2A16" w:rsidP="00FD7316">
      <w:pPr>
        <w:suppressAutoHyphens/>
        <w:ind w:left="-227" w:right="369"/>
        <w:jc w:val="both"/>
        <w:rPr>
          <w:rFonts w:ascii="Open Sans" w:hAnsi="Open Sans" w:cs="Courier New"/>
          <w:color w:val="000000"/>
          <w:sz w:val="24"/>
          <w:szCs w:val="24"/>
        </w:rPr>
      </w:pPr>
      <w:r w:rsidRPr="00CB2A16">
        <w:rPr>
          <w:rFonts w:ascii="Open Sans" w:hAnsi="Open Sans" w:cs="Courier New"/>
          <w:color w:val="000000"/>
          <w:sz w:val="24"/>
          <w:szCs w:val="24"/>
        </w:rPr>
        <w:t xml:space="preserve">O Tribunal Pleno, ao examinar incidente de recursos de revista repetitivos, decidiu, por maioria, fixar a seguinte tese jurídica: "A Lei nº 13.467/2017 possui aplicação imediata aos contratos de trabalho em curso, passando a regular os direitos decorrentes de lei cujos fatos geradores tenham se efetivado a partir de sua vigência”. Vencidos os Ministros Mauricio José Godinho Delgado, Augusto César Leite de Carvalho, José Roberto Freire Pimenta, Hugo Carlos Scheuermann, Cláudio Mascarenhas Brandão e Alberto Bastos </w:t>
      </w:r>
      <w:proofErr w:type="spellStart"/>
      <w:r w:rsidRPr="00CB2A16">
        <w:rPr>
          <w:rFonts w:ascii="Open Sans" w:hAnsi="Open Sans" w:cs="Courier New"/>
          <w:color w:val="000000"/>
          <w:sz w:val="24"/>
          <w:szCs w:val="24"/>
        </w:rPr>
        <w:t>Balazeiro</w:t>
      </w:r>
      <w:proofErr w:type="spellEnd"/>
      <w:r w:rsidRPr="00CB2A16">
        <w:rPr>
          <w:rFonts w:ascii="Open Sans" w:hAnsi="Open Sans" w:cs="Courier New"/>
          <w:color w:val="000000"/>
          <w:sz w:val="24"/>
          <w:szCs w:val="24"/>
        </w:rPr>
        <w:t xml:space="preserve"> e as Ministras Kátia Ma</w:t>
      </w:r>
      <w:bookmarkStart w:id="0" w:name="_GoBack"/>
      <w:bookmarkEnd w:id="0"/>
      <w:r w:rsidRPr="00CB2A16">
        <w:rPr>
          <w:rFonts w:ascii="Open Sans" w:hAnsi="Open Sans" w:cs="Courier New"/>
          <w:color w:val="000000"/>
          <w:sz w:val="24"/>
          <w:szCs w:val="24"/>
        </w:rPr>
        <w:t xml:space="preserve">galhães Arruda, </w:t>
      </w:r>
      <w:proofErr w:type="spellStart"/>
      <w:r w:rsidRPr="00CB2A16">
        <w:rPr>
          <w:rFonts w:ascii="Open Sans" w:hAnsi="Open Sans" w:cs="Courier New"/>
          <w:color w:val="000000"/>
          <w:sz w:val="24"/>
          <w:szCs w:val="24"/>
        </w:rPr>
        <w:t>Delaíde</w:t>
      </w:r>
      <w:proofErr w:type="spellEnd"/>
      <w:r w:rsidRPr="00CB2A16">
        <w:rPr>
          <w:rFonts w:ascii="Open Sans" w:hAnsi="Open Sans" w:cs="Courier New"/>
          <w:color w:val="000000"/>
          <w:sz w:val="24"/>
          <w:szCs w:val="24"/>
        </w:rPr>
        <w:t xml:space="preserve"> Alves Miranda Arantes, Maria Helena Mallmann e Liana Chaib, os quais votaram no sentido de inaplicabilidade da referida lei aos contratos de trabalho em curso na data da sua vigência. </w:t>
      </w:r>
      <w:hyperlink r:id="rId8" w:history="1">
        <w:r>
          <w:rPr>
            <w:rFonts w:ascii="Open Sans" w:hAnsi="Open Sans" w:cs="Courier New"/>
            <w:color w:val="0000FF" w:themeColor="hyperlink"/>
            <w:sz w:val="24"/>
            <w:szCs w:val="24"/>
            <w:u w:val="single"/>
          </w:rPr>
          <w:t xml:space="preserve">TST-IncJulgRREmbRep-528-80.2018.5.14.0004, Tribunal Pleno, julgado em </w:t>
        </w:r>
        <w:r w:rsidR="00B4029F">
          <w:rPr>
            <w:rFonts w:ascii="Open Sans" w:hAnsi="Open Sans" w:cs="Courier New"/>
            <w:color w:val="0000FF" w:themeColor="hyperlink"/>
            <w:sz w:val="24"/>
            <w:szCs w:val="24"/>
            <w:u w:val="single"/>
          </w:rPr>
          <w:t xml:space="preserve">25/11/2024. </w:t>
        </w:r>
      </w:hyperlink>
    </w:p>
    <w:p w:rsidR="002518B4" w:rsidRPr="00174362" w:rsidRDefault="002518B4" w:rsidP="00067B05">
      <w:pPr>
        <w:tabs>
          <w:tab w:val="left" w:pos="9498"/>
        </w:tabs>
        <w:ind w:left="-227" w:right="369"/>
        <w:jc w:val="both"/>
        <w:rPr>
          <w:rFonts w:ascii="Open Sans" w:hAnsi="Open Sans" w:cs="Open Sans"/>
          <w:b/>
          <w:i/>
          <w:color w:val="000000"/>
          <w:sz w:val="24"/>
          <w:szCs w:val="24"/>
        </w:rPr>
      </w:pPr>
    </w:p>
    <w:p w:rsidR="001A7589" w:rsidRPr="003509A3" w:rsidRDefault="001A7589" w:rsidP="00067B05">
      <w:pPr>
        <w:pStyle w:val="Ttulo1"/>
        <w:spacing w:before="0"/>
        <w:ind w:left="-227" w:right="369"/>
      </w:pPr>
      <w:r w:rsidRPr="003509A3">
        <w:t xml:space="preserve">SUBSEÇÃO </w:t>
      </w:r>
      <w:r>
        <w:t>I</w:t>
      </w:r>
      <w:r w:rsidRPr="003509A3">
        <w:t xml:space="preserve"> ESPECIALIZADA EM DISSÍDIOS INDIVIDUAIS</w:t>
      </w:r>
    </w:p>
    <w:p w:rsidR="009E652F" w:rsidRPr="00B44D61" w:rsidRDefault="009E652F" w:rsidP="00B44D61">
      <w:pPr>
        <w:suppressAutoHyphens/>
        <w:ind w:left="-227" w:right="369"/>
        <w:jc w:val="both"/>
        <w:rPr>
          <w:rFonts w:ascii="Open Sans" w:hAnsi="Open Sans" w:cs="Open Sans"/>
          <w:b/>
          <w:i/>
          <w:color w:val="000000"/>
          <w:sz w:val="24"/>
          <w:szCs w:val="24"/>
        </w:rPr>
      </w:pPr>
    </w:p>
    <w:p w:rsidR="005C4A71" w:rsidRPr="005C4A71" w:rsidRDefault="005C4A71" w:rsidP="00B44D61">
      <w:pPr>
        <w:suppressAutoHyphens/>
        <w:autoSpaceDE/>
        <w:autoSpaceDN/>
        <w:ind w:left="-227" w:right="369"/>
        <w:jc w:val="both"/>
        <w:rPr>
          <w:rFonts w:ascii="Open Sans" w:eastAsiaTheme="minorHAnsi" w:hAnsi="Open Sans" w:cs="Open Sans"/>
          <w:b/>
          <w:bCs/>
          <w:i/>
          <w:iCs/>
          <w:color w:val="000000"/>
          <w:sz w:val="24"/>
          <w:szCs w:val="24"/>
          <w:lang w:eastAsia="en-US"/>
        </w:rPr>
      </w:pPr>
      <w:r w:rsidRPr="005C4A71">
        <w:rPr>
          <w:rFonts w:ascii="Open Sans" w:eastAsiaTheme="minorHAnsi" w:hAnsi="Open Sans" w:cs="Open Sans"/>
          <w:b/>
          <w:bCs/>
          <w:i/>
          <w:iCs/>
          <w:color w:val="000000"/>
          <w:sz w:val="24"/>
          <w:szCs w:val="24"/>
          <w:lang w:eastAsia="en-US"/>
        </w:rPr>
        <w:t>Proposta de Instauração de Incidente de Recursos de Revista Repetitivos. Acolhimento. Contrato de prestação de serviços. "</w:t>
      </w:r>
      <w:proofErr w:type="spellStart"/>
      <w:r w:rsidRPr="005C4A71">
        <w:rPr>
          <w:rFonts w:ascii="Open Sans" w:eastAsiaTheme="minorHAnsi" w:hAnsi="Open Sans" w:cs="Open Sans"/>
          <w:b/>
          <w:bCs/>
          <w:i/>
          <w:iCs/>
          <w:color w:val="000000"/>
          <w:sz w:val="24"/>
          <w:szCs w:val="24"/>
          <w:lang w:eastAsia="en-US"/>
        </w:rPr>
        <w:t>Pejotização</w:t>
      </w:r>
      <w:proofErr w:type="spellEnd"/>
      <w:r w:rsidRPr="005C4A71">
        <w:rPr>
          <w:rFonts w:ascii="Open Sans" w:eastAsiaTheme="minorHAnsi" w:hAnsi="Open Sans" w:cs="Open Sans"/>
          <w:b/>
          <w:bCs/>
          <w:i/>
          <w:iCs/>
          <w:color w:val="000000"/>
          <w:sz w:val="24"/>
          <w:szCs w:val="24"/>
          <w:lang w:eastAsia="en-US"/>
        </w:rPr>
        <w:t>". Reconhecimento da relação de emprego.</w:t>
      </w:r>
    </w:p>
    <w:p w:rsidR="005C4A71" w:rsidRPr="005C4A71" w:rsidRDefault="005C4A71" w:rsidP="00B44D61">
      <w:pPr>
        <w:suppressAutoHyphens/>
        <w:autoSpaceDE/>
        <w:autoSpaceDN/>
        <w:ind w:left="-227" w:right="369"/>
        <w:jc w:val="both"/>
        <w:rPr>
          <w:rFonts w:ascii="Open Sans" w:eastAsiaTheme="minorHAnsi" w:hAnsi="Open Sans" w:cs="Open Sans"/>
          <w:bCs/>
          <w:iCs/>
          <w:sz w:val="24"/>
          <w:szCs w:val="24"/>
          <w:lang w:eastAsia="en-US"/>
        </w:rPr>
      </w:pPr>
      <w:r w:rsidRPr="005C4A71">
        <w:rPr>
          <w:rFonts w:ascii="Open Sans" w:eastAsiaTheme="minorHAnsi" w:hAnsi="Open Sans" w:cs="Open Sans"/>
          <w:bCs/>
          <w:iCs/>
          <w:color w:val="000000"/>
          <w:sz w:val="24"/>
          <w:szCs w:val="24"/>
          <w:lang w:eastAsia="en-US"/>
        </w:rPr>
        <w:t>A Subseção I Especializada em Dissídios Individuais, por unanimidade, acolhendo a proposta de instauração de Incidente de Recursos Repetitivos apresentada pelo Ministro Alexandre Luiz Ramos, afetou ao Pleno a questão relativa à “Recurso de Revista. Contrato de prestação de serviços. "</w:t>
      </w:r>
      <w:proofErr w:type="spellStart"/>
      <w:r w:rsidRPr="005C4A71">
        <w:rPr>
          <w:rFonts w:ascii="Open Sans" w:eastAsiaTheme="minorHAnsi" w:hAnsi="Open Sans" w:cs="Open Sans"/>
          <w:bCs/>
          <w:iCs/>
          <w:color w:val="000000"/>
          <w:sz w:val="24"/>
          <w:szCs w:val="24"/>
          <w:lang w:eastAsia="en-US"/>
        </w:rPr>
        <w:t>Pejotização</w:t>
      </w:r>
      <w:proofErr w:type="spellEnd"/>
      <w:r w:rsidRPr="005C4A71">
        <w:rPr>
          <w:rFonts w:ascii="Open Sans" w:eastAsiaTheme="minorHAnsi" w:hAnsi="Open Sans" w:cs="Open Sans"/>
          <w:bCs/>
          <w:iCs/>
          <w:color w:val="000000"/>
          <w:sz w:val="24"/>
          <w:szCs w:val="24"/>
          <w:lang w:eastAsia="en-US"/>
        </w:rPr>
        <w:t xml:space="preserve">". Reconhecimento da relação de emprego”. </w:t>
      </w:r>
      <w:hyperlink r:id="rId9" w:history="1">
        <w:r w:rsidRPr="00B44D61">
          <w:rPr>
            <w:rFonts w:ascii="Open Sans" w:eastAsiaTheme="minorHAnsi" w:hAnsi="Open Sans" w:cs="Open Sans"/>
            <w:bCs/>
            <w:iCs/>
            <w:color w:val="0000FF"/>
            <w:sz w:val="24"/>
            <w:szCs w:val="24"/>
            <w:u w:val="single"/>
            <w:lang w:eastAsia="en-US"/>
          </w:rPr>
          <w:t xml:space="preserve">TST-E-RRAg-373-67.2017.5.17.0121, SBD-I, </w:t>
        </w:r>
        <w:r w:rsidR="00B44D61" w:rsidRPr="00B44D61">
          <w:rPr>
            <w:rFonts w:ascii="Open Sans" w:eastAsiaTheme="minorHAnsi" w:hAnsi="Open Sans" w:cs="Open Sans"/>
            <w:bCs/>
            <w:iCs/>
            <w:color w:val="0000FF"/>
            <w:sz w:val="24"/>
            <w:szCs w:val="24"/>
            <w:u w:val="single"/>
            <w:lang w:eastAsia="en-US"/>
          </w:rPr>
          <w:t xml:space="preserve">em </w:t>
        </w:r>
        <w:r w:rsidRPr="00B44D61">
          <w:rPr>
            <w:rFonts w:ascii="Open Sans" w:eastAsiaTheme="minorHAnsi" w:hAnsi="Open Sans" w:cs="Open Sans"/>
            <w:bCs/>
            <w:iCs/>
            <w:color w:val="0000FF"/>
            <w:sz w:val="24"/>
            <w:szCs w:val="24"/>
            <w:u w:val="single"/>
            <w:lang w:eastAsia="en-US"/>
          </w:rPr>
          <w:t xml:space="preserve">5/12/2024. </w:t>
        </w:r>
      </w:hyperlink>
    </w:p>
    <w:p w:rsidR="005C4A71" w:rsidRPr="005C4A71" w:rsidRDefault="005C4A71" w:rsidP="00B44D61">
      <w:pPr>
        <w:suppressAutoHyphens/>
        <w:autoSpaceDE/>
        <w:autoSpaceDN/>
        <w:ind w:left="-227" w:right="369"/>
        <w:jc w:val="both"/>
        <w:rPr>
          <w:rFonts w:ascii="Open Sans" w:eastAsiaTheme="minorHAnsi" w:hAnsi="Open Sans" w:cs="Open Sans"/>
          <w:bCs/>
          <w:iCs/>
          <w:color w:val="000000"/>
          <w:sz w:val="24"/>
          <w:szCs w:val="24"/>
          <w:lang w:eastAsia="en-US"/>
        </w:rPr>
      </w:pPr>
    </w:p>
    <w:p w:rsidR="005C4A71" w:rsidRPr="005C4A71" w:rsidRDefault="005C4A71" w:rsidP="00B44D61">
      <w:pPr>
        <w:suppressAutoHyphens/>
        <w:autoSpaceDE/>
        <w:autoSpaceDN/>
        <w:ind w:left="-227" w:right="369"/>
        <w:jc w:val="both"/>
        <w:rPr>
          <w:rFonts w:ascii="Open Sans" w:eastAsiaTheme="minorHAnsi" w:hAnsi="Open Sans" w:cs="Open Sans"/>
          <w:b/>
          <w:bCs/>
          <w:i/>
          <w:iCs/>
          <w:color w:val="000000"/>
          <w:sz w:val="24"/>
          <w:szCs w:val="24"/>
          <w:lang w:eastAsia="en-US"/>
        </w:rPr>
      </w:pPr>
      <w:r w:rsidRPr="005C4A71">
        <w:rPr>
          <w:rFonts w:ascii="Open Sans" w:eastAsiaTheme="minorHAnsi" w:hAnsi="Open Sans" w:cs="Open Sans"/>
          <w:b/>
          <w:bCs/>
          <w:i/>
          <w:iCs/>
          <w:color w:val="000000"/>
          <w:sz w:val="24"/>
          <w:szCs w:val="24"/>
          <w:lang w:eastAsia="en-US"/>
        </w:rPr>
        <w:t xml:space="preserve">Proposta de Instauração de Incidente de Recursos de Revista Repetitivos. Acolhimento. Terceirização. Decisão proferida pelo STF nos autos do ARE-791.932-DF, tema 739 da Tabela de Repercussão Geral. Licitude da terceirização, inclusive em atividade-fim da tomadora de serviços. Tese firmada nos autos da ADPF 324 e do </w:t>
      </w:r>
      <w:proofErr w:type="gramStart"/>
      <w:r w:rsidRPr="005C4A71">
        <w:rPr>
          <w:rFonts w:ascii="Open Sans" w:eastAsiaTheme="minorHAnsi" w:hAnsi="Open Sans" w:cs="Open Sans"/>
          <w:b/>
          <w:bCs/>
          <w:i/>
          <w:iCs/>
          <w:color w:val="000000"/>
          <w:sz w:val="24"/>
          <w:szCs w:val="24"/>
          <w:lang w:eastAsia="en-US"/>
        </w:rPr>
        <w:t>RE-958.252</w:t>
      </w:r>
      <w:proofErr w:type="gramEnd"/>
      <w:r w:rsidRPr="005C4A71">
        <w:rPr>
          <w:rFonts w:ascii="Open Sans" w:eastAsiaTheme="minorHAnsi" w:hAnsi="Open Sans" w:cs="Open Sans"/>
          <w:b/>
          <w:bCs/>
          <w:i/>
          <w:iCs/>
          <w:color w:val="000000"/>
          <w:sz w:val="24"/>
          <w:szCs w:val="24"/>
          <w:lang w:eastAsia="en-US"/>
        </w:rPr>
        <w:t xml:space="preserve">-MG, Tema 725 da Tabela de Repercussão Geral. Fraude no negócio entabulado entre as empresas. Subordinação direta. Elemento de distinção. </w:t>
      </w:r>
    </w:p>
    <w:p w:rsidR="005C4A71" w:rsidRPr="00B44D61" w:rsidRDefault="005C4A71" w:rsidP="00B44D61">
      <w:pPr>
        <w:suppressAutoHyphens/>
        <w:autoSpaceDE/>
        <w:autoSpaceDN/>
        <w:ind w:left="-227" w:right="369"/>
        <w:jc w:val="both"/>
        <w:rPr>
          <w:rFonts w:ascii="Open Sans" w:eastAsiaTheme="minorHAnsi" w:hAnsi="Open Sans" w:cs="Open Sans"/>
          <w:bCs/>
          <w:iCs/>
          <w:color w:val="0000FF"/>
          <w:sz w:val="24"/>
          <w:szCs w:val="24"/>
          <w:u w:val="single"/>
          <w:lang w:eastAsia="en-US"/>
        </w:rPr>
      </w:pPr>
      <w:r w:rsidRPr="005C4A71">
        <w:rPr>
          <w:rFonts w:ascii="Open Sans" w:eastAsiaTheme="minorHAnsi" w:hAnsi="Open Sans" w:cs="Open Sans"/>
          <w:bCs/>
          <w:iCs/>
          <w:color w:val="000000"/>
          <w:sz w:val="24"/>
          <w:szCs w:val="24"/>
          <w:lang w:eastAsia="en-US"/>
        </w:rPr>
        <w:t xml:space="preserve">A Subseção I Especializada em Dissídios Individuais, por unanimidade, acolhendo a proposta de instauração de Incidente de Recursos Repetitivos apresentada pelo Ministro Breno Medeiros, afetou ao Tribunal Pleno a questão relativa à "Terceirização. Decisão proferida pelo Supremo Tribunal Federal nos autos do ARE-791.932-DF, tema 739 da Tabela de Repercussão Geral. Licitude da terceirização, inclusive em atividade-fim da tomadora de serviços. Tese firmada nos autos da ADPF 324 e do </w:t>
      </w:r>
      <w:proofErr w:type="gramStart"/>
      <w:r w:rsidRPr="005C4A71">
        <w:rPr>
          <w:rFonts w:ascii="Open Sans" w:eastAsiaTheme="minorHAnsi" w:hAnsi="Open Sans" w:cs="Open Sans"/>
          <w:bCs/>
          <w:iCs/>
          <w:color w:val="000000"/>
          <w:sz w:val="24"/>
          <w:szCs w:val="24"/>
          <w:lang w:eastAsia="en-US"/>
        </w:rPr>
        <w:t>RE-958.252</w:t>
      </w:r>
      <w:proofErr w:type="gramEnd"/>
      <w:r w:rsidRPr="005C4A71">
        <w:rPr>
          <w:rFonts w:ascii="Open Sans" w:eastAsiaTheme="minorHAnsi" w:hAnsi="Open Sans" w:cs="Open Sans"/>
          <w:bCs/>
          <w:iCs/>
          <w:color w:val="000000"/>
          <w:sz w:val="24"/>
          <w:szCs w:val="24"/>
          <w:lang w:eastAsia="en-US"/>
        </w:rPr>
        <w:t xml:space="preserve">-MG, Tema 725 da Tabela de Repercussão Geral. Fraude no negócio entabulado entre as empresas. Subordinação direta. Elemento de distinção”. </w:t>
      </w:r>
      <w:r w:rsidRPr="00B44D61">
        <w:rPr>
          <w:rFonts w:ascii="Open Sans" w:eastAsiaTheme="minorHAnsi" w:hAnsi="Open Sans" w:cs="Open Sans"/>
          <w:bCs/>
          <w:iCs/>
          <w:sz w:val="24"/>
          <w:szCs w:val="24"/>
          <w:lang w:eastAsia="en-US"/>
        </w:rPr>
        <w:fldChar w:fldCharType="begin"/>
      </w:r>
      <w:r w:rsidRPr="005C4A71">
        <w:rPr>
          <w:rFonts w:ascii="Open Sans" w:eastAsiaTheme="minorHAnsi" w:hAnsi="Open Sans" w:cs="Open Sans"/>
          <w:bCs/>
          <w:iCs/>
          <w:sz w:val="24"/>
          <w:szCs w:val="24"/>
          <w:lang w:eastAsia="en-US"/>
        </w:rPr>
        <w:instrText>HYPERLINK "https://consultaprocessual.tst.jus.br/consultaProcessual/consultaTstNumUnica.do?consulta=Consultar&amp;conscsjt=&amp;numeroTst=1848300&amp;digitoTst=31&amp;anoTst=2003&amp;orgaoTst=5&amp;tribunalTst=09&amp;varaTst=0011"</w:instrText>
      </w:r>
      <w:r w:rsidRPr="00B44D61">
        <w:rPr>
          <w:rFonts w:ascii="Open Sans" w:eastAsiaTheme="minorHAnsi" w:hAnsi="Open Sans" w:cs="Open Sans"/>
          <w:bCs/>
          <w:iCs/>
          <w:sz w:val="24"/>
          <w:szCs w:val="24"/>
          <w:lang w:eastAsia="en-US"/>
        </w:rPr>
        <w:fldChar w:fldCharType="separate"/>
      </w:r>
      <w:r w:rsidRPr="00B44D61">
        <w:rPr>
          <w:rFonts w:ascii="Open Sans" w:eastAsiaTheme="minorHAnsi" w:hAnsi="Open Sans" w:cs="Open Sans"/>
          <w:bCs/>
          <w:iCs/>
          <w:color w:val="0000FF"/>
          <w:sz w:val="24"/>
          <w:szCs w:val="24"/>
          <w:u w:val="single"/>
          <w:lang w:eastAsia="en-US"/>
        </w:rPr>
        <w:t xml:space="preserve">TST-E-ED-RR-1848300-31.2003.5.09.0011, </w:t>
      </w:r>
      <w:r w:rsidR="00A06057" w:rsidRPr="00B44D61">
        <w:rPr>
          <w:rFonts w:ascii="Open Sans" w:eastAsiaTheme="minorHAnsi" w:hAnsi="Open Sans" w:cs="Open Sans"/>
          <w:bCs/>
          <w:iCs/>
          <w:color w:val="0000FF"/>
          <w:sz w:val="24"/>
          <w:szCs w:val="24"/>
          <w:u w:val="single"/>
          <w:lang w:eastAsia="en-US"/>
        </w:rPr>
        <w:t xml:space="preserve">SBD-I, em </w:t>
      </w:r>
      <w:r w:rsidRPr="00B44D61">
        <w:rPr>
          <w:rFonts w:ascii="Open Sans" w:eastAsiaTheme="minorHAnsi" w:hAnsi="Open Sans" w:cs="Open Sans"/>
          <w:bCs/>
          <w:iCs/>
          <w:color w:val="0000FF"/>
          <w:sz w:val="24"/>
          <w:szCs w:val="24"/>
          <w:u w:val="single"/>
          <w:lang w:eastAsia="en-US"/>
        </w:rPr>
        <w:t xml:space="preserve">5/12/2024.  </w:t>
      </w:r>
    </w:p>
    <w:p w:rsidR="009E652F" w:rsidRPr="00B44D61" w:rsidRDefault="005C4A71" w:rsidP="00B44D61">
      <w:pPr>
        <w:suppressAutoHyphens/>
        <w:ind w:left="-227" w:right="369"/>
        <w:jc w:val="both"/>
        <w:rPr>
          <w:rFonts w:ascii="Open Sans" w:eastAsiaTheme="minorHAnsi" w:hAnsi="Open Sans" w:cs="Open Sans"/>
          <w:bCs/>
          <w:iCs/>
          <w:sz w:val="24"/>
          <w:szCs w:val="24"/>
          <w:lang w:eastAsia="en-US"/>
        </w:rPr>
      </w:pPr>
      <w:r w:rsidRPr="00B44D61">
        <w:rPr>
          <w:rFonts w:ascii="Open Sans" w:eastAsiaTheme="minorHAnsi" w:hAnsi="Open Sans" w:cs="Open Sans"/>
          <w:bCs/>
          <w:iCs/>
          <w:sz w:val="24"/>
          <w:szCs w:val="24"/>
          <w:lang w:eastAsia="en-US"/>
        </w:rPr>
        <w:fldChar w:fldCharType="end"/>
      </w:r>
    </w:p>
    <w:p w:rsidR="00A06057" w:rsidRPr="00A06057" w:rsidRDefault="00A06057" w:rsidP="00B44D61">
      <w:pPr>
        <w:suppressAutoHyphens/>
        <w:ind w:left="-227" w:right="369"/>
        <w:jc w:val="both"/>
        <w:rPr>
          <w:rFonts w:ascii="Open Sans" w:hAnsi="Open Sans" w:cs="Open Sans"/>
          <w:b/>
          <w:i/>
          <w:color w:val="000000"/>
          <w:sz w:val="24"/>
          <w:szCs w:val="24"/>
        </w:rPr>
      </w:pPr>
      <w:r w:rsidRPr="00A06057">
        <w:rPr>
          <w:rFonts w:ascii="Open Sans" w:hAnsi="Open Sans" w:cs="Open Sans"/>
          <w:b/>
          <w:i/>
          <w:color w:val="000000"/>
          <w:sz w:val="24"/>
          <w:szCs w:val="24"/>
        </w:rPr>
        <w:t>Eleição de representante dos empregados na CIPA. Anulação por irregularidades na votação. Dispensa de candidata sem justa causa. Não participação no novo certame. Direito à estabilidade provisória.  Art. 10, II, “a”, do ADCT.</w:t>
      </w:r>
    </w:p>
    <w:p w:rsidR="00A06057" w:rsidRPr="00A06057" w:rsidRDefault="00A06057" w:rsidP="00B44D61">
      <w:pPr>
        <w:suppressAutoHyphens/>
        <w:ind w:left="-227" w:right="369"/>
        <w:jc w:val="both"/>
        <w:rPr>
          <w:rFonts w:ascii="Open Sans" w:hAnsi="Open Sans" w:cs="Open Sans"/>
          <w:b/>
          <w:i/>
          <w:color w:val="000000"/>
          <w:sz w:val="24"/>
          <w:szCs w:val="24"/>
        </w:rPr>
      </w:pPr>
      <w:r w:rsidRPr="00A06057">
        <w:rPr>
          <w:rFonts w:ascii="Open Sans" w:hAnsi="Open Sans" w:cs="Open Sans"/>
          <w:color w:val="000000"/>
          <w:sz w:val="24"/>
          <w:szCs w:val="24"/>
        </w:rPr>
        <w:t>O art. 10, II, “a”</w:t>
      </w:r>
      <w:r w:rsidRPr="00A06057">
        <w:rPr>
          <w:rFonts w:ascii="Open Sans" w:hAnsi="Open Sans" w:cs="Open Sans"/>
          <w:i/>
          <w:color w:val="000000"/>
          <w:sz w:val="24"/>
          <w:szCs w:val="24"/>
        </w:rPr>
        <w:t>,</w:t>
      </w:r>
      <w:r w:rsidRPr="00A06057">
        <w:rPr>
          <w:rFonts w:ascii="Open Sans" w:hAnsi="Open Sans" w:cs="Open Sans"/>
          <w:color w:val="000000"/>
          <w:sz w:val="24"/>
          <w:szCs w:val="24"/>
        </w:rPr>
        <w:t xml:space="preserve"> do ADCT, ao especificar que a garantia do emprego é para o "empregado eleito", não apresenta como requisito ou marco inicial da estabilidade a eleição, ao revés, o marco inicial é "o registro de sua candidatura", de modo que o empregado ainda não eleito, mas com a candidatura formalizada, já está protegido contra despedida arbitrária ou sem justa causa, pois o requisito para estabilidade é a inscrição como candidato a representante dos empregados. Desse modo, detém estabilidade provisória a trabalhadora que se candidatou a membro da CIPA, cuja eleição foi anulada em razão de irregularidades na votação, e foi demitida sem justa causa antes do novo pleito eleitoral, hipótese dos autos. Com esse fundamento, a SBDI-I, por maioria, negou </w:t>
      </w:r>
      <w:proofErr w:type="gramStart"/>
      <w:r w:rsidRPr="00A06057">
        <w:rPr>
          <w:rFonts w:ascii="Open Sans" w:hAnsi="Open Sans" w:cs="Open Sans"/>
          <w:color w:val="000000"/>
          <w:sz w:val="24"/>
          <w:szCs w:val="24"/>
        </w:rPr>
        <w:t>provimento ao recurso de embargos, vencidos</w:t>
      </w:r>
      <w:proofErr w:type="gramEnd"/>
      <w:r w:rsidRPr="00A06057">
        <w:rPr>
          <w:rFonts w:ascii="Open Sans" w:hAnsi="Open Sans" w:cs="Open Sans"/>
          <w:color w:val="000000"/>
          <w:sz w:val="24"/>
          <w:szCs w:val="24"/>
        </w:rPr>
        <w:t xml:space="preserve"> os Ministros Alexandre Luiz Ramos, relator, Aloysio Corrêa da Veiga, Hugo Carlos </w:t>
      </w:r>
      <w:proofErr w:type="spellStart"/>
      <w:r w:rsidRPr="00A06057">
        <w:rPr>
          <w:rFonts w:ascii="Open Sans" w:hAnsi="Open Sans" w:cs="Open Sans"/>
          <w:color w:val="000000"/>
          <w:sz w:val="24"/>
          <w:szCs w:val="24"/>
        </w:rPr>
        <w:t>Scheurmann</w:t>
      </w:r>
      <w:proofErr w:type="spellEnd"/>
      <w:r w:rsidRPr="00A06057">
        <w:rPr>
          <w:rFonts w:ascii="Open Sans" w:hAnsi="Open Sans" w:cs="Open Sans"/>
          <w:color w:val="000000"/>
          <w:sz w:val="24"/>
          <w:szCs w:val="24"/>
        </w:rPr>
        <w:t xml:space="preserve">, Breno Medeiros e a Ministra Dora Maria da Costa. </w:t>
      </w:r>
      <w:hyperlink r:id="rId10" w:history="1">
        <w:r w:rsidRPr="00B44D61">
          <w:rPr>
            <w:rFonts w:ascii="Open Sans" w:hAnsi="Open Sans" w:cs="Courier New"/>
            <w:color w:val="0000FF" w:themeColor="hyperlink"/>
            <w:sz w:val="24"/>
            <w:szCs w:val="24"/>
            <w:u w:val="single"/>
          </w:rPr>
          <w:t>TST-E-ED-ED-RR-1351-89.2010.5.02.0482, SBDI-I, red. p/ acórdão Min. Katia Magalhães Arruda, julgado em 5/12/2024</w:t>
        </w:r>
        <w:r w:rsidRPr="00B44D61">
          <w:rPr>
            <w:rFonts w:ascii="Open Sans" w:hAnsi="Open Sans" w:cs="Open Sans"/>
            <w:color w:val="0000FF" w:themeColor="hyperlink"/>
            <w:sz w:val="24"/>
            <w:szCs w:val="24"/>
            <w:u w:val="single"/>
          </w:rPr>
          <w:t xml:space="preserve">. </w:t>
        </w:r>
      </w:hyperlink>
    </w:p>
    <w:p w:rsidR="00A06057" w:rsidRPr="00B44D61" w:rsidRDefault="00A06057" w:rsidP="00B44D61">
      <w:pPr>
        <w:suppressAutoHyphens/>
        <w:ind w:left="-227" w:right="369"/>
        <w:jc w:val="both"/>
        <w:rPr>
          <w:rFonts w:ascii="Open Sans" w:eastAsiaTheme="minorHAnsi" w:hAnsi="Open Sans" w:cs="Open Sans"/>
          <w:bCs/>
          <w:iCs/>
          <w:sz w:val="24"/>
          <w:szCs w:val="24"/>
          <w:lang w:eastAsia="en-US"/>
        </w:rPr>
      </w:pPr>
    </w:p>
    <w:p w:rsidR="00A06057" w:rsidRPr="00A06057" w:rsidRDefault="00A06057" w:rsidP="00B44D61">
      <w:pPr>
        <w:suppressAutoHyphens/>
        <w:ind w:left="-227" w:right="369"/>
        <w:jc w:val="both"/>
        <w:rPr>
          <w:rFonts w:ascii="Open Sans" w:hAnsi="Open Sans" w:cs="Open Sans"/>
          <w:b/>
          <w:i/>
          <w:color w:val="000000"/>
          <w:sz w:val="24"/>
          <w:szCs w:val="24"/>
        </w:rPr>
      </w:pPr>
      <w:r w:rsidRPr="00A06057">
        <w:rPr>
          <w:rFonts w:ascii="Open Sans" w:hAnsi="Open Sans" w:cs="Open Sans"/>
          <w:b/>
          <w:i/>
          <w:color w:val="000000"/>
          <w:sz w:val="24"/>
          <w:szCs w:val="24"/>
        </w:rPr>
        <w:t xml:space="preserve">Manutenção programada na rede elétrica. Força maior. Não caracterização. Prorrogação do prazo recursal. Impossibilidade. </w:t>
      </w:r>
    </w:p>
    <w:p w:rsidR="00A06057" w:rsidRPr="00B44D61" w:rsidRDefault="00A06057" w:rsidP="00B44D61">
      <w:pPr>
        <w:suppressAutoHyphens/>
        <w:ind w:left="-227" w:right="369"/>
        <w:jc w:val="both"/>
        <w:rPr>
          <w:rFonts w:ascii="Open Sans" w:hAnsi="Open Sans" w:cs="Courier New"/>
          <w:color w:val="0000FF" w:themeColor="hyperlink"/>
          <w:sz w:val="24"/>
          <w:szCs w:val="24"/>
          <w:u w:val="single"/>
        </w:rPr>
      </w:pPr>
      <w:r w:rsidRPr="00A06057">
        <w:rPr>
          <w:rFonts w:ascii="Open Sans" w:hAnsi="Open Sans" w:cs="Courier New"/>
          <w:color w:val="000000"/>
          <w:sz w:val="24"/>
          <w:szCs w:val="24"/>
        </w:rPr>
        <w:t xml:space="preserve">Não caracteriza força maior a interrupção programada na rede de energia elétrica nos 60 minutos anteriores ao término do prazo recursal, razão pela qual não é possível a prorrogação prevista no art. 775, § 1º, II, da CLT. Isso, porque, a força maior tem como um dos requisitos essenciais </w:t>
      </w:r>
      <w:proofErr w:type="gramStart"/>
      <w:r w:rsidRPr="00A06057">
        <w:rPr>
          <w:rFonts w:ascii="Open Sans" w:hAnsi="Open Sans" w:cs="Courier New"/>
          <w:color w:val="000000"/>
          <w:sz w:val="24"/>
          <w:szCs w:val="24"/>
        </w:rPr>
        <w:t>a</w:t>
      </w:r>
      <w:proofErr w:type="gramEnd"/>
      <w:r w:rsidRPr="00A06057">
        <w:rPr>
          <w:rFonts w:ascii="Open Sans" w:hAnsi="Open Sans" w:cs="Courier New"/>
          <w:color w:val="000000"/>
          <w:sz w:val="24"/>
          <w:szCs w:val="24"/>
        </w:rPr>
        <w:t xml:space="preserve"> imprevisibilidade,  a qual não está presente na situação dos autos, em que o fornecimento de energia elétrica na residência de um dos patronos foi suspe</w:t>
      </w:r>
      <w:r w:rsidR="00A94B89">
        <w:rPr>
          <w:rFonts w:ascii="Open Sans" w:hAnsi="Open Sans" w:cs="Courier New"/>
          <w:color w:val="000000"/>
          <w:sz w:val="24"/>
          <w:szCs w:val="24"/>
        </w:rPr>
        <w:t>nso de forma programada. Além disso</w:t>
      </w:r>
      <w:r w:rsidRPr="00A06057">
        <w:rPr>
          <w:rFonts w:ascii="Open Sans" w:hAnsi="Open Sans" w:cs="Courier New"/>
          <w:color w:val="000000"/>
          <w:sz w:val="24"/>
          <w:szCs w:val="24"/>
        </w:rPr>
        <w:t xml:space="preserve">, a parte estava representada por diversos advogados, podendo o apelo ser interposto pelos demais procuradores. Sob esses fundamentos, a SBDI-I, por unanimidade, negou provimento ao agravo </w:t>
      </w:r>
      <w:r w:rsidRPr="00A06057">
        <w:rPr>
          <w:rFonts w:ascii="Open Sans" w:hAnsi="Open Sans" w:cs="Courier New"/>
          <w:color w:val="000000"/>
          <w:sz w:val="24"/>
          <w:szCs w:val="24"/>
        </w:rPr>
        <w:lastRenderedPageBreak/>
        <w:t xml:space="preserve">interno. </w:t>
      </w:r>
      <w:r w:rsidRPr="00B44D61">
        <w:rPr>
          <w:rFonts w:ascii="Open Sans" w:hAnsi="Open Sans" w:cs="Courier New"/>
          <w:color w:val="000000"/>
          <w:sz w:val="24"/>
          <w:szCs w:val="24"/>
        </w:rPr>
        <w:fldChar w:fldCharType="begin"/>
      </w:r>
      <w:r w:rsidRPr="00A06057">
        <w:rPr>
          <w:rFonts w:ascii="Open Sans" w:hAnsi="Open Sans" w:cs="Courier New"/>
          <w:color w:val="000000"/>
          <w:sz w:val="24"/>
          <w:szCs w:val="24"/>
        </w:rPr>
        <w:instrText xml:space="preserve"> HYPERLINK "https://consultaprocessual.tst.jus.br/consultaProcessual/consultaTstNumUnica.do?consulta=Consultar&amp;conscsjt=&amp;numeroTst=1570&amp;digitoTst=15&amp;anoTst=2017&amp;orgaoTst=5&amp;tribunalTst=&amp;varaTst=&amp;submit=Consultar" </w:instrText>
      </w:r>
      <w:r w:rsidRPr="00B44D61">
        <w:rPr>
          <w:rFonts w:ascii="Open Sans" w:hAnsi="Open Sans" w:cs="Courier New"/>
          <w:color w:val="000000"/>
          <w:sz w:val="24"/>
          <w:szCs w:val="24"/>
        </w:rPr>
        <w:fldChar w:fldCharType="separate"/>
      </w:r>
      <w:r w:rsidRPr="00B44D61">
        <w:rPr>
          <w:rFonts w:ascii="Open Sans" w:hAnsi="Open Sans" w:cs="Courier New"/>
          <w:color w:val="0000FF" w:themeColor="hyperlink"/>
          <w:sz w:val="24"/>
          <w:szCs w:val="24"/>
          <w:u w:val="single"/>
        </w:rPr>
        <w:t>TST-Ag-ED-E-ED-ED-RR-1570-15.2017.5.10.0004, SBDI-I, Min. Cláudio</w:t>
      </w:r>
      <w:r w:rsidR="002F078B">
        <w:rPr>
          <w:rFonts w:ascii="Open Sans" w:hAnsi="Open Sans" w:cs="Courier New"/>
          <w:color w:val="0000FF" w:themeColor="hyperlink"/>
          <w:sz w:val="24"/>
          <w:szCs w:val="24"/>
          <w:u w:val="single"/>
        </w:rPr>
        <w:t xml:space="preserve"> Mascarenhas Brandão, </w:t>
      </w:r>
      <w:r w:rsidR="00A94B89">
        <w:rPr>
          <w:rFonts w:ascii="Open Sans" w:hAnsi="Open Sans" w:cs="Courier New"/>
          <w:color w:val="0000FF" w:themeColor="hyperlink"/>
          <w:sz w:val="24"/>
          <w:szCs w:val="24"/>
          <w:u w:val="single"/>
        </w:rPr>
        <w:t>em</w:t>
      </w:r>
      <w:proofErr w:type="gramStart"/>
      <w:r w:rsidR="00A94B89">
        <w:rPr>
          <w:rFonts w:ascii="Open Sans" w:hAnsi="Open Sans" w:cs="Courier New"/>
          <w:color w:val="0000FF" w:themeColor="hyperlink"/>
          <w:sz w:val="24"/>
          <w:szCs w:val="24"/>
          <w:u w:val="single"/>
        </w:rPr>
        <w:t xml:space="preserve"> </w:t>
      </w:r>
      <w:r w:rsidRPr="00B44D61">
        <w:rPr>
          <w:rFonts w:ascii="Open Sans" w:hAnsi="Open Sans" w:cs="Courier New"/>
          <w:color w:val="0000FF" w:themeColor="hyperlink"/>
          <w:sz w:val="24"/>
          <w:szCs w:val="24"/>
          <w:u w:val="single"/>
        </w:rPr>
        <w:t xml:space="preserve"> </w:t>
      </w:r>
      <w:proofErr w:type="gramEnd"/>
      <w:r w:rsidRPr="00B44D61">
        <w:rPr>
          <w:rFonts w:ascii="Open Sans" w:hAnsi="Open Sans" w:cs="Courier New"/>
          <w:color w:val="0000FF" w:themeColor="hyperlink"/>
          <w:sz w:val="24"/>
          <w:szCs w:val="24"/>
          <w:u w:val="single"/>
        </w:rPr>
        <w:t>5/12/2024</w:t>
      </w:r>
      <w:r w:rsidRPr="00B44D61">
        <w:rPr>
          <w:rFonts w:ascii="Open Sans" w:hAnsi="Open Sans" w:cs="Open Sans"/>
          <w:color w:val="0000FF" w:themeColor="hyperlink"/>
          <w:sz w:val="24"/>
          <w:szCs w:val="24"/>
          <w:u w:val="single"/>
        </w:rPr>
        <w:t>.</w:t>
      </w:r>
    </w:p>
    <w:p w:rsidR="005C4A71" w:rsidRPr="00A06057" w:rsidRDefault="00A06057" w:rsidP="00B44D61">
      <w:pPr>
        <w:suppressAutoHyphens/>
        <w:ind w:left="-227" w:right="369"/>
        <w:jc w:val="both"/>
        <w:rPr>
          <w:sz w:val="24"/>
          <w:szCs w:val="24"/>
        </w:rPr>
      </w:pPr>
      <w:r w:rsidRPr="00B44D61">
        <w:rPr>
          <w:rFonts w:ascii="Open Sans" w:hAnsi="Open Sans"/>
          <w:sz w:val="24"/>
          <w:szCs w:val="24"/>
        </w:rPr>
        <w:fldChar w:fldCharType="end"/>
      </w:r>
    </w:p>
    <w:p w:rsidR="001A7589" w:rsidRPr="003E0231" w:rsidRDefault="001A7589" w:rsidP="00067B05">
      <w:pPr>
        <w:pStyle w:val="Ttulo1"/>
        <w:spacing w:before="0"/>
        <w:ind w:left="-227" w:right="369"/>
      </w:pPr>
      <w:r w:rsidRPr="003509A3">
        <w:t xml:space="preserve">SUBSEÇÃO </w:t>
      </w:r>
      <w:r>
        <w:t>I</w:t>
      </w:r>
      <w:r w:rsidRPr="003509A3">
        <w:t>I ESPECIALIZADA EM DISSÍDIOS INDIVIDUAIS</w:t>
      </w:r>
    </w:p>
    <w:p w:rsidR="009E652F" w:rsidRPr="00A0413E" w:rsidRDefault="009E652F" w:rsidP="00A947A6">
      <w:pPr>
        <w:suppressAutoHyphens/>
        <w:ind w:left="-227" w:right="369"/>
        <w:jc w:val="both"/>
        <w:rPr>
          <w:rFonts w:ascii="Open Sans" w:hAnsi="Open Sans" w:cs="Open Sans"/>
          <w:b/>
          <w:color w:val="000000"/>
          <w:sz w:val="24"/>
          <w:szCs w:val="24"/>
        </w:rPr>
      </w:pPr>
    </w:p>
    <w:p w:rsidR="00A947A6" w:rsidRPr="00A947A6" w:rsidRDefault="00A947A6" w:rsidP="00A947A6">
      <w:pPr>
        <w:suppressAutoHyphens/>
        <w:ind w:left="-227" w:right="369"/>
        <w:jc w:val="both"/>
        <w:rPr>
          <w:rFonts w:ascii="Open Sans" w:hAnsi="Open Sans" w:cs="Courier New"/>
          <w:b/>
          <w:color w:val="000000"/>
          <w:sz w:val="24"/>
          <w:szCs w:val="24"/>
        </w:rPr>
      </w:pPr>
      <w:r w:rsidRPr="00A947A6">
        <w:rPr>
          <w:rFonts w:ascii="Open Sans" w:hAnsi="Open Sans" w:cs="Open Sans"/>
          <w:b/>
          <w:i/>
          <w:color w:val="000000"/>
          <w:sz w:val="24"/>
          <w:szCs w:val="24"/>
        </w:rPr>
        <w:t>Mandado de segurança. Execução. Adoção de medidas coercitivas atípicas. Suspensão do passaporte. Não cabimento. Suspensão da Carteira Nacional de Habilitação (CNH). Motorista profissional. Cabimento.</w:t>
      </w:r>
    </w:p>
    <w:p w:rsidR="00A947A6" w:rsidRPr="00A947A6" w:rsidRDefault="00A947A6" w:rsidP="00A947A6">
      <w:pPr>
        <w:suppressAutoHyphens/>
        <w:ind w:left="-227" w:right="369"/>
        <w:jc w:val="both"/>
        <w:rPr>
          <w:rFonts w:ascii="Open Sans" w:hAnsi="Open Sans" w:cs="Courier New"/>
          <w:color w:val="000000"/>
          <w:sz w:val="24"/>
          <w:szCs w:val="24"/>
        </w:rPr>
      </w:pPr>
      <w:r w:rsidRPr="00A947A6">
        <w:rPr>
          <w:rFonts w:ascii="Open Sans" w:hAnsi="Open Sans" w:cs="Courier New"/>
          <w:color w:val="000000"/>
          <w:sz w:val="24"/>
          <w:szCs w:val="24"/>
        </w:rPr>
        <w:t>Não se admite mandado de segurança em face de ato judicial que, com fundamento no art. 139, IV, do CPC, determinou a apreensão do passaporte de executado, pois, conforme o entendimento firmado no TST, a legalidade da medida pode ser excepcionalmente impugnada por meio do</w:t>
      </w:r>
      <w:r w:rsidRPr="00A947A6">
        <w:rPr>
          <w:rFonts w:ascii="Open Sans" w:hAnsi="Open Sans" w:cs="Courier New"/>
          <w:i/>
          <w:color w:val="000000"/>
          <w:sz w:val="24"/>
          <w:szCs w:val="24"/>
        </w:rPr>
        <w:t xml:space="preserve"> habeas corpus</w:t>
      </w:r>
      <w:r w:rsidRPr="00A947A6">
        <w:rPr>
          <w:rFonts w:ascii="Open Sans" w:hAnsi="Open Sans" w:cs="Courier New"/>
          <w:color w:val="000000"/>
          <w:sz w:val="24"/>
          <w:szCs w:val="24"/>
        </w:rPr>
        <w:t xml:space="preserve">. Todavia, quanto à determinação de suspensão da Carteira Nacional de Habilitação, demonstrado que o impetrante exerce a atividade de motorista profissional, é cabível o mandado de segurança, tendo em vista que a manutenção da ordem atenta contra o direito fundamental ao livre exercício profissional.  </w:t>
      </w:r>
      <w:proofErr w:type="gramStart"/>
      <w:r w:rsidRPr="00A947A6">
        <w:rPr>
          <w:rFonts w:ascii="Open Sans" w:hAnsi="Open Sans" w:cs="Courier New"/>
          <w:color w:val="000000"/>
          <w:sz w:val="24"/>
          <w:szCs w:val="24"/>
        </w:rPr>
        <w:t xml:space="preserve">Sob esses fundamentos, a SBDI-II, por unanimidade, conheceu do recurso ordinário e, no mérito: i) declarou de ofício a carência de ação quanto ao pedido de cassação da ordem de suspensão do passaporte, para, na espécie, extinguir o processo, sem resolução de mérito, nos termos do art. 485, VI e § 3º, do CPC e </w:t>
      </w:r>
      <w:proofErr w:type="spellStart"/>
      <w:r w:rsidRPr="00A947A6">
        <w:rPr>
          <w:rFonts w:ascii="Open Sans" w:hAnsi="Open Sans" w:cs="Courier New"/>
          <w:color w:val="000000"/>
          <w:sz w:val="24"/>
          <w:szCs w:val="24"/>
        </w:rPr>
        <w:t>ii</w:t>
      </w:r>
      <w:proofErr w:type="spellEnd"/>
      <w:r w:rsidRPr="00A947A6">
        <w:rPr>
          <w:rFonts w:ascii="Open Sans" w:hAnsi="Open Sans" w:cs="Courier New"/>
          <w:color w:val="000000"/>
          <w:sz w:val="24"/>
          <w:szCs w:val="24"/>
        </w:rPr>
        <w:t>)</w:t>
      </w:r>
      <w:proofErr w:type="gramEnd"/>
      <w:r w:rsidRPr="00A947A6">
        <w:rPr>
          <w:rFonts w:ascii="Open Sans" w:hAnsi="Open Sans" w:cs="Courier New"/>
          <w:color w:val="000000"/>
          <w:sz w:val="24"/>
          <w:szCs w:val="24"/>
        </w:rPr>
        <w:t xml:space="preserve"> deu-lhe provimento para, desconstituindo a medida atípica exclusivamente em relação à suspensão da Carteira Nacional de Habilitação do impetrante, determinar a imediata liberação do documento. </w:t>
      </w:r>
      <w:hyperlink r:id="rId11" w:anchor="72c0c40" w:history="1">
        <w:r w:rsidRPr="00A947A6">
          <w:rPr>
            <w:rFonts w:ascii="Open Sans" w:hAnsi="Open Sans" w:cs="Courier New"/>
            <w:color w:val="0000FF" w:themeColor="hyperlink"/>
            <w:sz w:val="24"/>
            <w:szCs w:val="24"/>
            <w:u w:val="single"/>
          </w:rPr>
          <w:t>TST-</w:t>
        </w:r>
        <w:r w:rsidRPr="00A947A6">
          <w:rPr>
            <w:rFonts w:ascii="Open Sans" w:hAnsi="Open Sans" w:cs="Courier New"/>
            <w:bCs/>
            <w:color w:val="0000FF" w:themeColor="hyperlink"/>
            <w:sz w:val="24"/>
            <w:szCs w:val="24"/>
            <w:u w:val="single"/>
          </w:rPr>
          <w:t>ROT-0015210-82.2023.5.03.0000</w:t>
        </w:r>
        <w:r w:rsidRPr="00A947A6">
          <w:rPr>
            <w:rFonts w:ascii="Open Sans" w:hAnsi="Open Sans" w:cs="Courier New"/>
            <w:color w:val="0000FF" w:themeColor="hyperlink"/>
            <w:sz w:val="24"/>
            <w:szCs w:val="24"/>
            <w:u w:val="single"/>
          </w:rPr>
          <w:t xml:space="preserve">, SBDI-II, rel. Min. Luiz José Dezena da Silva, julgado em 26/11/2024. </w:t>
        </w:r>
      </w:hyperlink>
    </w:p>
    <w:p w:rsidR="00A947A6" w:rsidRPr="00A0413E" w:rsidRDefault="00A947A6" w:rsidP="005B4B5B">
      <w:pPr>
        <w:suppressAutoHyphens/>
        <w:ind w:right="369"/>
        <w:jc w:val="both"/>
        <w:rPr>
          <w:rFonts w:ascii="Open Sans" w:hAnsi="Open Sans" w:cs="Open Sans"/>
          <w:color w:val="000000"/>
          <w:sz w:val="24"/>
          <w:szCs w:val="24"/>
        </w:rPr>
      </w:pPr>
    </w:p>
    <w:p w:rsidR="001A7589" w:rsidRPr="003509A3" w:rsidRDefault="001A7589" w:rsidP="00067B05">
      <w:pPr>
        <w:pStyle w:val="Ttulo1"/>
        <w:spacing w:before="0"/>
        <w:ind w:left="-227" w:right="369"/>
      </w:pPr>
      <w:r w:rsidRPr="003509A3">
        <w:t>TURMAS</w:t>
      </w:r>
    </w:p>
    <w:p w:rsidR="00ED73E7" w:rsidRDefault="001A7589" w:rsidP="00067B05">
      <w:pPr>
        <w:pStyle w:val="Cabealho"/>
        <w:tabs>
          <w:tab w:val="clear" w:pos="4419"/>
          <w:tab w:val="clear" w:pos="8838"/>
        </w:tabs>
        <w:ind w:left="-227" w:right="369" w:firstLine="142"/>
        <w:jc w:val="center"/>
        <w:rPr>
          <w:rFonts w:ascii="Open Sans" w:hAnsi="Open Sans" w:cs="Open Sans"/>
          <w:i/>
        </w:rPr>
      </w:pPr>
      <w:r w:rsidRPr="003509A3">
        <w:rPr>
          <w:rFonts w:ascii="Open Sans" w:hAnsi="Open Sans" w:cs="Open Sans"/>
          <w:i/>
        </w:rPr>
        <w:t>Transcrição de ementas selecionadas nas sessões de julgamento das Turmas do TST.</w:t>
      </w:r>
    </w:p>
    <w:p w:rsidR="002518B4" w:rsidRDefault="002518B4" w:rsidP="00067B05">
      <w:pPr>
        <w:ind w:left="-227" w:right="369"/>
        <w:jc w:val="both"/>
        <w:rPr>
          <w:rFonts w:ascii="Open Sans" w:hAnsi="Open Sans" w:cs="Open Sans"/>
          <w:sz w:val="24"/>
          <w:szCs w:val="24"/>
        </w:rPr>
      </w:pPr>
    </w:p>
    <w:p w:rsidR="00670B45" w:rsidRPr="00790D09" w:rsidRDefault="00670B45" w:rsidP="00790D09">
      <w:pPr>
        <w:pStyle w:val="Ementa"/>
        <w:suppressAutoHyphens/>
        <w:ind w:left="-227" w:right="369"/>
        <w:rPr>
          <w:rFonts w:cs="Open Sans"/>
          <w:bCs/>
        </w:rPr>
      </w:pPr>
      <w:r w:rsidRPr="00790D09">
        <w:rPr>
          <w:rFonts w:cs="Open Sans"/>
          <w:bCs/>
        </w:rPr>
        <w:t xml:space="preserve">“RECURSO DE REVISTA. INTERPOSIÇÃO NA VIGÊNCIA DA LEI N.º 13.467/2017. EXECUÇÃO. COMPLEMENTO DE REMUNERAÇÃO MÍNIMA POR NÍVEL E REGIME. RMNR. NORMA COLETIVA. FORMA DE CÁLCULO. EFICÁCIA DO TÍTULO EXEQUENDO. COISA JULGADA ANTERIOR À DECISÃO PROFERIDA PELO STF NO JULGAMENTO DO RE 1.251.927. No julgamento do Tema 360 da Tabela de Repercussão Geral, o STF, ao reconhecer a constitucionalidade dos </w:t>
      </w:r>
      <w:proofErr w:type="spellStart"/>
      <w:r w:rsidRPr="00790D09">
        <w:rPr>
          <w:rFonts w:cs="Open Sans"/>
          <w:bCs/>
        </w:rPr>
        <w:t>arts</w:t>
      </w:r>
      <w:proofErr w:type="spellEnd"/>
      <w:r w:rsidRPr="00790D09">
        <w:rPr>
          <w:rFonts w:cs="Open Sans"/>
          <w:bCs/>
        </w:rPr>
        <w:t>. 525, § 1.º, III e §§ 12 e 14, e 535, § 5.º, do CPC,</w:t>
      </w:r>
      <w:r w:rsidR="00BF7BE3">
        <w:rPr>
          <w:rFonts w:cs="Open Sans"/>
          <w:bCs/>
        </w:rPr>
        <w:t xml:space="preserve"> firmou o entendimento de que, ‘</w:t>
      </w:r>
      <w:r w:rsidRPr="00790D09">
        <w:rPr>
          <w:rFonts w:cs="Open Sans"/>
          <w:bCs/>
        </w:rPr>
        <w:t>para o reconhecimento do vício de inconstitucionalidade qualificado exige-se que o julgamento do STF, que declara a norma constitucional ou inconstitucional, tenha sido realizado em data anterior ao trânsito em julgado da sentença exequenda</w:t>
      </w:r>
      <w:r w:rsidR="00BF7BE3">
        <w:rPr>
          <w:rFonts w:cs="Open Sans"/>
          <w:bCs/>
        </w:rPr>
        <w:t>’</w:t>
      </w:r>
      <w:r w:rsidRPr="00790D09">
        <w:rPr>
          <w:rFonts w:cs="Open Sans"/>
          <w:bCs/>
        </w:rPr>
        <w:t>. No caso, trata-se de processo na fase de cumprimento de sentença, cujo trânsito em julgado ocorreu em 25/9/2015 (certidão de fls. 708), portanto, antes da decisão proferida pelo STF, cuja certidão de trânsito em julgado foi publicada em 5/3/2024. Diante desse contexto, a decisão proferida pela Suprema Corte não repercute no caso, não havendo falar-se em inexigibilidade do título executivo. Logo, ileso o art. 102, § 3.º, da CF/88. Recurso de Revista não conhecido.”</w:t>
      </w:r>
      <w:r w:rsidRPr="00790D09">
        <w:rPr>
          <w:rStyle w:val="fontepargpadro-000004"/>
          <w:rFonts w:cs="Open Sans"/>
          <w:bCs/>
        </w:rPr>
        <w:t xml:space="preserve"> </w:t>
      </w:r>
      <w:r w:rsidRPr="00790D09">
        <w:rPr>
          <w:rStyle w:val="fontepargpadro-000004"/>
        </w:rPr>
        <w:t>(</w:t>
      </w:r>
      <w:hyperlink r:id="rId12" w:history="1">
        <w:r w:rsidRPr="00790D09">
          <w:rPr>
            <w:rStyle w:val="Hyperlink"/>
          </w:rPr>
          <w:t xml:space="preserve">TST-RR-925-73.2011.5.11.0003, 1ª Turma, rel. Min. </w:t>
        </w:r>
        <w:r w:rsidR="00790D09">
          <w:rPr>
            <w:rStyle w:val="Hyperlink"/>
          </w:rPr>
          <w:t>Luiz José Dezena d</w:t>
        </w:r>
        <w:r w:rsidRPr="00790D09">
          <w:rPr>
            <w:rStyle w:val="Hyperlink"/>
          </w:rPr>
          <w:t>a Silva, julgado em 27/11/2024</w:t>
        </w:r>
      </w:hyperlink>
      <w:proofErr w:type="gramStart"/>
      <w:r w:rsidR="00790D09">
        <w:rPr>
          <w:rStyle w:val="fontepargpadro-000004"/>
        </w:rPr>
        <w:t>)</w:t>
      </w:r>
      <w:proofErr w:type="gramEnd"/>
    </w:p>
    <w:p w:rsidR="002518B4" w:rsidRPr="00790D09" w:rsidRDefault="002518B4" w:rsidP="00790D09">
      <w:pPr>
        <w:suppressAutoHyphens/>
        <w:ind w:left="-227" w:right="369"/>
        <w:jc w:val="both"/>
        <w:rPr>
          <w:rFonts w:ascii="Open Sans" w:hAnsi="Open Sans" w:cs="Open Sans"/>
          <w:sz w:val="24"/>
          <w:szCs w:val="24"/>
        </w:rPr>
      </w:pPr>
    </w:p>
    <w:p w:rsidR="00042A90" w:rsidRPr="00A101D6" w:rsidRDefault="006D0D0C" w:rsidP="00A101D6">
      <w:pPr>
        <w:pStyle w:val="Ementa"/>
        <w:suppressAutoHyphens/>
        <w:ind w:left="-227" w:right="369"/>
      </w:pPr>
      <w:r w:rsidRPr="00790D09">
        <w:rPr>
          <w:rFonts w:cs="Open Sans"/>
          <w:bCs/>
        </w:rPr>
        <w:lastRenderedPageBreak/>
        <w:t xml:space="preserve">“AGRAVO INTERNO. RECURSO DE REVISTA. INTERPOSIÇÃO SOB A ÉGIDE DA LEI Nº 13.467/2017. JUSTA CAUSA – ABANDONO DE EMPREGO – NULIDADE DA DISPENSA – EMPREGADA CONSIDERADA APTA AO TRABALHO – BENEFÍCIO PREVIDENCIÁRIO INDEFERIDO – SÚMULA Nº 32 DESTA CORTE - ALEGAÇÃO DE EXISTÊNCIA DE FATO SUPERVENIENTE – DEFERIMENTO DO BENEFÍCIO PREVIDENCIÁRIO DESDE O PEDIDO INICIAL – APLICAÇÃO DAS SÚMULAS </w:t>
      </w:r>
      <w:proofErr w:type="gramStart"/>
      <w:r w:rsidRPr="00790D09">
        <w:rPr>
          <w:rFonts w:cs="Open Sans"/>
          <w:bCs/>
        </w:rPr>
        <w:t>8</w:t>
      </w:r>
      <w:proofErr w:type="gramEnd"/>
      <w:r w:rsidRPr="00790D09">
        <w:rPr>
          <w:rFonts w:cs="Open Sans"/>
          <w:bCs/>
        </w:rPr>
        <w:t xml:space="preserve"> E 394 DESTA CORTE - RETORNO DOS AUTOS À VARA DO TRABALHO PARA REANÁLISE DA MATÉRIA À LUZ DO FATO SUPERVENIENTE. O acórdão regional manteve a sentença de primeiro grau que decidiu pela manutenção da justa causa aplicada à reclamante com base no argumento de que ‘O histórico até aqui exposto revela que a reclamante se encontrava apta para retornar ao trabalho desde a cessação da concessão do benefício previdenciário auxílio-doença acidentário (em 07.08.2018)’ e de que ‘restou incontroverso, a despeito de apresentar capacidade laborativa, a reclamante não retornou ao trabalho, nem mesmo, por último, após ter conhecimento sobre o parecer pericial emitido no processo por ela movido em face do INSS (o laudo pericial foi juntado àqueles autos em 05.12.2018, conforme certidão ID. 3613bd7 - Pág. 8)’. Após a interposição do seu recurso de revista, a reclamante noticiou, ainda no Tribunal a quo, a existência de fato novo, consubstanciado na publicação do acórdão nos autos da ação proposta pela reclamante determinando o restabelecimento do seu auxílio-doença acidentário (B 91), desde a sua primeira negativa, ao fundamento de que esta se encontra inapta ao trabalho. Não há como se negar que o acórdão proferido pelo TJRS decidindo pela incapacidade laboral da reclamante configura fato superveniente apto a influenciar a solução da causa, nos termos do artigo 493 do CPC, considerando-se, especialmente, que o acórdão regional e a sentença basearam-se essencialmente na existência da aptidão da reclamante para o trabalho com o fim de confirmar a justa causa aplicada à empregada por abandono de emprego. Incidem, no caso, os termos das Súmulas/TST nº 8 e 394. Ainda, a Súmula nº 32 desta Corte traz entendimento no sentido de que a justa causa pode ser aplicada no caso de abandono de emprego após a cessação do benefício previdenciário, caso não haja justificativa para a impossibilidade de retorno ao trabalho. Em se tratando o noticiado acórdão de questão plausível a justificar a impossibilidade de retorno ao trabalho, necessário se faz que o caso seja agora apreciado à luz desse fato. Nesses termos, é de rigor a manutenção da decisão agravada que conheceu do recurso de revista da reclamante, com base na existência de fato superveniente, dando-lhe provimento para determinar o retorno dos autos à Vara de origem a fim de prosseguir no exame dos pedidos formulados na inicial, como entender de direito. </w:t>
      </w:r>
      <w:proofErr w:type="gramStart"/>
      <w:r w:rsidRPr="00790D09">
        <w:rPr>
          <w:rFonts w:cs="Open Sans"/>
          <w:bCs/>
        </w:rPr>
        <w:t>Agravo interno não provido.”</w:t>
      </w:r>
      <w:proofErr w:type="gramEnd"/>
      <w:r w:rsidRPr="00790D09">
        <w:rPr>
          <w:rStyle w:val="fontepargpadro-000004"/>
          <w:rFonts w:cs="Open Sans"/>
          <w:bCs/>
        </w:rPr>
        <w:t xml:space="preserve"> </w:t>
      </w:r>
      <w:r w:rsidRPr="00790D09">
        <w:rPr>
          <w:rStyle w:val="fontepargpadro-000004"/>
        </w:rPr>
        <w:t>(</w:t>
      </w:r>
      <w:hyperlink r:id="rId13" w:history="1">
        <w:r w:rsidRPr="00790D09">
          <w:rPr>
            <w:rStyle w:val="Hyperlink"/>
          </w:rPr>
          <w:t>TST-Ag-RR-20117-55.2019.5.04.0019, 2ª Turma, rel. Min. Liana Chaib, julgado em 26/11/2024</w:t>
        </w:r>
      </w:hyperlink>
      <w:r w:rsidR="00042A90">
        <w:rPr>
          <w:rStyle w:val="fontepargpadro-000004"/>
        </w:rPr>
        <w:t>)</w:t>
      </w:r>
    </w:p>
    <w:p w:rsidR="000D1904" w:rsidRPr="00790D09" w:rsidRDefault="000D1904" w:rsidP="00790D09">
      <w:pPr>
        <w:suppressAutoHyphens/>
        <w:ind w:left="-227" w:right="369"/>
        <w:jc w:val="both"/>
        <w:rPr>
          <w:rFonts w:ascii="Open Sans" w:hAnsi="Open Sans" w:cs="Open Sans"/>
          <w:sz w:val="24"/>
          <w:szCs w:val="24"/>
        </w:rPr>
      </w:pPr>
    </w:p>
    <w:p w:rsidR="00B92B5D" w:rsidRPr="00790D09" w:rsidRDefault="00B92B5D" w:rsidP="00790D09">
      <w:pPr>
        <w:pStyle w:val="Ementa"/>
        <w:suppressAutoHyphens/>
        <w:ind w:left="-227" w:right="369"/>
        <w:rPr>
          <w:rFonts w:cs="Open Sans"/>
          <w:bCs/>
        </w:rPr>
      </w:pPr>
      <w:r w:rsidRPr="00790D09">
        <w:rPr>
          <w:rFonts w:cs="Open Sans"/>
          <w:bCs/>
        </w:rPr>
        <w:t>“RECURSO DE REVISTA. ACÓRDÃO REGIONAL PUBLICADO NA VIGÊNCIA DA LEI Nº 13.467/17. EXECUÇÃO – PENHORA – PROVENTOS DE APOSENTADORIA – EXECUTADO EM TRATATAMENTO</w:t>
      </w:r>
      <w:r w:rsidR="00BC646E">
        <w:rPr>
          <w:rFonts w:cs="Open Sans"/>
          <w:bCs/>
        </w:rPr>
        <w:t xml:space="preserve"> (sic)</w:t>
      </w:r>
      <w:r w:rsidRPr="00790D09">
        <w:rPr>
          <w:rFonts w:cs="Open Sans"/>
          <w:bCs/>
        </w:rPr>
        <w:t xml:space="preserve"> DE NEOPLASIA MALIGNA (CÂNCER) – REGISTRO FÁTICO REALIZADO PELO TRT NO SENTIDO DE QUE A MANUTENÇÃO DA PENHORA IMPLICARIA OFENSA À DIGNIDADE PESSOAL DO EXECUTADO. Com efeito, mostra-se necessário destacar que é possível a modificação da coisa julgada no que tange às relações jurídicas de trato continuado, nos termos do art. 505, I, do CPC/15, caso sobrevier modificação no estado de fato ou de direito, e a parte requisitar a revisão do que foi </w:t>
      </w:r>
      <w:r w:rsidRPr="00790D09">
        <w:rPr>
          <w:rFonts w:cs="Open Sans"/>
          <w:bCs/>
        </w:rPr>
        <w:lastRenderedPageBreak/>
        <w:t xml:space="preserve">estatuído na sentença. Precedentes. De outra parte, não se desconhece que a jurisprudência desta Corte Superior, em razão da inovação trazida pelo art. 833, IV, § 2º, do CPC/15, passou a entender possível, na vigência do CPC de 2015, a realização de penhora parcial sobre salários, vencimentos e proventos de aposentadoria com a finalidade de pagamento de crédito de natureza salarial, preservando-se, no entanto, os salários, proventos de aposentadoria ou pensão de pelo menos um salário mínimo em favor do executado. Tanto assim que tal posição foi adotada na decisão monocrática de seq. 156. No entanto, após a decisão que determinou a penhora de 30% (trinta por cento) dos valores recebidos pelos executados, sobreveio alteração no estado de fato do executado Eduardo Borges Freire, qual seja o seu diagnostico de neoplasia maligna (câncer), cujo tratamento, segundo registro fático realizado pelo TRT de origem, impõe ao </w:t>
      </w:r>
      <w:proofErr w:type="gramStart"/>
      <w:r w:rsidRPr="00790D09">
        <w:rPr>
          <w:rFonts w:cs="Open Sans"/>
          <w:bCs/>
        </w:rPr>
        <w:t>obreiro despesas</w:t>
      </w:r>
      <w:proofErr w:type="gramEnd"/>
      <w:r w:rsidRPr="00790D09">
        <w:rPr>
          <w:rFonts w:cs="Open Sans"/>
          <w:bCs/>
        </w:rPr>
        <w:t xml:space="preserve"> significativas para o tratamento oncológico. É bem verdade que esta Corte Superior já se pronunciou no sentido de permitir a diminuição significativa do percentual da constrição, em respeito ao princípio da razoabilidade, em caso envolvendo executado que foi acometido por doença grave. Todavia, do quadro fático delineado pelo TRT de origem, é possível se extrair que a manutenção da penhora, considerando as atuais condições de saúde do executado, </w:t>
      </w:r>
      <w:proofErr w:type="gramStart"/>
      <w:r w:rsidRPr="00790D09">
        <w:rPr>
          <w:rFonts w:cs="Open Sans"/>
          <w:bCs/>
        </w:rPr>
        <w:t>implicaria</w:t>
      </w:r>
      <w:proofErr w:type="gramEnd"/>
      <w:r w:rsidRPr="00790D09">
        <w:rPr>
          <w:rFonts w:cs="Open Sans"/>
          <w:bCs/>
        </w:rPr>
        <w:t xml:space="preserve"> ofensa à sua dignidade pessoal. E mais, a Corte Regional deixou assentado que os proventos de aposentadoria constituem a única fonte de renda do executado em questão, a qual já se encontra comprometida por diversos descontos de empréstimos consignados, além do dispendioso tratamento oncológico. Deste modo, o caso dos autos apresenta uma peculiaridade relacionada à possível colisão entre direitos fundamentais, fazendo-se necessário a realização de um juízo de ponderação entre o direito do exequente à satisfação de seu crédito, e a garantia da mínima subsistência do Executado acometido de doença grave. Nesse contexto, a meu juízo, a imposição de restrição nas condições mínimas de subsistência do executado, que acabe afetando o tratamento de sua saúde, podendo comprometer a própria manutenção de sua vida, enseja evidente afronta ao Princípio da Dignidade Humana, insculpido no art. 1º, III, da CF/88, fundamento basilar do Estado Republicano de Direito, o qual deve prevalecer nas circunstâncias dos autos. Além disso, para se acolher a pretensão recursal do exequente, no sentido de que o executado não conseguiu comprovar o comprometimento de sua renda pessoal, implicando ofensa à sua própria dignidade pessoal, necessário seria o revolvimento do quadro fático probatório dos autos, o que esbarra no teor restritivo da Súmula/TST nº 126. </w:t>
      </w:r>
      <w:proofErr w:type="gramStart"/>
      <w:r w:rsidRPr="00790D09">
        <w:rPr>
          <w:rFonts w:cs="Open Sans"/>
          <w:bCs/>
        </w:rPr>
        <w:t>Recurso de revista não conhecido.”</w:t>
      </w:r>
      <w:proofErr w:type="gramEnd"/>
      <w:r w:rsidRPr="00790D09">
        <w:rPr>
          <w:rStyle w:val="fontepargpadro-000004"/>
          <w:rFonts w:cs="Open Sans"/>
          <w:bCs/>
        </w:rPr>
        <w:t xml:space="preserve"> </w:t>
      </w:r>
      <w:r w:rsidRPr="00790D09">
        <w:rPr>
          <w:rStyle w:val="fontepargpadro-000004"/>
        </w:rPr>
        <w:t>(</w:t>
      </w:r>
      <w:hyperlink r:id="rId14" w:history="1">
        <w:r w:rsidRPr="00790D09">
          <w:rPr>
            <w:rStyle w:val="Hyperlink"/>
          </w:rPr>
          <w:t>TST-RR-11108-92.2016.5.03.0022, 2ª Turma, rel. Min. Liana Chaib, julgado em 26/11/2024</w:t>
        </w:r>
      </w:hyperlink>
      <w:r w:rsidR="00B7366D">
        <w:rPr>
          <w:rStyle w:val="fontepargpadro-000004"/>
        </w:rPr>
        <w:t>)</w:t>
      </w:r>
    </w:p>
    <w:p w:rsidR="00B7366D" w:rsidRPr="00790D09" w:rsidRDefault="00B7366D" w:rsidP="00790D09">
      <w:pPr>
        <w:suppressAutoHyphens/>
        <w:ind w:left="-227" w:right="369"/>
        <w:jc w:val="both"/>
        <w:rPr>
          <w:rFonts w:ascii="Open Sans" w:hAnsi="Open Sans" w:cs="Open Sans"/>
          <w:sz w:val="24"/>
          <w:szCs w:val="24"/>
        </w:rPr>
      </w:pPr>
    </w:p>
    <w:p w:rsidR="00C519B7" w:rsidRDefault="00C519B7" w:rsidP="00790D09">
      <w:pPr>
        <w:pStyle w:val="ementa0"/>
        <w:suppressAutoHyphens/>
        <w:spacing w:before="0" w:beforeAutospacing="0" w:after="0" w:afterAutospacing="0"/>
        <w:ind w:left="-227" w:right="369"/>
        <w:jc w:val="both"/>
        <w:rPr>
          <w:rStyle w:val="fontepargpadro-000004"/>
          <w:rFonts w:ascii="Open Sans" w:hAnsi="Open Sans" w:cs="Open Sans"/>
          <w:bCs/>
        </w:rPr>
      </w:pPr>
      <w:bookmarkStart w:id="1" w:name="tempEmenta"/>
      <w:r w:rsidRPr="00790D09">
        <w:rPr>
          <w:rFonts w:ascii="Open Sans" w:hAnsi="Open Sans" w:cs="Open Sans"/>
        </w:rPr>
        <w:t>“</w:t>
      </w:r>
      <w:bookmarkEnd w:id="1"/>
      <w:r w:rsidR="000B5EA5">
        <w:rPr>
          <w:rFonts w:ascii="Open Sans" w:hAnsi="Open Sans" w:cs="Open Sans"/>
        </w:rPr>
        <w:t>[</w:t>
      </w:r>
      <w:proofErr w:type="gramStart"/>
      <w:r w:rsidR="000B5EA5">
        <w:rPr>
          <w:rFonts w:ascii="Open Sans" w:hAnsi="Open Sans" w:cs="Open Sans"/>
        </w:rPr>
        <w:t>...] B)</w:t>
      </w:r>
      <w:proofErr w:type="gramEnd"/>
      <w:r w:rsidR="000B5EA5">
        <w:rPr>
          <w:rFonts w:ascii="Open Sans" w:hAnsi="Open Sans" w:cs="Open Sans"/>
        </w:rPr>
        <w:t xml:space="preserve"> </w:t>
      </w:r>
      <w:r w:rsidRPr="00790D09">
        <w:rPr>
          <w:rStyle w:val="fontepargpadro-000008"/>
          <w:rFonts w:ascii="Open Sans" w:hAnsi="Open Sans" w:cs="Open Sans"/>
          <w:bCs/>
        </w:rPr>
        <w:t xml:space="preserve">RECURSO DE REVISTA. </w:t>
      </w:r>
      <w:r w:rsidRPr="00790D09">
        <w:rPr>
          <w:rStyle w:val="fontepargpadro-000012"/>
          <w:rFonts w:ascii="Open Sans" w:hAnsi="Open Sans" w:cs="Open Sans"/>
          <w:bCs/>
          <w:color w:val="000000"/>
        </w:rPr>
        <w:t>PROCESSO SOB A ÉGIDE DAS LEIS 13.015/2014 E 13.467/2017</w:t>
      </w:r>
      <w:r w:rsidRPr="00790D09">
        <w:rPr>
          <w:rStyle w:val="fontepargpadro-000008"/>
          <w:rFonts w:ascii="Open Sans" w:hAnsi="Open Sans" w:cs="Open Sans"/>
          <w:bCs/>
        </w:rPr>
        <w:t>. 1. PLANO DE SAÚDE. ACORDO COLETIVO DE TRABALHO</w:t>
      </w:r>
      <w:r w:rsidRPr="00790D09">
        <w:rPr>
          <w:rStyle w:val="fontepargpadro-000004"/>
          <w:rFonts w:ascii="Open Sans" w:hAnsi="Open Sans" w:cs="Open Sans"/>
          <w:bCs/>
          <w:color w:val="000000"/>
        </w:rPr>
        <w:t xml:space="preserve">. EXCLUSÃO DOS DEPENDENTES DOS EMPREGADOS APOSENTADOS POR INVALIDEZ. PRINCÍPIOS DA NÃO DISCRIMINAÇÃO E DA DIGNIDADE DA PESSOA HUMANA. CLÁUSULA DISCRIMINATÓRIA. INVALIDADE. </w:t>
      </w:r>
      <w:r w:rsidRPr="00790D09">
        <w:rPr>
          <w:rStyle w:val="fontepargpadro-000011"/>
          <w:rFonts w:ascii="Open Sans" w:hAnsi="Open Sans" w:cs="Open Sans"/>
          <w:color w:val="000000"/>
        </w:rPr>
        <w:t xml:space="preserve">A presente controvérsia abrange </w:t>
      </w:r>
      <w:r w:rsidRPr="00790D09">
        <w:rPr>
          <w:rStyle w:val="fontepargpadro-000007"/>
          <w:rFonts w:ascii="Open Sans" w:hAnsi="Open Sans" w:cs="Open Sans"/>
          <w:color w:val="000000"/>
        </w:rPr>
        <w:t xml:space="preserve">cláusula de norma coletiva que </w:t>
      </w:r>
      <w:r w:rsidRPr="00790D09">
        <w:rPr>
          <w:rStyle w:val="fontepargpadro-000008"/>
          <w:rFonts w:ascii="Open Sans" w:hAnsi="Open Sans" w:cs="Open Sans"/>
          <w:bCs/>
        </w:rPr>
        <w:t xml:space="preserve">suprimiu a cobertura do plano de saúde </w:t>
      </w:r>
      <w:proofErr w:type="spellStart"/>
      <w:r w:rsidRPr="00790D09">
        <w:rPr>
          <w:rStyle w:val="fontepargpadro-000008"/>
          <w:rFonts w:ascii="Open Sans" w:hAnsi="Open Sans" w:cs="Open Sans"/>
          <w:bCs/>
        </w:rPr>
        <w:t>coparticipativo</w:t>
      </w:r>
      <w:proofErr w:type="spellEnd"/>
      <w:r w:rsidRPr="00790D09">
        <w:rPr>
          <w:rStyle w:val="fontepargpadro-000008"/>
          <w:rFonts w:ascii="Open Sans" w:hAnsi="Open Sans" w:cs="Open Sans"/>
          <w:bCs/>
        </w:rPr>
        <w:t xml:space="preserve">, mantido pelo Empregador, somente em relação aos dependentes dos </w:t>
      </w:r>
      <w:r w:rsidRPr="00790D09">
        <w:rPr>
          <w:rStyle w:val="fontepargpadro-000012"/>
          <w:rFonts w:ascii="Open Sans" w:hAnsi="Open Sans" w:cs="Open Sans"/>
          <w:bCs/>
          <w:color w:val="000000"/>
        </w:rPr>
        <w:t>empregados aposentados por invalidez</w:t>
      </w:r>
      <w:r w:rsidRPr="00790D09">
        <w:rPr>
          <w:rStyle w:val="fontepargpadro-000007"/>
          <w:rFonts w:ascii="Open Sans" w:hAnsi="Open Sans" w:cs="Open Sans"/>
          <w:color w:val="000000"/>
        </w:rPr>
        <w:t xml:space="preserve">, mantendo o referido plano de saúde para os dependentes dos demais empregados ativos e afastados por auxílio- doença acidentário e auxílio-doença </w:t>
      </w:r>
      <w:r w:rsidRPr="00790D09">
        <w:rPr>
          <w:rStyle w:val="fontepargpadro-000007"/>
          <w:rFonts w:ascii="Open Sans" w:hAnsi="Open Sans" w:cs="Open Sans"/>
          <w:color w:val="000000"/>
        </w:rPr>
        <w:lastRenderedPageBreak/>
        <w:t xml:space="preserve">previdenciário. Com efeito, a referida regra normativa envolve direito diretamente relacionado à </w:t>
      </w:r>
      <w:r w:rsidRPr="00790D09">
        <w:rPr>
          <w:rStyle w:val="fontepargpadro-000008"/>
          <w:rFonts w:ascii="Open Sans" w:hAnsi="Open Sans" w:cs="Open Sans"/>
          <w:bCs/>
        </w:rPr>
        <w:t>saúde humana e à dignidade da pessoa humana</w:t>
      </w:r>
      <w:r w:rsidRPr="00790D09">
        <w:rPr>
          <w:rStyle w:val="fontepargpadro-000007"/>
          <w:rFonts w:ascii="Open Sans" w:hAnsi="Open Sans" w:cs="Open Sans"/>
          <w:color w:val="000000"/>
        </w:rPr>
        <w:t xml:space="preserve">, </w:t>
      </w:r>
      <w:r w:rsidRPr="00790D09">
        <w:rPr>
          <w:rStyle w:val="fontepargpadro-000008"/>
          <w:rFonts w:ascii="Open Sans" w:hAnsi="Open Sans" w:cs="Open Sans"/>
          <w:bCs/>
        </w:rPr>
        <w:t xml:space="preserve">valores constitucionalmente assegurados a todos os cidadãos (art. 1º, </w:t>
      </w:r>
      <w:r w:rsidRPr="00EE2B55">
        <w:rPr>
          <w:rStyle w:val="fontepargpadro-000013"/>
          <w:rFonts w:ascii="Open Sans" w:hAnsi="Open Sans" w:cs="Open Sans"/>
          <w:bCs/>
          <w:i/>
          <w:iCs/>
          <w:color w:val="000000"/>
        </w:rPr>
        <w:t>caput</w:t>
      </w:r>
      <w:r w:rsidRPr="00790D09">
        <w:rPr>
          <w:rStyle w:val="fontepargpadro-000013"/>
          <w:rFonts w:ascii="Open Sans" w:hAnsi="Open Sans" w:cs="Open Sans"/>
          <w:bCs/>
          <w:iCs/>
          <w:color w:val="000000"/>
        </w:rPr>
        <w:t xml:space="preserve"> </w:t>
      </w:r>
      <w:r w:rsidRPr="00790D09">
        <w:rPr>
          <w:rStyle w:val="fontepargpadro-000008"/>
          <w:rFonts w:ascii="Open Sans" w:hAnsi="Open Sans" w:cs="Open Sans"/>
          <w:bCs/>
        </w:rPr>
        <w:t xml:space="preserve">e inciso III; art. 3º, </w:t>
      </w:r>
      <w:r w:rsidRPr="00790D09">
        <w:rPr>
          <w:rStyle w:val="fontepargpadro-000013"/>
          <w:rFonts w:ascii="Open Sans" w:hAnsi="Open Sans" w:cs="Open Sans"/>
          <w:bCs/>
          <w:i/>
          <w:iCs/>
          <w:color w:val="000000"/>
        </w:rPr>
        <w:t>caput</w:t>
      </w:r>
      <w:r w:rsidRPr="00790D09">
        <w:rPr>
          <w:rStyle w:val="fontepargpadro-000013"/>
          <w:rFonts w:ascii="Open Sans" w:hAnsi="Open Sans" w:cs="Open Sans"/>
          <w:bCs/>
          <w:iCs/>
          <w:color w:val="000000"/>
        </w:rPr>
        <w:t xml:space="preserve"> </w:t>
      </w:r>
      <w:r w:rsidRPr="00790D09">
        <w:rPr>
          <w:rStyle w:val="fontepargpadro-000008"/>
          <w:rFonts w:ascii="Open Sans" w:hAnsi="Open Sans" w:cs="Open Sans"/>
          <w:bCs/>
        </w:rPr>
        <w:t xml:space="preserve">e incisos I, II e IV; art. 196 da CF/88, todos da CF/88). </w:t>
      </w:r>
      <w:r w:rsidRPr="00790D09">
        <w:rPr>
          <w:rStyle w:val="fontepargpadro-000007"/>
          <w:rFonts w:ascii="Open Sans" w:hAnsi="Open Sans" w:cs="Open Sans"/>
          <w:color w:val="000000"/>
        </w:rPr>
        <w:t xml:space="preserve">Ademais, a previsão normativa tratada nos presentes autos exclui apenas os </w:t>
      </w:r>
      <w:r w:rsidRPr="00790D09">
        <w:rPr>
          <w:rStyle w:val="fontepargpadro-000014"/>
          <w:rFonts w:ascii="Open Sans" w:hAnsi="Open Sans" w:cs="Open Sans"/>
          <w:color w:val="000000"/>
        </w:rPr>
        <w:t>empregados aposentados por invalidez</w:t>
      </w:r>
      <w:r w:rsidRPr="00790D09">
        <w:rPr>
          <w:rStyle w:val="fontepargpadro-000007"/>
          <w:rFonts w:ascii="Open Sans" w:hAnsi="Open Sans" w:cs="Open Sans"/>
          <w:color w:val="000000"/>
        </w:rPr>
        <w:t xml:space="preserve"> do direito de manterem os seus dependentes no plano de saúde da empresa, </w:t>
      </w:r>
      <w:r w:rsidRPr="00790D09">
        <w:rPr>
          <w:rStyle w:val="fontepargpadro-000012"/>
          <w:rFonts w:ascii="Open Sans" w:hAnsi="Open Sans" w:cs="Open Sans"/>
          <w:bCs/>
          <w:color w:val="000000"/>
        </w:rPr>
        <w:t>configurando discriminação desarrazoada dos interesses de uma minoria mais vulnerável</w:t>
      </w:r>
      <w:r w:rsidRPr="00790D09">
        <w:rPr>
          <w:rStyle w:val="fontepargpadro-000007"/>
          <w:rFonts w:ascii="Open Sans" w:hAnsi="Open Sans" w:cs="Open Sans"/>
          <w:color w:val="000000"/>
        </w:rPr>
        <w:t xml:space="preserve">, que deixou de ter direito a um benefício concedido aos demais trabalhadores. </w:t>
      </w:r>
      <w:r w:rsidRPr="00790D09">
        <w:rPr>
          <w:rStyle w:val="fontepargpadro-000008"/>
          <w:rFonts w:ascii="Open Sans" w:hAnsi="Open Sans" w:cs="Open Sans"/>
          <w:bCs/>
        </w:rPr>
        <w:t>Ressalte-se que o parágrafo primeiro da cláusula décima do ACT 2020/2022 afeta o grupo mais vulnerável de trabalhadores que, pelo fato de estarem com saúde comprometida e debilitada, tiveram o contrato de trabalho suspenso em decorrência da aposentadoria por invalidez, retirando-lhes o direito de manter seus dependentes no plano de saúde ofertado pela empresa, e enquadrando-os em um padrão jurídico inferior àquele assegurado aos demais empregados ativos e afastados por auxílio-doença acidentário e auxílio-doença previdenciário.</w:t>
      </w:r>
      <w:r w:rsidRPr="00790D09">
        <w:rPr>
          <w:rStyle w:val="fontepargpadro-000007"/>
          <w:rFonts w:ascii="Open Sans" w:hAnsi="Open Sans" w:cs="Open Sans"/>
          <w:color w:val="000000"/>
        </w:rPr>
        <w:t xml:space="preserve"> Nesse cenário, </w:t>
      </w:r>
      <w:r w:rsidRPr="00790D09">
        <w:rPr>
          <w:rStyle w:val="fontepargpadro-000008"/>
          <w:rFonts w:ascii="Open Sans" w:hAnsi="Open Sans" w:cs="Open Sans"/>
          <w:bCs/>
        </w:rPr>
        <w:t xml:space="preserve">a referida previsão normativa, ao discriminar os trabalhadores em razão de sua condição de saúde que determina a sua forma de </w:t>
      </w:r>
      <w:proofErr w:type="gramStart"/>
      <w:r w:rsidRPr="00790D09">
        <w:rPr>
          <w:rStyle w:val="fontepargpadro-000008"/>
          <w:rFonts w:ascii="Open Sans" w:hAnsi="Open Sans" w:cs="Open Sans"/>
          <w:bCs/>
        </w:rPr>
        <w:t>aposentadoria</w:t>
      </w:r>
      <w:proofErr w:type="gramEnd"/>
      <w:r w:rsidRPr="00790D09">
        <w:rPr>
          <w:rStyle w:val="fontepargpadro-000008"/>
          <w:rFonts w:ascii="Open Sans" w:hAnsi="Open Sans" w:cs="Open Sans"/>
          <w:bCs/>
        </w:rPr>
        <w:t xml:space="preserve">, além de atingir diretamente o direito à saúde e à dignidade da pessoa humana, </w:t>
      </w:r>
      <w:r w:rsidRPr="00790D09">
        <w:rPr>
          <w:rStyle w:val="fontepargpadro-000012"/>
          <w:rFonts w:ascii="Open Sans" w:hAnsi="Open Sans" w:cs="Open Sans"/>
          <w:bCs/>
          <w:color w:val="000000"/>
        </w:rPr>
        <w:t>impõe regra que viola os princípios constitucionais da isonomia e da não discriminação</w:t>
      </w:r>
      <w:r w:rsidRPr="00790D09">
        <w:rPr>
          <w:rStyle w:val="fontepargpadro-000008"/>
          <w:rFonts w:ascii="Open Sans" w:hAnsi="Open Sans" w:cs="Open Sans"/>
          <w:bCs/>
        </w:rPr>
        <w:t xml:space="preserve"> (art. 3º, </w:t>
      </w:r>
      <w:r w:rsidRPr="00790D09">
        <w:rPr>
          <w:rStyle w:val="fontepargpadro-000013"/>
          <w:rFonts w:ascii="Open Sans" w:hAnsi="Open Sans" w:cs="Open Sans"/>
          <w:bCs/>
          <w:i/>
          <w:iCs/>
          <w:color w:val="000000"/>
        </w:rPr>
        <w:t>caput</w:t>
      </w:r>
      <w:r w:rsidRPr="00790D09">
        <w:rPr>
          <w:rStyle w:val="fontepargpadro-000008"/>
          <w:rFonts w:ascii="Open Sans" w:hAnsi="Open Sans" w:cs="Open Sans"/>
          <w:bCs/>
        </w:rPr>
        <w:t xml:space="preserve"> e incisos I, II e IV e art. 5º, </w:t>
      </w:r>
      <w:r w:rsidRPr="00EE2B55">
        <w:rPr>
          <w:rStyle w:val="fontepargpadro-000013"/>
          <w:rFonts w:ascii="Open Sans" w:hAnsi="Open Sans" w:cs="Open Sans"/>
          <w:bCs/>
          <w:i/>
          <w:iCs/>
          <w:color w:val="000000"/>
        </w:rPr>
        <w:t>caput</w:t>
      </w:r>
      <w:r w:rsidRPr="00790D09">
        <w:rPr>
          <w:rStyle w:val="fontepargpadro-000008"/>
          <w:rFonts w:ascii="Open Sans" w:hAnsi="Open Sans" w:cs="Open Sans"/>
          <w:bCs/>
        </w:rPr>
        <w:t xml:space="preserve">, e inciso I, da CF/88). </w:t>
      </w:r>
      <w:r w:rsidRPr="00790D09">
        <w:rPr>
          <w:rStyle w:val="fontepargpadro-000007"/>
          <w:rFonts w:ascii="Open Sans" w:hAnsi="Open Sans" w:cs="Open Sans"/>
          <w:color w:val="000000"/>
        </w:rPr>
        <w:t xml:space="preserve">A Constituição de 1988 proibiu a discriminação em qualquer contexto da sociedade e do Estado brasileiros. Há exponenciais princípios e regras constitucionais da não discriminação na ordem jurídica do Brasil. Ver a respeito </w:t>
      </w:r>
      <w:proofErr w:type="gramStart"/>
      <w:r w:rsidRPr="00790D09">
        <w:rPr>
          <w:rStyle w:val="fontepargpadro-000007"/>
          <w:rFonts w:ascii="Open Sans" w:hAnsi="Open Sans" w:cs="Open Sans"/>
          <w:color w:val="000000"/>
        </w:rPr>
        <w:t>a</w:t>
      </w:r>
      <w:proofErr w:type="gramEnd"/>
      <w:r w:rsidRPr="00790D09">
        <w:rPr>
          <w:rStyle w:val="fontepargpadro-000007"/>
          <w:rFonts w:ascii="Open Sans" w:hAnsi="Open Sans" w:cs="Open Sans"/>
          <w:color w:val="000000"/>
        </w:rPr>
        <w:t xml:space="preserve"> força normativa nesta direção do Preâmbulo do Texto Máximo; do art. 1º, III; do art. 3º, I e IV; do art. 5º, </w:t>
      </w:r>
      <w:r w:rsidRPr="00EE2B55">
        <w:rPr>
          <w:rStyle w:val="fontepargpadro-000015"/>
          <w:rFonts w:ascii="Open Sans" w:eastAsiaTheme="minorEastAsia" w:hAnsi="Open Sans" w:cs="Open Sans"/>
          <w:i/>
          <w:iCs/>
          <w:color w:val="000000"/>
        </w:rPr>
        <w:t>caput</w:t>
      </w:r>
      <w:r w:rsidRPr="00790D09">
        <w:rPr>
          <w:rStyle w:val="fontepargpadro-000007"/>
          <w:rFonts w:ascii="Open Sans" w:hAnsi="Open Sans" w:cs="Open Sans"/>
          <w:color w:val="000000"/>
        </w:rPr>
        <w:t xml:space="preserve"> e inciso I; e, finalmente, do art. 5º, III, </w:t>
      </w:r>
      <w:r w:rsidRPr="00EE2B55">
        <w:rPr>
          <w:rStyle w:val="fontepargpadro-000007"/>
          <w:rFonts w:ascii="Open Sans" w:hAnsi="Open Sans" w:cs="Open Sans"/>
          <w:i/>
          <w:color w:val="000000"/>
        </w:rPr>
        <w:t>in fine</w:t>
      </w:r>
      <w:r w:rsidRPr="00790D09">
        <w:rPr>
          <w:rStyle w:val="fontepargpadro-000007"/>
          <w:rFonts w:ascii="Open Sans" w:hAnsi="Open Sans" w:cs="Open Sans"/>
          <w:color w:val="000000"/>
        </w:rPr>
        <w:t xml:space="preserve"> , todos da Constituição da República. </w:t>
      </w:r>
      <w:r w:rsidRPr="00790D09">
        <w:rPr>
          <w:rStyle w:val="fontepargpadro-000008"/>
          <w:rFonts w:ascii="Open Sans" w:hAnsi="Open Sans" w:cs="Open Sans"/>
          <w:bCs/>
        </w:rPr>
        <w:t xml:space="preserve">A discriminação, como se percebe, é afronta direta à dignidade da pessoa humana. </w:t>
      </w:r>
      <w:r w:rsidRPr="00790D09">
        <w:rPr>
          <w:rStyle w:val="fontepargpadro-000007"/>
          <w:rFonts w:ascii="Open Sans" w:hAnsi="Open Sans" w:cs="Open Sans"/>
          <w:color w:val="000000"/>
        </w:rPr>
        <w:t xml:space="preserve">No âmbito empregatício, além da incidência desse princípio e regra gerais fixados amplamente na Constituição, há regra e princípio específicos, na mesma direção, estabelecidos no art. 7º, XXX, XXXI e XXXII. </w:t>
      </w:r>
      <w:r w:rsidRPr="00790D09">
        <w:rPr>
          <w:rStyle w:val="fontepargpadro-000008"/>
          <w:rFonts w:ascii="Open Sans" w:hAnsi="Open Sans" w:cs="Open Sans"/>
          <w:bCs/>
        </w:rPr>
        <w:t>Discriminação é a conduta pela qual</w:t>
      </w:r>
      <w:r w:rsidRPr="00790D09">
        <w:rPr>
          <w:rStyle w:val="fontepargpadro-000007"/>
          <w:rFonts w:ascii="Open Sans" w:hAnsi="Open Sans" w:cs="Open Sans"/>
          <w:color w:val="000000"/>
        </w:rPr>
        <w:t xml:space="preserve"> </w:t>
      </w:r>
      <w:r w:rsidRPr="00790D09">
        <w:rPr>
          <w:rStyle w:val="fontepargpadro-000008"/>
          <w:rFonts w:ascii="Open Sans" w:hAnsi="Open Sans" w:cs="Open Sans"/>
          <w:bCs/>
        </w:rPr>
        <w:t xml:space="preserve">se nega à pessoa, em face de critério injustamente </w:t>
      </w:r>
      <w:proofErr w:type="spellStart"/>
      <w:r w:rsidRPr="00790D09">
        <w:rPr>
          <w:rStyle w:val="fontepargpadro-000008"/>
          <w:rFonts w:ascii="Open Sans" w:hAnsi="Open Sans" w:cs="Open Sans"/>
          <w:bCs/>
        </w:rPr>
        <w:t>desqualificante</w:t>
      </w:r>
      <w:proofErr w:type="spellEnd"/>
      <w:r w:rsidRPr="00790D09">
        <w:rPr>
          <w:rStyle w:val="fontepargpadro-000008"/>
          <w:rFonts w:ascii="Open Sans" w:hAnsi="Open Sans" w:cs="Open Sans"/>
          <w:bCs/>
        </w:rPr>
        <w:t xml:space="preserve"> (</w:t>
      </w:r>
      <w:r w:rsidRPr="00790D09">
        <w:rPr>
          <w:rStyle w:val="fontepargpadro-000012"/>
          <w:rFonts w:ascii="Open Sans" w:hAnsi="Open Sans" w:cs="Open Sans"/>
          <w:bCs/>
          <w:color w:val="000000"/>
        </w:rPr>
        <w:t>na hipótese, a condição de saúde que determinou a aposentadoria na modalidade por invalidez</w:t>
      </w:r>
      <w:r w:rsidRPr="00790D09">
        <w:rPr>
          <w:rStyle w:val="fontepargpadro-000008"/>
          <w:rFonts w:ascii="Open Sans" w:hAnsi="Open Sans" w:cs="Open Sans"/>
          <w:bCs/>
        </w:rPr>
        <w:t>)</w:t>
      </w:r>
      <w:r w:rsidRPr="00790D09">
        <w:rPr>
          <w:rStyle w:val="fontepargpadro-000007"/>
          <w:rFonts w:ascii="Open Sans" w:hAnsi="Open Sans" w:cs="Open Sans"/>
          <w:color w:val="000000"/>
        </w:rPr>
        <w:t xml:space="preserve">, </w:t>
      </w:r>
      <w:r w:rsidRPr="00790D09">
        <w:rPr>
          <w:rStyle w:val="fontepargpadro-000008"/>
          <w:rFonts w:ascii="Open Sans" w:hAnsi="Open Sans" w:cs="Open Sans"/>
          <w:bCs/>
        </w:rPr>
        <w:t>tratamento compatível com o padrão jurídico assentado para a situação concreta por ela vivenciada (</w:t>
      </w:r>
      <w:r w:rsidRPr="00790D09">
        <w:rPr>
          <w:rStyle w:val="fontepargpadro-000012"/>
          <w:rFonts w:ascii="Open Sans" w:hAnsi="Open Sans" w:cs="Open Sans"/>
          <w:bCs/>
          <w:color w:val="000000"/>
        </w:rPr>
        <w:t>o benefício de manutenção dos dependentes no plano de saúde foi assegurado para os demais empregados ativos e afastados por auxílio doença acidentário e auxílio doença previdenciário)</w:t>
      </w:r>
      <w:r w:rsidRPr="00790D09">
        <w:rPr>
          <w:rStyle w:val="fontepargpadro-000007"/>
          <w:rFonts w:ascii="Open Sans" w:hAnsi="Open Sans" w:cs="Open Sans"/>
          <w:color w:val="000000"/>
        </w:rPr>
        <w:t xml:space="preserve">. A causa da discriminação reside, muitas vezes, no cru preconceito, isto é, um juízo sedimentado desqualificador de uma pessoa em virtude de uma sua característica, determinada externamente, e identificadora de um grupo ou segmento mais amplo de indivíduos (são fatores injustamente </w:t>
      </w:r>
      <w:proofErr w:type="spellStart"/>
      <w:r w:rsidRPr="00790D09">
        <w:rPr>
          <w:rStyle w:val="fontepargpadro-000007"/>
          <w:rFonts w:ascii="Open Sans" w:hAnsi="Open Sans" w:cs="Open Sans"/>
          <w:color w:val="000000"/>
        </w:rPr>
        <w:t>desqualificantes</w:t>
      </w:r>
      <w:proofErr w:type="spellEnd"/>
      <w:r w:rsidRPr="00790D09">
        <w:rPr>
          <w:rStyle w:val="fontepargpadro-000007"/>
          <w:rFonts w:ascii="Open Sans" w:hAnsi="Open Sans" w:cs="Open Sans"/>
          <w:color w:val="000000"/>
        </w:rPr>
        <w:t xml:space="preserve"> na ordem constitucional e legal brasileiras, por exemplo: raça ou cor, etnia, sexo ou gênero, nacionalidade, origem, estado civil, deficiência, idade, situação familiar, riqueza, orientação sexual, etc.). Ou, como afirma Ronald </w:t>
      </w:r>
      <w:proofErr w:type="spellStart"/>
      <w:r w:rsidRPr="00790D09">
        <w:rPr>
          <w:rStyle w:val="fontepargpadro-000007"/>
          <w:rFonts w:ascii="Open Sans" w:hAnsi="Open Sans" w:cs="Open Sans"/>
          <w:color w:val="000000"/>
        </w:rPr>
        <w:t>Dworkin</w:t>
      </w:r>
      <w:proofErr w:type="spellEnd"/>
      <w:r w:rsidRPr="00790D09">
        <w:rPr>
          <w:rStyle w:val="fontepargpadro-000007"/>
          <w:rFonts w:ascii="Open Sans" w:hAnsi="Open Sans" w:cs="Open Sans"/>
          <w:color w:val="000000"/>
        </w:rPr>
        <w:t>, do fato de ser ‘</w:t>
      </w:r>
      <w:r w:rsidRPr="00790D09">
        <w:rPr>
          <w:rStyle w:val="fontepargpadro-000015"/>
          <w:rFonts w:ascii="Open Sans" w:eastAsiaTheme="minorEastAsia" w:hAnsi="Open Sans" w:cs="Open Sans"/>
          <w:iCs/>
          <w:color w:val="000000"/>
        </w:rPr>
        <w:t>membro de um grupo considerado menos digno de respeito, como grupo, que outros’</w:t>
      </w:r>
      <w:r w:rsidRPr="00790D09">
        <w:rPr>
          <w:rStyle w:val="fontepargpadro-000007"/>
          <w:rFonts w:ascii="Open Sans" w:hAnsi="Open Sans" w:cs="Open Sans"/>
          <w:color w:val="000000"/>
        </w:rPr>
        <w:t xml:space="preserve">. Mas a discriminação pode, é óbvio, também derivar de outros fatores relevantes a um determinado caso concreto específico. O combate à discriminação é uma das mais importantes áreas de avanço do Direito característico das modernas democracias ocidentais. Também o Direito do Trabalho tem absorvido essa moderna vertente de </w:t>
      </w:r>
      <w:r w:rsidRPr="00790D09">
        <w:rPr>
          <w:rStyle w:val="fontepargpadro-000007"/>
          <w:rFonts w:ascii="Open Sans" w:hAnsi="Open Sans" w:cs="Open Sans"/>
          <w:color w:val="000000"/>
        </w:rPr>
        <w:lastRenderedPageBreak/>
        <w:t xml:space="preserve">evolução da cultura e prática jurídicas. No caso brasileiro, essa absorção ampliou-se, de modo significativo, apenas após o advento da mais democrática carta de </w:t>
      </w:r>
      <w:proofErr w:type="gramStart"/>
      <w:r w:rsidRPr="00790D09">
        <w:rPr>
          <w:rStyle w:val="fontepargpadro-000007"/>
          <w:rFonts w:ascii="Open Sans" w:hAnsi="Open Sans" w:cs="Open Sans"/>
          <w:color w:val="000000"/>
        </w:rPr>
        <w:t>direitos já insculpida</w:t>
      </w:r>
      <w:proofErr w:type="gramEnd"/>
      <w:r w:rsidRPr="00790D09">
        <w:rPr>
          <w:rStyle w:val="fontepargpadro-000007"/>
          <w:rFonts w:ascii="Open Sans" w:hAnsi="Open Sans" w:cs="Open Sans"/>
          <w:color w:val="000000"/>
        </w:rPr>
        <w:t xml:space="preserve"> na história política do País, a Constituição da República de 1988. A relevância, no Direito atual, do combate </w:t>
      </w:r>
      <w:proofErr w:type="spellStart"/>
      <w:r w:rsidRPr="00790D09">
        <w:rPr>
          <w:rStyle w:val="fontepargpadro-000007"/>
          <w:rFonts w:ascii="Open Sans" w:hAnsi="Open Sans" w:cs="Open Sans"/>
          <w:color w:val="000000"/>
        </w:rPr>
        <w:t>antidiscriminatório</w:t>
      </w:r>
      <w:proofErr w:type="spellEnd"/>
      <w:r w:rsidRPr="00790D09">
        <w:rPr>
          <w:rStyle w:val="fontepargpadro-000007"/>
          <w:rFonts w:ascii="Open Sans" w:hAnsi="Open Sans" w:cs="Open Sans"/>
          <w:color w:val="000000"/>
        </w:rPr>
        <w:t xml:space="preserve"> erigiu ao </w:t>
      </w:r>
      <w:r w:rsidRPr="000B5EA5">
        <w:rPr>
          <w:rStyle w:val="fontepargpadro-000015"/>
          <w:rFonts w:ascii="Open Sans" w:eastAsiaTheme="minorEastAsia" w:hAnsi="Open Sans" w:cs="Open Sans"/>
          <w:i/>
          <w:iCs/>
          <w:color w:val="000000"/>
        </w:rPr>
        <w:t>status</w:t>
      </w:r>
      <w:r w:rsidRPr="00790D09">
        <w:rPr>
          <w:rStyle w:val="fontepargpadro-000007"/>
          <w:rFonts w:ascii="Open Sans" w:hAnsi="Open Sans" w:cs="Open Sans"/>
          <w:color w:val="000000"/>
        </w:rPr>
        <w:t xml:space="preserve"> de princípio a ideia de não discriminação. </w:t>
      </w:r>
      <w:r w:rsidRPr="00790D09">
        <w:rPr>
          <w:rStyle w:val="fontepargpadro-000008"/>
          <w:rFonts w:ascii="Open Sans" w:hAnsi="Open Sans" w:cs="Open Sans"/>
          <w:bCs/>
        </w:rPr>
        <w:t xml:space="preserve">O </w:t>
      </w:r>
      <w:r w:rsidRPr="00790D09">
        <w:rPr>
          <w:rStyle w:val="fontepargpadro-000013"/>
          <w:rFonts w:ascii="Open Sans" w:hAnsi="Open Sans" w:cs="Open Sans"/>
          <w:bCs/>
          <w:iCs/>
          <w:color w:val="000000"/>
        </w:rPr>
        <w:t>princípio da não discriminação seria, em consequência,</w:t>
      </w:r>
      <w:r w:rsidRPr="00790D09">
        <w:rPr>
          <w:rStyle w:val="fontepargpadro-000015"/>
          <w:rFonts w:ascii="Open Sans" w:eastAsiaTheme="minorEastAsia" w:hAnsi="Open Sans" w:cs="Open Sans"/>
          <w:iCs/>
          <w:color w:val="000000"/>
        </w:rPr>
        <w:t xml:space="preserve"> </w:t>
      </w:r>
      <w:r w:rsidRPr="00790D09">
        <w:rPr>
          <w:rStyle w:val="fontepargpadro-000013"/>
          <w:rFonts w:ascii="Open Sans" w:hAnsi="Open Sans" w:cs="Open Sans"/>
          <w:bCs/>
          <w:iCs/>
          <w:color w:val="000000"/>
        </w:rPr>
        <w:t xml:space="preserve">a diretriz geral </w:t>
      </w:r>
      <w:proofErr w:type="spellStart"/>
      <w:r w:rsidRPr="00790D09">
        <w:rPr>
          <w:rStyle w:val="fontepargpadro-000013"/>
          <w:rFonts w:ascii="Open Sans" w:hAnsi="Open Sans" w:cs="Open Sans"/>
          <w:bCs/>
          <w:iCs/>
          <w:color w:val="000000"/>
        </w:rPr>
        <w:t>vedatória</w:t>
      </w:r>
      <w:proofErr w:type="spellEnd"/>
      <w:r w:rsidRPr="00790D09">
        <w:rPr>
          <w:rStyle w:val="fontepargpadro-000013"/>
          <w:rFonts w:ascii="Open Sans" w:hAnsi="Open Sans" w:cs="Open Sans"/>
          <w:bCs/>
          <w:iCs/>
          <w:color w:val="000000"/>
        </w:rPr>
        <w:t xml:space="preserve"> de tratamento diferenciado à pessoa em virtude de fator injustamente </w:t>
      </w:r>
      <w:proofErr w:type="spellStart"/>
      <w:r w:rsidRPr="00790D09">
        <w:rPr>
          <w:rStyle w:val="fontepargpadro-000013"/>
          <w:rFonts w:ascii="Open Sans" w:hAnsi="Open Sans" w:cs="Open Sans"/>
          <w:bCs/>
          <w:iCs/>
          <w:color w:val="000000"/>
        </w:rPr>
        <w:t>desqualificante</w:t>
      </w:r>
      <w:proofErr w:type="spellEnd"/>
      <w:r w:rsidRPr="00790D09">
        <w:rPr>
          <w:rStyle w:val="fontepargpadro-000015"/>
          <w:rFonts w:ascii="Open Sans" w:eastAsiaTheme="minorEastAsia" w:hAnsi="Open Sans" w:cs="Open Sans"/>
          <w:iCs/>
          <w:color w:val="000000"/>
        </w:rPr>
        <w:t>.</w:t>
      </w:r>
      <w:r w:rsidRPr="00790D09">
        <w:rPr>
          <w:rStyle w:val="fontepargpadro-000007"/>
          <w:rFonts w:ascii="Open Sans" w:hAnsi="Open Sans" w:cs="Open Sans"/>
          <w:color w:val="000000"/>
        </w:rPr>
        <w:t xml:space="preserve"> </w:t>
      </w:r>
      <w:r w:rsidRPr="00790D09">
        <w:rPr>
          <w:rStyle w:val="fontepargpadro-000008"/>
          <w:rFonts w:ascii="Open Sans" w:hAnsi="Open Sans" w:cs="Open Sans"/>
          <w:bCs/>
        </w:rPr>
        <w:t>O princípio da não discriminação é princípio de proteção, de resistência, denegatório de conduta que se considera gravemente censurável. Portanto, labora sobre um piso de civilidade que se considera mínimo para a convivência entre as pessoas</w:t>
      </w:r>
      <w:r w:rsidRPr="00790D09">
        <w:rPr>
          <w:rStyle w:val="fontepargpadro-000007"/>
          <w:rFonts w:ascii="Open Sans" w:hAnsi="Open Sans" w:cs="Open Sans"/>
          <w:color w:val="000000"/>
        </w:rPr>
        <w:t>.</w:t>
      </w:r>
      <w:r w:rsidRPr="00790D09">
        <w:rPr>
          <w:rStyle w:val="fontepargpadro-000008"/>
          <w:rFonts w:ascii="Open Sans" w:hAnsi="Open Sans" w:cs="Open Sans"/>
          <w:bCs/>
        </w:rPr>
        <w:t xml:space="preserve"> </w:t>
      </w:r>
      <w:r w:rsidRPr="00790D09">
        <w:rPr>
          <w:rStyle w:val="fontepargpadro-000012"/>
          <w:rFonts w:ascii="Open Sans" w:hAnsi="Open Sans" w:cs="Open Sans"/>
          <w:bCs/>
          <w:color w:val="000000"/>
        </w:rPr>
        <w:t>No caso vertente, portanto, a previsão em norma coletiva</w:t>
      </w:r>
      <w:r w:rsidRPr="00790D09">
        <w:rPr>
          <w:rStyle w:val="fontepargpadro-000014"/>
          <w:rFonts w:ascii="Open Sans" w:hAnsi="Open Sans" w:cs="Open Sans"/>
          <w:color w:val="000000"/>
        </w:rPr>
        <w:t xml:space="preserve"> que exclui do plano de saúde apenas os dependentes dos </w:t>
      </w:r>
      <w:r w:rsidRPr="00790D09">
        <w:rPr>
          <w:rStyle w:val="fontepargpadro-000012"/>
          <w:rFonts w:ascii="Open Sans" w:hAnsi="Open Sans" w:cs="Open Sans"/>
          <w:bCs/>
          <w:color w:val="000000"/>
        </w:rPr>
        <w:t>empregados aposentados por invalidez</w:t>
      </w:r>
      <w:r w:rsidRPr="00790D09">
        <w:rPr>
          <w:rStyle w:val="fontepargpadro-000014"/>
          <w:rFonts w:ascii="Open Sans" w:hAnsi="Open Sans" w:cs="Open Sans"/>
          <w:color w:val="000000"/>
        </w:rPr>
        <w:t xml:space="preserve"> </w:t>
      </w:r>
      <w:r w:rsidRPr="00790D09">
        <w:rPr>
          <w:rStyle w:val="fontepargpadro-000012"/>
          <w:rFonts w:ascii="Open Sans" w:hAnsi="Open Sans" w:cs="Open Sans"/>
          <w:bCs/>
          <w:color w:val="000000"/>
        </w:rPr>
        <w:t>deve ser considerada inválida</w:t>
      </w:r>
      <w:r w:rsidRPr="00790D09">
        <w:rPr>
          <w:rStyle w:val="fontepargpadro-000014"/>
          <w:rFonts w:ascii="Open Sans" w:hAnsi="Open Sans" w:cs="Open Sans"/>
          <w:color w:val="000000"/>
        </w:rPr>
        <w:t xml:space="preserve">, </w:t>
      </w:r>
      <w:r w:rsidRPr="00790D09">
        <w:rPr>
          <w:rStyle w:val="fontepargpadro-000012"/>
          <w:rFonts w:ascii="Open Sans" w:hAnsi="Open Sans" w:cs="Open Sans"/>
          <w:bCs/>
          <w:color w:val="000000"/>
        </w:rPr>
        <w:t xml:space="preserve">porque consiste na utilização de um critério injustamente </w:t>
      </w:r>
      <w:proofErr w:type="spellStart"/>
      <w:r w:rsidRPr="00790D09">
        <w:rPr>
          <w:rStyle w:val="fontepargpadro-000012"/>
          <w:rFonts w:ascii="Open Sans" w:hAnsi="Open Sans" w:cs="Open Sans"/>
          <w:bCs/>
          <w:color w:val="000000"/>
        </w:rPr>
        <w:t>desqualificante</w:t>
      </w:r>
      <w:proofErr w:type="spellEnd"/>
      <w:r w:rsidRPr="00790D09">
        <w:rPr>
          <w:rStyle w:val="fontepargpadro-000012"/>
          <w:rFonts w:ascii="Open Sans" w:hAnsi="Open Sans" w:cs="Open Sans"/>
          <w:bCs/>
          <w:color w:val="000000"/>
        </w:rPr>
        <w:t xml:space="preserve"> com finalidade de obstar direito de importante impacto social para toda a categoria profissional envolvida na negociação que gerou o instrumento normativo</w:t>
      </w:r>
      <w:r w:rsidRPr="00790D09">
        <w:rPr>
          <w:rStyle w:val="fontepargpadro-000007"/>
          <w:rFonts w:ascii="Open Sans" w:hAnsi="Open Sans" w:cs="Open Sans"/>
          <w:color w:val="000000"/>
        </w:rPr>
        <w:t>. Configura-se, portanto, como conteúdo discriminatório, claramente incompatível com objetivos e valores constitucionais da dignidade da pessoa humana e da não discriminação.</w:t>
      </w:r>
      <w:r w:rsidRPr="00790D09">
        <w:rPr>
          <w:rStyle w:val="fontepargpadro-000016"/>
          <w:rFonts w:ascii="Open Sans" w:hAnsi="Open Sans" w:cs="Open Sans"/>
          <w:color w:val="000000"/>
        </w:rPr>
        <w:t xml:space="preserve"> </w:t>
      </w:r>
      <w:proofErr w:type="gramStart"/>
      <w:r w:rsidRPr="00790D09">
        <w:rPr>
          <w:rStyle w:val="fontepargpadro-000016"/>
          <w:rFonts w:ascii="Open Sans" w:hAnsi="Open Sans" w:cs="Open Sans"/>
          <w:color w:val="000000"/>
        </w:rPr>
        <w:t>Outrossim</w:t>
      </w:r>
      <w:proofErr w:type="gramEnd"/>
      <w:r w:rsidRPr="00790D09">
        <w:rPr>
          <w:rStyle w:val="fontepargpadro-000016"/>
          <w:rFonts w:ascii="Open Sans" w:hAnsi="Open Sans" w:cs="Open Sans"/>
          <w:color w:val="000000"/>
        </w:rPr>
        <w:t xml:space="preserve">, a decisão do TRT quanto à rejeição do pedido de manutenção do plano de saúde fornecido aos dependentes do empregado aposentado por invalidez contraria o disposto na Súmula nº 440 do TST, </w:t>
      </w:r>
      <w:r w:rsidRPr="00790D09">
        <w:rPr>
          <w:rStyle w:val="fontepargpadro-000007"/>
          <w:rFonts w:ascii="Open Sans" w:hAnsi="Open Sans" w:cs="Open Sans"/>
          <w:color w:val="000000"/>
        </w:rPr>
        <w:t>aplicável por analogia ao presente caso.</w:t>
      </w:r>
      <w:r w:rsidRPr="00790D09">
        <w:rPr>
          <w:rStyle w:val="fontepargpadro-000016"/>
          <w:rFonts w:ascii="Open Sans" w:hAnsi="Open Sans" w:cs="Open Sans"/>
          <w:color w:val="000000"/>
        </w:rPr>
        <w:t xml:space="preserve"> Nessa linha, considera-se inviável a incidência do parágrafo primeiro da cláusula 10ª do ACT 2020/2022 como regra que obsta o direito pretendido nesta ação – visto que </w:t>
      </w:r>
      <w:proofErr w:type="gramStart"/>
      <w:r w:rsidRPr="00790D09">
        <w:rPr>
          <w:rStyle w:val="fontepargpadro-000016"/>
          <w:rFonts w:ascii="Open Sans" w:hAnsi="Open Sans" w:cs="Open Sans"/>
          <w:color w:val="000000"/>
        </w:rPr>
        <w:t>discriminatório, obstativo</w:t>
      </w:r>
      <w:proofErr w:type="gramEnd"/>
      <w:r w:rsidRPr="00790D09">
        <w:rPr>
          <w:rStyle w:val="fontepargpadro-000016"/>
          <w:rFonts w:ascii="Open Sans" w:hAnsi="Open Sans" w:cs="Open Sans"/>
          <w:color w:val="000000"/>
        </w:rPr>
        <w:t xml:space="preserve"> do direito social à saúde e contrário aos valores constitucionais da dignidade da pessoa humana, da não discriminação –; e encontrando-se vigente o contrato de trabalho do Reclamante, embora suspenso, incide na hipótese, analogicamente, a Súmula 440/TST, impondo-se a aplicação do </w:t>
      </w:r>
      <w:r w:rsidRPr="00EE2B55">
        <w:rPr>
          <w:rStyle w:val="fontepargpadro-000017"/>
          <w:rFonts w:ascii="Open Sans" w:hAnsi="Open Sans" w:cs="Open Sans"/>
          <w:i/>
          <w:iCs/>
          <w:color w:val="000000"/>
        </w:rPr>
        <w:t>caput</w:t>
      </w:r>
      <w:r w:rsidRPr="00790D09">
        <w:rPr>
          <w:rStyle w:val="fontepargpadro-000016"/>
          <w:rFonts w:ascii="Open Sans" w:hAnsi="Open Sans" w:cs="Open Sans"/>
          <w:color w:val="000000"/>
        </w:rPr>
        <w:t xml:space="preserve"> da cláusula 10ª do referido ACT com condenação da Reclamada ao dever restabelecer o Plano de Saúde à dependente do Reclamante, aposentado por invalidez.</w:t>
      </w:r>
      <w:r w:rsidRPr="00790D09">
        <w:rPr>
          <w:rStyle w:val="fontepargpadro-000008"/>
          <w:rFonts w:ascii="Open Sans" w:hAnsi="Open Sans" w:cs="Open Sans"/>
          <w:bCs/>
        </w:rPr>
        <w:t xml:space="preserve"> Recurso de revista conhecido e provido, no aspecto</w:t>
      </w:r>
      <w:r w:rsidRPr="00790D09">
        <w:rPr>
          <w:rStyle w:val="fontepargpadro-000018"/>
          <w:rFonts w:ascii="Open Sans" w:hAnsi="Open Sans" w:cs="Open Sans"/>
          <w:bCs/>
          <w:color w:val="000000"/>
        </w:rPr>
        <w:t>. 2. INDENIZAÇÃO POR DANOS MORAIS. ATO ILÍCITO NÃO CONFIGURADO.</w:t>
      </w:r>
      <w:r w:rsidRPr="00790D09">
        <w:rPr>
          <w:rStyle w:val="fontepargpadro-000016"/>
          <w:rFonts w:ascii="Open Sans" w:hAnsi="Open Sans" w:cs="Open Sans"/>
          <w:color w:val="000000"/>
        </w:rPr>
        <w:t xml:space="preserve"> Apesar do caráter discriminatório do parágrafo primeiro da cláusula 10ª do ACT 2020/2022, extrai-se do trecho da sentença transcrita no acórdão que ‘</w:t>
      </w:r>
      <w:r w:rsidRPr="00790D09">
        <w:rPr>
          <w:rStyle w:val="fontepargpadro-000017"/>
          <w:rFonts w:ascii="Open Sans" w:hAnsi="Open Sans" w:cs="Open Sans"/>
          <w:iCs/>
          <w:color w:val="000000"/>
        </w:rPr>
        <w:t>a norma em questão foi firmada pelo Sindicato da categoria (SINDICATO DOS METALÚRGICOS DE ANGRA DOS REIS E REGIÃO), o qual possui representatividade elevada na presente Comarca’</w:t>
      </w:r>
      <w:r w:rsidRPr="00790D09">
        <w:rPr>
          <w:rStyle w:val="fontepargpadro-000016"/>
          <w:rFonts w:ascii="Open Sans" w:hAnsi="Open Sans" w:cs="Open Sans"/>
          <w:color w:val="000000"/>
        </w:rPr>
        <w:t>. Sendo assim, a Reclamada não determinou unilateralmente a exclusão da dependente do Reclamante, aposentado por invalidez, do plano de saúde por ela mantido. Ao contrário, a referida conduta foi respaldada pela norma coletiva licitamente negociada e, à época, válida e vigente no âmbito da categoria que a firmou, de modo que não se configurou ato ilícito da Empregadora apto a ensejar violação a direito subjetivo do obreiro com repercussão suficiente para gerar o direito a indenização por danos morais.</w:t>
      </w:r>
      <w:r w:rsidRPr="00790D09">
        <w:rPr>
          <w:rStyle w:val="fontepargpadro-000018"/>
          <w:rFonts w:ascii="Open Sans" w:hAnsi="Open Sans" w:cs="Open Sans"/>
          <w:bCs/>
          <w:color w:val="000000"/>
        </w:rPr>
        <w:t xml:space="preserve"> </w:t>
      </w:r>
      <w:proofErr w:type="gramStart"/>
      <w:r w:rsidRPr="00790D09">
        <w:rPr>
          <w:rStyle w:val="fontepargpadro-000018"/>
          <w:rFonts w:ascii="Open Sans" w:hAnsi="Open Sans" w:cs="Open Sans"/>
          <w:bCs/>
          <w:color w:val="000000"/>
        </w:rPr>
        <w:t>Recurso de revista não conhecido, no aspecto</w:t>
      </w:r>
      <w:r w:rsidRPr="00790D09">
        <w:rPr>
          <w:rFonts w:ascii="Open Sans" w:hAnsi="Open Sans" w:cs="Open Sans"/>
          <w:bCs/>
        </w:rPr>
        <w:t>.</w:t>
      </w:r>
      <w:r w:rsidRPr="00790D09">
        <w:rPr>
          <w:rStyle w:val="fontepargpadro-000004"/>
          <w:rFonts w:ascii="Open Sans" w:hAnsi="Open Sans" w:cs="Open Sans"/>
          <w:bCs/>
        </w:rPr>
        <w:t>"</w:t>
      </w:r>
      <w:proofErr w:type="gramEnd"/>
      <w:r w:rsidRPr="00790D09">
        <w:rPr>
          <w:rStyle w:val="fontepargpadro-000004"/>
          <w:rFonts w:ascii="Open Sans" w:hAnsi="Open Sans" w:cs="Open Sans"/>
          <w:bCs/>
        </w:rPr>
        <w:t xml:space="preserve"> </w:t>
      </w:r>
      <w:r w:rsidRPr="00790D09">
        <w:rPr>
          <w:rFonts w:ascii="Open Sans" w:hAnsi="Open Sans" w:cs="Open Sans"/>
          <w:bCs/>
        </w:rPr>
        <w:t>(</w:t>
      </w:r>
      <w:bookmarkStart w:id="2" w:name="NumProc"/>
      <w:r w:rsidRPr="00790D09">
        <w:rPr>
          <w:rFonts w:ascii="Open Sans" w:hAnsi="Open Sans" w:cs="Open Sans"/>
          <w:bCs/>
          <w:u w:val="single"/>
        </w:rPr>
        <w:fldChar w:fldCharType="begin"/>
      </w:r>
      <w:r w:rsidRPr="00790D09">
        <w:rPr>
          <w:rFonts w:ascii="Open Sans" w:hAnsi="Open Sans" w:cs="Open Sans"/>
          <w:bCs/>
          <w:u w:val="single"/>
        </w:rPr>
        <w:instrText xml:space="preserve"> HYPERLINK "https://pje.tst.jus.br/consultaprocessual/captcha/detalhe-processo/0100180-64.2022.5.01.0401/3" </w:instrText>
      </w:r>
      <w:r w:rsidRPr="00790D09">
        <w:rPr>
          <w:rFonts w:ascii="Open Sans" w:hAnsi="Open Sans" w:cs="Open Sans"/>
          <w:bCs/>
          <w:u w:val="single"/>
        </w:rPr>
        <w:fldChar w:fldCharType="separate"/>
      </w:r>
      <w:r w:rsidRPr="00790D09">
        <w:rPr>
          <w:rStyle w:val="Hyperlink"/>
          <w:rFonts w:ascii="Open Sans" w:hAnsi="Open Sans" w:cs="Open Sans"/>
          <w:bCs/>
        </w:rPr>
        <w:t>TST</w:t>
      </w:r>
      <w:r w:rsidRPr="00790D09">
        <w:rPr>
          <w:rStyle w:val="Hyperlink"/>
          <w:rFonts w:ascii="Open Sans" w:eastAsiaTheme="minorEastAsia" w:hAnsi="Open Sans" w:cs="Open Sans"/>
          <w:bCs/>
        </w:rPr>
        <w:t>-RR-0</w:t>
      </w:r>
      <w:r w:rsidRPr="00790D09">
        <w:rPr>
          <w:rStyle w:val="Hyperlink"/>
          <w:rFonts w:ascii="Open Sans" w:hAnsi="Open Sans" w:cs="Open Sans"/>
        </w:rPr>
        <w:t>100180-64.2022.5.01.0401</w:t>
      </w:r>
      <w:bookmarkEnd w:id="2"/>
      <w:r w:rsidRPr="00790D09">
        <w:rPr>
          <w:rStyle w:val="Hyperlink"/>
          <w:rFonts w:ascii="Open Sans" w:hAnsi="Open Sans" w:cs="Open Sans"/>
        </w:rPr>
        <w:t>,</w:t>
      </w:r>
      <w:r w:rsidRPr="00790D09">
        <w:rPr>
          <w:rStyle w:val="Hyperlink"/>
          <w:rFonts w:ascii="Open Sans" w:hAnsi="Open Sans" w:cs="Open Sans"/>
          <w:bCs/>
        </w:rPr>
        <w:t xml:space="preserve"> 3ª Turma, rel. Min.</w:t>
      </w:r>
      <w:r w:rsidRPr="00790D09">
        <w:rPr>
          <w:rStyle w:val="Hyperlink"/>
          <w:rFonts w:ascii="Open Sans" w:hAnsi="Open Sans" w:cs="Open Sans"/>
          <w:bCs/>
          <w:shd w:val="clear" w:color="auto" w:fill="FFFFFF"/>
        </w:rPr>
        <w:t xml:space="preserve"> </w:t>
      </w:r>
      <w:r w:rsidRPr="00790D09">
        <w:rPr>
          <w:rStyle w:val="Hyperlink"/>
          <w:rFonts w:ascii="Open Sans" w:hAnsi="Open Sans" w:cs="Open Sans"/>
          <w:bCs/>
        </w:rPr>
        <w:t xml:space="preserve">Mauricio </w:t>
      </w:r>
      <w:r w:rsidR="00E462AA">
        <w:rPr>
          <w:rStyle w:val="Hyperlink"/>
          <w:rFonts w:ascii="Open Sans" w:hAnsi="Open Sans" w:cs="Open Sans"/>
          <w:bCs/>
        </w:rPr>
        <w:t xml:space="preserve">José </w:t>
      </w:r>
      <w:r w:rsidRPr="00790D09">
        <w:rPr>
          <w:rStyle w:val="Hyperlink"/>
          <w:rFonts w:ascii="Open Sans" w:hAnsi="Open Sans" w:cs="Open Sans"/>
          <w:bCs/>
        </w:rPr>
        <w:t>Godinho Delgado, julgado em 3/12/2024</w:t>
      </w:r>
      <w:r w:rsidRPr="00790D09">
        <w:rPr>
          <w:rFonts w:ascii="Open Sans" w:hAnsi="Open Sans" w:cs="Open Sans"/>
          <w:bCs/>
          <w:u w:val="single"/>
        </w:rPr>
        <w:fldChar w:fldCharType="end"/>
      </w:r>
      <w:r w:rsidRPr="00790D09">
        <w:rPr>
          <w:rStyle w:val="fontepargpadro-000004"/>
          <w:rFonts w:ascii="Open Sans" w:hAnsi="Open Sans" w:cs="Open Sans"/>
          <w:bCs/>
        </w:rPr>
        <w:t>)</w:t>
      </w:r>
    </w:p>
    <w:p w:rsidR="00670B45" w:rsidRPr="00790D09" w:rsidRDefault="00670B45" w:rsidP="00790D09">
      <w:pPr>
        <w:suppressAutoHyphens/>
        <w:ind w:left="-227" w:right="369"/>
        <w:jc w:val="both"/>
        <w:rPr>
          <w:rFonts w:ascii="Open Sans" w:hAnsi="Open Sans" w:cs="Open Sans"/>
          <w:sz w:val="24"/>
          <w:szCs w:val="24"/>
        </w:rPr>
      </w:pPr>
    </w:p>
    <w:p w:rsidR="001D2597" w:rsidRDefault="002F6E3D" w:rsidP="00790D09">
      <w:pPr>
        <w:pStyle w:val="ementa0"/>
        <w:suppressAutoHyphens/>
        <w:spacing w:before="0" w:beforeAutospacing="0" w:after="0" w:afterAutospacing="0"/>
        <w:ind w:left="-227" w:right="369"/>
        <w:jc w:val="both"/>
        <w:rPr>
          <w:rStyle w:val="fontepargpadro-000004"/>
          <w:rFonts w:ascii="Open Sans" w:hAnsi="Open Sans" w:cs="Open Sans"/>
          <w:bCs/>
        </w:rPr>
      </w:pPr>
      <w:r w:rsidRPr="00790D09">
        <w:rPr>
          <w:rFonts w:ascii="Open Sans" w:hAnsi="Open Sans" w:cs="Open Sans"/>
        </w:rPr>
        <w:t>“</w:t>
      </w:r>
      <w:proofErr w:type="gramStart"/>
      <w:r w:rsidRPr="00790D09">
        <w:rPr>
          <w:rStyle w:val="fontepargpadro-000007"/>
          <w:rFonts w:ascii="Open Sans" w:hAnsi="Open Sans" w:cs="Open Sans"/>
          <w:bCs/>
          <w:color w:val="000000"/>
        </w:rPr>
        <w:t>A)</w:t>
      </w:r>
      <w:proofErr w:type="gramEnd"/>
      <w:r w:rsidRPr="00790D09">
        <w:rPr>
          <w:rStyle w:val="fontepargpadro-000011"/>
          <w:rFonts w:ascii="Open Sans" w:hAnsi="Open Sans" w:cs="Open Sans"/>
          <w:color w:val="000000"/>
        </w:rPr>
        <w:t xml:space="preserve"> </w:t>
      </w:r>
      <w:r w:rsidRPr="00790D09">
        <w:rPr>
          <w:rStyle w:val="fontepargpadro-000007"/>
          <w:rFonts w:ascii="Open Sans" w:hAnsi="Open Sans" w:cs="Open Sans"/>
          <w:bCs/>
          <w:color w:val="000000"/>
        </w:rPr>
        <w:t xml:space="preserve">AGRAVO. AGRAVO DE INSTRUMENTO EM RECURSO DE REVISTA. </w:t>
      </w:r>
      <w:r w:rsidRPr="00790D09">
        <w:rPr>
          <w:rStyle w:val="fontepargpadro-000014"/>
          <w:rFonts w:ascii="Open Sans" w:hAnsi="Open Sans" w:cs="Open Sans"/>
          <w:bCs/>
          <w:color w:val="000000"/>
        </w:rPr>
        <w:t>PROCESSO SOB A ÉGIDE DAS LEIS 13.015/2014 E 13.467/2017</w:t>
      </w:r>
      <w:r w:rsidRPr="00790D09">
        <w:rPr>
          <w:rStyle w:val="fontepargpadro-000007"/>
          <w:rFonts w:ascii="Open Sans" w:hAnsi="Open Sans" w:cs="Open Sans"/>
          <w:bCs/>
          <w:color w:val="000000"/>
        </w:rPr>
        <w:t xml:space="preserve">. RECURSO DE REVISTA INTERPOSTO CONTRA DECISÃO REGIONAL PROFERIDA NO JULGAMENTO DE AGRAVO DE </w:t>
      </w:r>
      <w:r w:rsidRPr="00790D09">
        <w:rPr>
          <w:rStyle w:val="fontepargpadro-000007"/>
          <w:rFonts w:ascii="Open Sans" w:hAnsi="Open Sans" w:cs="Open Sans"/>
          <w:bCs/>
          <w:color w:val="000000"/>
        </w:rPr>
        <w:lastRenderedPageBreak/>
        <w:t xml:space="preserve">INSTRUMENTO. NÃO INCIDÊNCIA DA SÚMULA Nº 218 DO TST. DECISÃO REGIONAL CONTRÁRIA À JURISPRUDÊNCIA DESTA CORTE. SÚMULA 463, ITEM I, DO TST. AÇÃO AJUIZADA NA VIGÊNCIA DA LEI Nº 13.467/2017. BENEFÍCIOS DA JUSTIÇA GRATUITA. COMPROVAÇÃO. DECLARAÇÃO DE HIPOSSUFICIÊNCIA ECONÔMICA. VALIDADE. </w:t>
      </w:r>
      <w:r w:rsidRPr="00790D09">
        <w:rPr>
          <w:rStyle w:val="fontepargpadro-000011"/>
          <w:rFonts w:ascii="Open Sans" w:hAnsi="Open Sans" w:cs="Open Sans"/>
          <w:color w:val="000000"/>
        </w:rPr>
        <w:t xml:space="preserve">Esta Terceira Turma, na sessão de do dia 09 de outubro de 2024, no julgamento do processo RR-10992-29.2020.5.03.0028, da relatoria do Ministro José Roberto Freire Pimenta (pendente de publicação), após o voto vista apresentado pelo eminente Ministro Alberto Bastos </w:t>
      </w:r>
      <w:proofErr w:type="spellStart"/>
      <w:r w:rsidRPr="00790D09">
        <w:rPr>
          <w:rStyle w:val="fontepargpadro-000011"/>
          <w:rFonts w:ascii="Open Sans" w:hAnsi="Open Sans" w:cs="Open Sans"/>
          <w:color w:val="000000"/>
        </w:rPr>
        <w:t>Balazeiro</w:t>
      </w:r>
      <w:proofErr w:type="spellEnd"/>
      <w:r w:rsidRPr="00790D09">
        <w:rPr>
          <w:rStyle w:val="fontepargpadro-000011"/>
          <w:rFonts w:ascii="Open Sans" w:hAnsi="Open Sans" w:cs="Open Sans"/>
          <w:color w:val="000000"/>
        </w:rPr>
        <w:t>, passou, à unanimidade, a adotar o entendimento de que ‘</w:t>
      </w:r>
      <w:r w:rsidRPr="00790D09">
        <w:rPr>
          <w:rStyle w:val="fontepargpadro-000015"/>
          <w:rFonts w:ascii="Open Sans" w:hAnsi="Open Sans" w:cs="Open Sans"/>
          <w:iCs/>
          <w:color w:val="000000"/>
        </w:rPr>
        <w:t>estando as razões de recurso de revista estão voltadas à impugnação de acórdão regional que sufraga tese dissonante da jurisprudência desta Corte Superior, mesmo que aquele julgamento tenha ocorrido no âmbito de agravo de instrumento, o apelo extraordinário deve ser admitido e apreciado segundo os pressupostos do art. 896 da CLT. Portanto, a restrição da Súmula 218 do TST é aplicável apenas às hipóteses em que o agravo de instrumento objetiva ensejar ao Órgão competente do Regional a apreciação do merecimento do despacho do ‘juízo liminar’ de admissibilidade que não adote tese suscetível de viabilizar o conhecimento do recurso de revista nos moldes do art. 896 da CLT’.</w:t>
      </w:r>
      <w:r w:rsidRPr="00790D09">
        <w:rPr>
          <w:rStyle w:val="fontepargpadro-000015"/>
          <w:rFonts w:ascii="Open Sans" w:hAnsi="Open Sans" w:cs="Open Sans"/>
          <w:i/>
          <w:iCs/>
          <w:color w:val="000000"/>
        </w:rPr>
        <w:t xml:space="preserve"> </w:t>
      </w:r>
      <w:r w:rsidRPr="00790D09">
        <w:rPr>
          <w:rStyle w:val="fontepargpadro-000011"/>
          <w:rFonts w:ascii="Open Sans" w:hAnsi="Open Sans" w:cs="Open Sans"/>
          <w:color w:val="000000"/>
        </w:rPr>
        <w:t xml:space="preserve">Assim, afastado o óbice da Súmula 218/TST, e demonstrado no agravo que o agravo de instrumento preenchia os requisitos do art. 896 da CLT, dá-se provimento ao agravo, para melhor análise da arguição de contrariedade à Súmula 463, I/TST. </w:t>
      </w:r>
      <w:r w:rsidRPr="00790D09">
        <w:rPr>
          <w:rStyle w:val="fontepargpadro-000007"/>
          <w:rFonts w:ascii="Open Sans" w:hAnsi="Open Sans" w:cs="Open Sans"/>
          <w:bCs/>
          <w:color w:val="000000"/>
        </w:rPr>
        <w:t xml:space="preserve">Agravo provido no tema. </w:t>
      </w:r>
      <w:r w:rsidRPr="00790D09">
        <w:rPr>
          <w:rStyle w:val="fontepargpadro-000005"/>
          <w:rFonts w:ascii="Open Sans" w:hAnsi="Open Sans" w:cs="Open Sans"/>
          <w:bCs/>
          <w:color w:val="000000"/>
        </w:rPr>
        <w:t xml:space="preserve">B) </w:t>
      </w:r>
      <w:r w:rsidRPr="00790D09">
        <w:rPr>
          <w:rStyle w:val="fontepargpadro-000007"/>
          <w:rFonts w:ascii="Open Sans" w:hAnsi="Open Sans" w:cs="Open Sans"/>
          <w:bCs/>
          <w:color w:val="000000"/>
        </w:rPr>
        <w:t xml:space="preserve">AGRAVO DE INSTRUMENTO EM RECURSO DE REVISTA. </w:t>
      </w:r>
      <w:r w:rsidRPr="00790D09">
        <w:rPr>
          <w:rStyle w:val="fontepargpadro-000014"/>
          <w:rFonts w:ascii="Open Sans" w:hAnsi="Open Sans" w:cs="Open Sans"/>
          <w:bCs/>
          <w:color w:val="000000"/>
        </w:rPr>
        <w:t>PROCESSO SOB A ÉGIDE DAS LEIS 13.015/2014 E 13.467/2017</w:t>
      </w:r>
      <w:r w:rsidRPr="00790D09">
        <w:rPr>
          <w:rStyle w:val="fontepargpadro-000007"/>
          <w:rFonts w:ascii="Open Sans" w:hAnsi="Open Sans" w:cs="Open Sans"/>
          <w:bCs/>
          <w:color w:val="000000"/>
        </w:rPr>
        <w:t xml:space="preserve">. RECURSO DE REVISTA INTERPOSTO CONTRA DECISÃO REGIONAL PROFERIDA NO JULGAMENTO DE AGRAVO DE INSTRUMENTO. NÃO INCIDÊNCIA DA SÚMULA Nº 218 DO TST. DECISÃO REGIONAL CONTRÁRIA À JURISPRUDÊNCIA DESTA CORTE. SÚMULA 463, ITEM I, DO TST. AÇÃO AJUIZADA NA VIGÊNCIA DA LEI Nº 13.467/2017. BENEFÍCIOS DA JUSTIÇA GRATUITA. COMPROVAÇÃO. DECLARAÇÃO DE HIPOSSUFICIÊNCIA ECONÔMICA. VALIDADE. </w:t>
      </w:r>
      <w:r w:rsidRPr="00790D09">
        <w:rPr>
          <w:rStyle w:val="fontepargpadro-000011"/>
          <w:rFonts w:ascii="Open Sans" w:hAnsi="Open Sans" w:cs="Open Sans"/>
          <w:color w:val="000000"/>
        </w:rPr>
        <w:t xml:space="preserve">Demonstrado no agravo de instrumento que o recurso de revista preenchia os requisitos do art. 896 da CLT, dá-se provimento ao agravo, para melhor análise da arguição de contrariedade à Súmula 463, I/TST. </w:t>
      </w:r>
      <w:r w:rsidRPr="00790D09">
        <w:rPr>
          <w:rStyle w:val="fontepargpadro-000007"/>
          <w:rFonts w:ascii="Open Sans" w:hAnsi="Open Sans" w:cs="Open Sans"/>
          <w:bCs/>
          <w:color w:val="000000"/>
        </w:rPr>
        <w:t>Agravo de instrumento provido no tema.</w:t>
      </w:r>
      <w:r w:rsidRPr="00790D09">
        <w:rPr>
          <w:rStyle w:val="fontepargpadro-000007"/>
          <w:rFonts w:ascii="Open Sans" w:hAnsi="Open Sans" w:cs="Open Sans"/>
          <w:b/>
          <w:bCs/>
          <w:color w:val="000000"/>
        </w:rPr>
        <w:t xml:space="preserve"> </w:t>
      </w:r>
      <w:r w:rsidRPr="00790D09">
        <w:rPr>
          <w:rStyle w:val="fontepargpadro-000007"/>
          <w:rFonts w:ascii="Open Sans" w:hAnsi="Open Sans" w:cs="Open Sans"/>
          <w:bCs/>
          <w:color w:val="000000"/>
        </w:rPr>
        <w:t xml:space="preserve">RECURSO DE REVISTA. </w:t>
      </w:r>
      <w:r w:rsidRPr="00790D09">
        <w:rPr>
          <w:rStyle w:val="fontepargpadro-000014"/>
          <w:rFonts w:ascii="Open Sans" w:hAnsi="Open Sans" w:cs="Open Sans"/>
          <w:bCs/>
          <w:color w:val="000000"/>
        </w:rPr>
        <w:t>PROCESSO SOB A ÉGIDE DAS LEIS 13.015/2014 E 13.467/2017</w:t>
      </w:r>
      <w:r w:rsidRPr="00790D09">
        <w:rPr>
          <w:rStyle w:val="fontepargpadro-000007"/>
          <w:rFonts w:ascii="Open Sans" w:hAnsi="Open Sans" w:cs="Open Sans"/>
          <w:bCs/>
          <w:color w:val="000000"/>
        </w:rPr>
        <w:t xml:space="preserve">. 1. PRELIMINAR DE NULIDADE DO JULGADO POR NEGATIVA DE PRESTAÇÃO JURISDICIONAL. APLICAÇÃO DO DISPOSTO NO ART. 282, § 2º, DO CPC/2015 (249, § 2º, DO CPC/1973). </w:t>
      </w:r>
      <w:r w:rsidRPr="00790D09">
        <w:rPr>
          <w:rStyle w:val="fontepargpadro-000011"/>
          <w:rFonts w:ascii="Open Sans" w:eastAsiaTheme="minorEastAsia" w:hAnsi="Open Sans" w:cs="Open Sans"/>
        </w:rPr>
        <w:t xml:space="preserve">Em razão do disposto no art. 282, § 2º, do CPC/2015 (art. 249, § 2º, CPC/1973), supera-se a preliminar suscitada. </w:t>
      </w:r>
      <w:r w:rsidRPr="00790D09">
        <w:rPr>
          <w:rStyle w:val="fontepargpadro-000005"/>
          <w:rFonts w:ascii="Open Sans" w:eastAsiaTheme="minorEastAsia" w:hAnsi="Open Sans" w:cs="Open Sans"/>
          <w:bCs/>
          <w:color w:val="000000"/>
        </w:rPr>
        <w:t xml:space="preserve">2. </w:t>
      </w:r>
      <w:r w:rsidRPr="00790D09">
        <w:rPr>
          <w:rStyle w:val="fontepargpadro-000007"/>
          <w:rFonts w:ascii="Open Sans" w:hAnsi="Open Sans" w:cs="Open Sans"/>
          <w:bCs/>
          <w:color w:val="000000"/>
        </w:rPr>
        <w:t xml:space="preserve">RECURSO DE REVISTA INTERPOSTO CONTRA DECISÃO REGIONAL PROFERIDA NO JULGAMENTO DE AGRAVO DE INSTRUMENTO. NÃO INCIDÊNCIA DA SÚMULA Nº 218 DO TST. DECISÃO REGIONAL CONTRÁRIA À JURISPRUDÊNCIA DESTA CORTE. SÚMULA 463, ITEM I, DO TST. AÇÃO AJUIZADA NA VIGÊNCIA DA LEI Nº 13.467/2017. BENEFÍCIOS DA JUSTIÇA GRATUITA. COMPROVAÇÃO. DECLARAÇÃO DE HIPOSSUFICIÊNCIA ECONÔMICA. VALIDADE. </w:t>
      </w:r>
      <w:r w:rsidRPr="00790D09">
        <w:rPr>
          <w:rStyle w:val="fontepargpadro-000011"/>
          <w:rFonts w:ascii="Open Sans" w:eastAsiaTheme="minorEastAsia" w:hAnsi="Open Sans" w:cs="Open Sans"/>
        </w:rPr>
        <w:t xml:space="preserve">Esta Terceira Turma, na sessão do dia 09 de outubro de 2024, no julgamento do processo RR-10992-29.2020.5.03.0028, da Relatoria do Ministro José Roberto Freire Pimenta (pendente de publicação), após o voto vista apresentado pelo Eminente Ministro Alberto Bastos </w:t>
      </w:r>
      <w:proofErr w:type="spellStart"/>
      <w:r w:rsidRPr="00790D09">
        <w:rPr>
          <w:rStyle w:val="fontepargpadro-000011"/>
          <w:rFonts w:ascii="Open Sans" w:eastAsiaTheme="minorEastAsia" w:hAnsi="Open Sans" w:cs="Open Sans"/>
        </w:rPr>
        <w:t>Balazeiro</w:t>
      </w:r>
      <w:proofErr w:type="spellEnd"/>
      <w:r w:rsidRPr="00790D09">
        <w:rPr>
          <w:rStyle w:val="fontepargpadro-000011"/>
          <w:rFonts w:ascii="Open Sans" w:eastAsiaTheme="minorEastAsia" w:hAnsi="Open Sans" w:cs="Open Sans"/>
        </w:rPr>
        <w:t>, passou, à unanimidade, a adotar o entendimento de que ‘</w:t>
      </w:r>
      <w:r w:rsidRPr="00790D09">
        <w:rPr>
          <w:rStyle w:val="fontepargpadro-000015"/>
          <w:rFonts w:ascii="Open Sans" w:eastAsiaTheme="minorEastAsia" w:hAnsi="Open Sans" w:cs="Open Sans"/>
          <w:iCs/>
          <w:color w:val="000000"/>
        </w:rPr>
        <w:t xml:space="preserve">estando </w:t>
      </w:r>
      <w:proofErr w:type="gramStart"/>
      <w:r w:rsidRPr="00790D09">
        <w:rPr>
          <w:rStyle w:val="fontepargpadro-000015"/>
          <w:rFonts w:ascii="Open Sans" w:eastAsiaTheme="minorEastAsia" w:hAnsi="Open Sans" w:cs="Open Sans"/>
          <w:iCs/>
          <w:color w:val="000000"/>
        </w:rPr>
        <w:t>as</w:t>
      </w:r>
      <w:proofErr w:type="gramEnd"/>
      <w:r w:rsidRPr="00790D09">
        <w:rPr>
          <w:rStyle w:val="fontepargpadro-000015"/>
          <w:rFonts w:ascii="Open Sans" w:eastAsiaTheme="minorEastAsia" w:hAnsi="Open Sans" w:cs="Open Sans"/>
          <w:iCs/>
          <w:color w:val="000000"/>
        </w:rPr>
        <w:t xml:space="preserve"> razões de recurso de revista voltadas à impugnação de acórdão regional que sufraga tese dissonante da jurisprudência desta Corte Superior, mesmo que aquele julgamento tenha ocorrido no âmbito de agravo de </w:t>
      </w:r>
      <w:r w:rsidRPr="00790D09">
        <w:rPr>
          <w:rStyle w:val="fontepargpadro-000015"/>
          <w:rFonts w:ascii="Open Sans" w:eastAsiaTheme="minorEastAsia" w:hAnsi="Open Sans" w:cs="Open Sans"/>
          <w:iCs/>
          <w:color w:val="000000"/>
        </w:rPr>
        <w:lastRenderedPageBreak/>
        <w:t xml:space="preserve">instrumento, o apelo extraordinário deve ser admitido e apreciado segundo os pressupostos do art. 896 da CLT. Portanto, a restrição da Súmula 218 do TST é aplicável apenas às hipóteses em que o agravo de instrumento objetiva ensejar ao Órgão competente do Regional a apreciação do merecimento do despacho do ‘juízo liminar’ de admissibilidade que não adote tese suscetível de viabilizar o conhecimento do recurso de revista nos moldes do art. 896 da CLT’. </w:t>
      </w:r>
      <w:r w:rsidRPr="00790D09">
        <w:rPr>
          <w:rStyle w:val="fontepargpadro-000011"/>
          <w:rFonts w:ascii="Open Sans" w:eastAsiaTheme="minorEastAsia" w:hAnsi="Open Sans" w:cs="Open Sans"/>
        </w:rPr>
        <w:t xml:space="preserve">Na mesma diretriz, em situação análoga, destaca-se recente julgado da 7ª Turma, processo </w:t>
      </w:r>
      <w:proofErr w:type="gramStart"/>
      <w:r w:rsidRPr="00790D09">
        <w:rPr>
          <w:rStyle w:val="fontepargpadro-000011"/>
          <w:rFonts w:ascii="Open Sans" w:eastAsiaTheme="minorEastAsia" w:hAnsi="Open Sans" w:cs="Open Sans"/>
        </w:rPr>
        <w:t>RRAg</w:t>
      </w:r>
      <w:proofErr w:type="gramEnd"/>
      <w:r w:rsidRPr="00790D09">
        <w:rPr>
          <w:rStyle w:val="fontepargpadro-000011"/>
          <w:rFonts w:ascii="Open Sans" w:eastAsiaTheme="minorEastAsia" w:hAnsi="Open Sans" w:cs="Open Sans"/>
        </w:rPr>
        <w:t xml:space="preserve">-1000381-96.2018.5.02.0254, da relatoria do Ministro Alexandre Agra Belmonte. Dessarte, ultrapassado o </w:t>
      </w:r>
      <w:r w:rsidRPr="00790D09">
        <w:rPr>
          <w:rStyle w:val="fontepargpadro-000014"/>
          <w:rFonts w:ascii="Open Sans" w:hAnsi="Open Sans" w:cs="Open Sans"/>
          <w:bCs/>
          <w:color w:val="000000"/>
        </w:rPr>
        <w:t>óbice da Súmula nº 218 do TST</w:t>
      </w:r>
      <w:r w:rsidRPr="00790D09">
        <w:rPr>
          <w:rStyle w:val="fontepargpadro-000011"/>
          <w:rFonts w:ascii="Open Sans" w:eastAsiaTheme="minorEastAsia" w:hAnsi="Open Sans" w:cs="Open Sans"/>
        </w:rPr>
        <w:t>, cinge-se a discussão dos presentes autos</w:t>
      </w:r>
      <w:proofErr w:type="gramStart"/>
      <w:r w:rsidRPr="00790D09">
        <w:rPr>
          <w:rStyle w:val="fontepargpadro-000011"/>
          <w:rFonts w:ascii="Open Sans" w:eastAsiaTheme="minorEastAsia" w:hAnsi="Open Sans" w:cs="Open Sans"/>
        </w:rPr>
        <w:t xml:space="preserve"> a saber</w:t>
      </w:r>
      <w:proofErr w:type="gramEnd"/>
      <w:r w:rsidRPr="00790D09">
        <w:rPr>
          <w:rStyle w:val="fontepargpadro-000011"/>
          <w:rFonts w:ascii="Open Sans" w:eastAsiaTheme="minorEastAsia" w:hAnsi="Open Sans" w:cs="Open Sans"/>
        </w:rPr>
        <w:t xml:space="preserve"> se a declaração de hipossuficiência econômica, mesmo nas ações ajuizadas após o início de vigência da Lei 13.467/2017, é bastante para se considerar configurada a sua situação de insuficiência econômica, para fins de concessão dos benefícios da Justiça gratuita. O art. 790, § 3º, da CLT, com a redação dada pela Lei nº 10.537, de 27.8.2002, estipulava ser devido o benefício da justiça gratuita àqueles que perceberem salário igual ou inferior ao dobro do mínimo legal ou declararem, sob as penas da lei, que não estão em condições de pagar </w:t>
      </w:r>
      <w:proofErr w:type="gramStart"/>
      <w:r w:rsidRPr="00790D09">
        <w:rPr>
          <w:rStyle w:val="fontepargpadro-000011"/>
          <w:rFonts w:ascii="Open Sans" w:eastAsiaTheme="minorEastAsia" w:hAnsi="Open Sans" w:cs="Open Sans"/>
        </w:rPr>
        <w:t>as custas</w:t>
      </w:r>
      <w:proofErr w:type="gramEnd"/>
      <w:r w:rsidRPr="00790D09">
        <w:rPr>
          <w:rStyle w:val="fontepargpadro-000011"/>
          <w:rFonts w:ascii="Open Sans" w:eastAsiaTheme="minorEastAsia" w:hAnsi="Open Sans" w:cs="Open Sans"/>
        </w:rPr>
        <w:t xml:space="preserve"> do processo sem prejuízo do sustento próprio ou de sua família. O entendimento predominante no âmbito desta Corte era no sentido de que, para a concessão do benefício da justiça gratuita, bastava a simples afirmação do declarante ou de seu advogado, na petição inicial, para se considerar configurada a sua situação econômica, conforme art. 4º, § 1º, da Lei nº 7.510/86, que deu nova redação à Lei nº 1.060/50 (OJ 304 da SBDI-1/TST). O Novo Código de Processo Civil revogou diversos dispositivos da Lei de 1950, ampliando o alcance da gratuidade de justiça e simplificando o procedimento. O art. 99, § 3º, do CPC, sobre a forma de comprovação da dificuldade econômica, manteve a exigência de simples declaração de hipossuficiência de recursos e excluindo a necessidade da expressão ‘sem prejuízo do sustento próprio ou da família’. Em face da nova ordem processual, o TST editou a Súmula 463, com redação do seu item I nos seguintes termos: ‘[a] partir de 26.06.2017, para a concessão da assistência judiciária gratuita à pessoa natural, basta </w:t>
      </w:r>
      <w:proofErr w:type="gramStart"/>
      <w:r w:rsidRPr="00790D09">
        <w:rPr>
          <w:rStyle w:val="fontepargpadro-000011"/>
          <w:rFonts w:ascii="Open Sans" w:eastAsiaTheme="minorEastAsia" w:hAnsi="Open Sans" w:cs="Open Sans"/>
        </w:rPr>
        <w:t>a</w:t>
      </w:r>
      <w:proofErr w:type="gramEnd"/>
      <w:r w:rsidRPr="00790D09">
        <w:rPr>
          <w:rStyle w:val="fontepargpadro-000011"/>
          <w:rFonts w:ascii="Open Sans" w:eastAsiaTheme="minorEastAsia" w:hAnsi="Open Sans" w:cs="Open Sans"/>
        </w:rPr>
        <w:t xml:space="preserve"> declaração de hipossuficiência econômica firmada pela parte ou por seu advogado, desde que munido de procuração com poderes específicos para esse fim (art. 105 do CPC de 2015)’. É certo que a Lei 13.467/2017 Lei da Reforma Trabalhista, com início de vigência em 11/11/2017, modificou a redação do art. 790, § 3º da CLT e criou um novo parágrafo 4º, com condições diferentes para que seja deferida a assistência judiciária gratuita na Justiça do Trabalho, para ações ajuizadas a partir de 11/11/2017. Pela atual redação, a condição de hipossuficiência econômica é presumidamente verdadeira para o obreiro que perceba salário igual ou inferior a 40% (quarenta por cento) do limite máximo dos benefícios do Regime Geral de Previdência Social. Nas demais situações, exige a CLT que o requerente comprove a insuficiência de recursos. Observe-se que a nova disposição celetista criou uma exigência mais onerosa para o trabalhador que litiga na Justiça do Trabalho do que aquela exigida para o cidadão que demanda a tutela jurisdicional do Estado na Justiça Comum, relativamente à concessão da gratuidade de justiça, sem que exista nenhum elemento razoável que justifique essa diferenciação de tratamento. Esta Corte, na interpretação sistemática do art. 790, § 4º, da CLT, e como forma de dar eficácia aos princípios constitucionais da isonomia e de amplo acesso ao Poder Judiciário, tem manifestado o entendimento de que a comprovação da insuficiência de recursos, para fins de </w:t>
      </w:r>
      <w:r w:rsidRPr="00790D09">
        <w:rPr>
          <w:rStyle w:val="fontepargpadro-000011"/>
          <w:rFonts w:ascii="Open Sans" w:eastAsiaTheme="minorEastAsia" w:hAnsi="Open Sans" w:cs="Open Sans"/>
        </w:rPr>
        <w:lastRenderedPageBreak/>
        <w:t xml:space="preserve">concessão do benefício da justiça gratuita, pode ser feita mediante a simples declaração da </w:t>
      </w:r>
      <w:proofErr w:type="gramStart"/>
      <w:r w:rsidRPr="00790D09">
        <w:rPr>
          <w:rStyle w:val="fontepargpadro-000011"/>
          <w:rFonts w:ascii="Open Sans" w:eastAsiaTheme="minorEastAsia" w:hAnsi="Open Sans" w:cs="Open Sans"/>
        </w:rPr>
        <w:t>parte ,</w:t>
      </w:r>
      <w:proofErr w:type="gramEnd"/>
      <w:r w:rsidRPr="00790D09">
        <w:rPr>
          <w:rStyle w:val="fontepargpadro-000011"/>
          <w:rFonts w:ascii="Open Sans" w:eastAsiaTheme="minorEastAsia" w:hAnsi="Open Sans" w:cs="Open Sans"/>
        </w:rPr>
        <w:t xml:space="preserve"> nos termos da Súmula 463, I/TST - mesmo nas ações ajuizadas após o início de vigência da Lei 13.467/2017 e para trabalhadores que perceberem salário além do limite previsto no art. 790, § 3º, da CLT. Cabe à parte adversa comprovar que o Obreiro não se encontra em situação de hipossuficiência econômica, se ela não concordar com a concessão do benefício. Julgados desta Corte. </w:t>
      </w:r>
      <w:r w:rsidRPr="00790D09">
        <w:rPr>
          <w:rStyle w:val="fontepargpadro-000014"/>
          <w:rFonts w:ascii="Open Sans" w:hAnsi="Open Sans" w:cs="Open Sans"/>
          <w:bCs/>
          <w:color w:val="000000"/>
        </w:rPr>
        <w:t>No caso vertente</w:t>
      </w:r>
      <w:r w:rsidRPr="00790D09">
        <w:rPr>
          <w:rStyle w:val="fontepargpadro-000011"/>
          <w:rFonts w:ascii="Open Sans" w:eastAsiaTheme="minorEastAsia" w:hAnsi="Open Sans" w:cs="Open Sans"/>
        </w:rPr>
        <w:t xml:space="preserve">, o Reclamante postulou </w:t>
      </w:r>
      <w:r w:rsidRPr="00790D09">
        <w:rPr>
          <w:rStyle w:val="fontepargpadro-000007"/>
          <w:rFonts w:ascii="Open Sans" w:hAnsi="Open Sans" w:cs="Open Sans"/>
          <w:bCs/>
          <w:color w:val="000000"/>
        </w:rPr>
        <w:t>os benefícios da justiça gratuita e</w:t>
      </w:r>
      <w:r w:rsidRPr="00790D09">
        <w:rPr>
          <w:rStyle w:val="fontepargpadro-000011"/>
          <w:rFonts w:ascii="Open Sans" w:eastAsiaTheme="minorEastAsia" w:hAnsi="Open Sans" w:cs="Open Sans"/>
        </w:rPr>
        <w:t xml:space="preserve"> </w:t>
      </w:r>
      <w:r w:rsidRPr="00790D09">
        <w:rPr>
          <w:rStyle w:val="fontepargpadro-000007"/>
          <w:rFonts w:ascii="Open Sans" w:hAnsi="Open Sans" w:cs="Open Sans"/>
          <w:bCs/>
          <w:color w:val="000000"/>
        </w:rPr>
        <w:t>declarou a hipossuficiência econômica</w:t>
      </w:r>
      <w:r w:rsidRPr="00790D09">
        <w:rPr>
          <w:rStyle w:val="fontepargpadro-000011"/>
          <w:rFonts w:ascii="Open Sans" w:eastAsiaTheme="minorEastAsia" w:hAnsi="Open Sans" w:cs="Open Sans"/>
        </w:rPr>
        <w:t xml:space="preserve">, no momento do ajuizamento da ação, e renovou o pedido nos apelos (recurso ordinário e recurso de revista). Acentue-se que o fato de o Reclamante não mais se encontrar desempregado, por si só, não afasta a presunção relativa de veracidade da declaração de pobreza por ele apresentada. </w:t>
      </w:r>
      <w:r w:rsidRPr="00790D09">
        <w:rPr>
          <w:rStyle w:val="fontepargpadro-000007"/>
          <w:rFonts w:ascii="Open Sans" w:hAnsi="Open Sans" w:cs="Open Sans"/>
          <w:bCs/>
          <w:color w:val="000000"/>
        </w:rPr>
        <w:t>Por outro lado, não há qualquer informação de que a Parte contrária tenha comprovado que o Obreiro não se encontra em situação de miserabilidade</w:t>
      </w:r>
      <w:r w:rsidRPr="00790D09">
        <w:rPr>
          <w:rStyle w:val="fontepargpadro-000011"/>
          <w:rFonts w:ascii="Open Sans" w:eastAsiaTheme="minorEastAsia" w:hAnsi="Open Sans" w:cs="Open Sans"/>
        </w:rPr>
        <w:t xml:space="preserve">. Nesse contexto, a decisão do Tribunal, que manteve o indeferimento do pedido de concessão da assistência judiciária gratuita ao Reclamante e não conheceu do seu recurso ordinário por deserção, merece reforma, porquanto a simples declaração de insuficiência financeira para arcar com os custos do processo é suficiente para a concessão dos benefícios, nos termos da Súmula 463, I/TST. </w:t>
      </w:r>
      <w:proofErr w:type="gramStart"/>
      <w:r w:rsidRPr="00790D09">
        <w:rPr>
          <w:rStyle w:val="fontepargpadro-000007"/>
          <w:rFonts w:ascii="Open Sans" w:hAnsi="Open Sans" w:cs="Open Sans"/>
          <w:bCs/>
          <w:color w:val="000000"/>
        </w:rPr>
        <w:t>Recurso de revista conhecido e provido no aspecto</w:t>
      </w:r>
      <w:r w:rsidRPr="00790D09">
        <w:rPr>
          <w:rFonts w:ascii="Open Sans" w:hAnsi="Open Sans" w:cs="Open Sans"/>
          <w:bCs/>
        </w:rPr>
        <w:t>.</w:t>
      </w:r>
      <w:r w:rsidRPr="00790D09">
        <w:rPr>
          <w:rStyle w:val="fontepargpadro-000004"/>
          <w:rFonts w:ascii="Open Sans" w:hAnsi="Open Sans" w:cs="Open Sans"/>
          <w:bCs/>
        </w:rPr>
        <w:t>"</w:t>
      </w:r>
      <w:proofErr w:type="gramEnd"/>
      <w:r w:rsidRPr="00790D09">
        <w:rPr>
          <w:rStyle w:val="fontepargpadro-000004"/>
          <w:rFonts w:ascii="Open Sans" w:hAnsi="Open Sans" w:cs="Open Sans"/>
          <w:bCs/>
        </w:rPr>
        <w:t xml:space="preserve"> </w:t>
      </w:r>
      <w:r w:rsidRPr="00790D09">
        <w:rPr>
          <w:rFonts w:ascii="Open Sans" w:hAnsi="Open Sans" w:cs="Open Sans"/>
          <w:bCs/>
        </w:rPr>
        <w:t>(</w:t>
      </w:r>
      <w:hyperlink r:id="rId15" w:history="1">
        <w:r w:rsidRPr="00790D09">
          <w:rPr>
            <w:rStyle w:val="Hyperlink"/>
            <w:rFonts w:ascii="Open Sans" w:hAnsi="Open Sans" w:cs="Open Sans"/>
            <w:bCs/>
          </w:rPr>
          <w:t>TST</w:t>
        </w:r>
        <w:r w:rsidRPr="00790D09">
          <w:rPr>
            <w:rStyle w:val="Hyperlink"/>
            <w:rFonts w:ascii="Open Sans" w:eastAsiaTheme="minorEastAsia" w:hAnsi="Open Sans" w:cs="Open Sans"/>
            <w:bCs/>
          </w:rPr>
          <w:t>-RR-1000764-11.2020.5.02.0511</w:t>
        </w:r>
        <w:r w:rsidRPr="00790D09">
          <w:rPr>
            <w:rStyle w:val="Hyperlink"/>
            <w:rFonts w:ascii="Open Sans" w:hAnsi="Open Sans" w:cs="Open Sans"/>
          </w:rPr>
          <w:t>,</w:t>
        </w:r>
        <w:r w:rsidRPr="00790D09">
          <w:rPr>
            <w:rStyle w:val="Hyperlink"/>
            <w:rFonts w:ascii="Open Sans" w:hAnsi="Open Sans" w:cs="Open Sans"/>
            <w:bCs/>
          </w:rPr>
          <w:t xml:space="preserve"> 3ª Turma, rel. Min.</w:t>
        </w:r>
        <w:r w:rsidRPr="00790D09">
          <w:rPr>
            <w:rStyle w:val="Hyperlink"/>
            <w:rFonts w:ascii="Open Sans" w:hAnsi="Open Sans" w:cs="Open Sans"/>
            <w:bCs/>
            <w:shd w:val="clear" w:color="auto" w:fill="FFFFFF"/>
          </w:rPr>
          <w:t xml:space="preserve"> </w:t>
        </w:r>
        <w:r w:rsidRPr="00790D09">
          <w:rPr>
            <w:rStyle w:val="Hyperlink"/>
            <w:rFonts w:ascii="Open Sans" w:hAnsi="Open Sans" w:cs="Open Sans"/>
            <w:bCs/>
          </w:rPr>
          <w:t xml:space="preserve">Mauricio </w:t>
        </w:r>
        <w:r w:rsidR="00E462AA">
          <w:rPr>
            <w:rStyle w:val="Hyperlink"/>
            <w:rFonts w:ascii="Open Sans" w:hAnsi="Open Sans" w:cs="Open Sans"/>
            <w:bCs/>
          </w:rPr>
          <w:t xml:space="preserve">José </w:t>
        </w:r>
        <w:r w:rsidRPr="00790D09">
          <w:rPr>
            <w:rStyle w:val="Hyperlink"/>
            <w:rFonts w:ascii="Open Sans" w:hAnsi="Open Sans" w:cs="Open Sans"/>
            <w:bCs/>
          </w:rPr>
          <w:t>Godinho Delgado, julgado em 3/12/2024</w:t>
        </w:r>
      </w:hyperlink>
      <w:r w:rsidRPr="00790D09">
        <w:rPr>
          <w:rStyle w:val="fontepargpadro-000004"/>
          <w:rFonts w:ascii="Open Sans" w:hAnsi="Open Sans" w:cs="Open Sans"/>
          <w:bCs/>
        </w:rPr>
        <w:t>)</w:t>
      </w:r>
    </w:p>
    <w:p w:rsidR="00C519B7" w:rsidRPr="00790D09" w:rsidRDefault="00C519B7" w:rsidP="00790D09">
      <w:pPr>
        <w:suppressAutoHyphens/>
        <w:ind w:left="-227" w:right="369"/>
        <w:jc w:val="both"/>
        <w:rPr>
          <w:rFonts w:ascii="Open Sans" w:hAnsi="Open Sans" w:cs="Open Sans"/>
          <w:sz w:val="24"/>
          <w:szCs w:val="24"/>
        </w:rPr>
      </w:pPr>
    </w:p>
    <w:p w:rsidR="001D2597" w:rsidRPr="008731F9" w:rsidRDefault="002F6E3D" w:rsidP="008731F9">
      <w:pPr>
        <w:pStyle w:val="ementa0"/>
        <w:suppressAutoHyphens/>
        <w:spacing w:before="0" w:beforeAutospacing="0" w:after="0" w:afterAutospacing="0"/>
        <w:ind w:left="-227" w:right="369"/>
        <w:jc w:val="both"/>
        <w:rPr>
          <w:rFonts w:ascii="Open Sans" w:hAnsi="Open Sans" w:cs="Open Sans"/>
          <w:bCs/>
        </w:rPr>
      </w:pPr>
      <w:r w:rsidRPr="00790D09">
        <w:rPr>
          <w:rStyle w:val="fontepargpadro-000004"/>
          <w:rFonts w:ascii="Open Sans" w:hAnsi="Open Sans" w:cs="Open Sans"/>
          <w:bCs/>
        </w:rPr>
        <w:t>“</w:t>
      </w:r>
      <w:bookmarkStart w:id="3" w:name="Ementa"/>
      <w:r w:rsidRPr="00790D09">
        <w:rPr>
          <w:rStyle w:val="fontepargpadro-000004"/>
          <w:rFonts w:ascii="Open Sans" w:hAnsi="Open Sans" w:cs="Open Sans"/>
          <w:bCs/>
        </w:rPr>
        <w:t xml:space="preserve">[...] </w:t>
      </w:r>
      <w:r w:rsidRPr="00790D09">
        <w:rPr>
          <w:rStyle w:val="fontepargpadro-000004"/>
          <w:rFonts w:ascii="Open Sans" w:hAnsi="Open Sans" w:cs="Open Sans"/>
          <w:bCs/>
          <w:color w:val="000000"/>
        </w:rPr>
        <w:t xml:space="preserve">RECURSO DE REVISTA. RITO SUMARÍSSIMO. LEI Nº 13.467/2017. PARTICIPAÇÃO NOS LUCROS E RESULTADOS – PLR. INVALIDADE DE NORMA COLETIVA QUE CONDICIONAL O PAGAMENTO PROPORCIONAL AO MODO DE RESILIÇÃO CONTRATUAL. TEMA 1046 DE REPERCUSSÃO GERAL DO SUPREMO TRIBUNAL FEDERAL. INSUSCETIBILIDADE DE DIREITOS PREVISTOS NA CONSTITUIÇÃO DA REPÚBLICA. ART. 7º, XI, DA CARTA MAGNA. AFRONTA AO PRINCÍPIO DA ISONOMIA (ART. 5º, </w:t>
      </w:r>
      <w:r w:rsidRPr="00EE2B55">
        <w:rPr>
          <w:rStyle w:val="fontepargpadro-000011"/>
          <w:rFonts w:ascii="Open Sans" w:hAnsi="Open Sans" w:cs="Open Sans"/>
          <w:bCs/>
          <w:i/>
          <w:iCs/>
          <w:color w:val="000000"/>
        </w:rPr>
        <w:t>CAPUT</w:t>
      </w:r>
      <w:r w:rsidRPr="00790D09">
        <w:rPr>
          <w:rStyle w:val="fontepargpadro-000004"/>
          <w:rFonts w:ascii="Open Sans" w:hAnsi="Open Sans" w:cs="Open Sans"/>
          <w:bCs/>
          <w:color w:val="000000"/>
        </w:rPr>
        <w:t xml:space="preserve">, DA CONSTITUIÇÃO). TRANSCENDÊNCIA POLÍTICA. </w:t>
      </w:r>
      <w:proofErr w:type="gramStart"/>
      <w:r w:rsidRPr="00790D09">
        <w:rPr>
          <w:rStyle w:val="fontepargpadro-000009"/>
          <w:rFonts w:ascii="Open Sans" w:eastAsiaTheme="minorEastAsia" w:hAnsi="Open Sans" w:cs="Open Sans"/>
        </w:rPr>
        <w:t>1</w:t>
      </w:r>
      <w:proofErr w:type="gramEnd"/>
      <w:r w:rsidRPr="00790D09">
        <w:rPr>
          <w:rStyle w:val="fontepargpadro-000009"/>
          <w:rFonts w:ascii="Open Sans" w:eastAsiaTheme="minorEastAsia" w:hAnsi="Open Sans" w:cs="Open Sans"/>
        </w:rPr>
        <w:t>. Trata-se de discussão sobre a validade de cláusula inserida em instrumento coletivo, que estabeleceu critérios para a percepção proporcional de PLR (participação nos lucros e resultados), excluindo seu pagamento a empregados desligados no curso do ano civil mediante pedido de demissão ou dispensa por justa causa. 2. Cuidando-se de discussão que encerra controvérsia sobre validade de negociação coletiva que mitigou direito trabalhista, revela-se essencial aferir o escopo da tese vinculante firmada pelo Supremo Tribunal Federal no julgamento do Tema 1046 (</w:t>
      </w:r>
      <w:proofErr w:type="spellStart"/>
      <w:r w:rsidRPr="00790D09">
        <w:rPr>
          <w:rStyle w:val="fontepargpadro-000010"/>
          <w:rFonts w:ascii="Open Sans" w:hAnsi="Open Sans" w:cs="Open Sans"/>
          <w:i/>
          <w:iCs/>
        </w:rPr>
        <w:t>leading</w:t>
      </w:r>
      <w:proofErr w:type="spellEnd"/>
      <w:r w:rsidRPr="00790D09">
        <w:rPr>
          <w:rStyle w:val="fontepargpadro-000010"/>
          <w:rFonts w:ascii="Open Sans" w:hAnsi="Open Sans" w:cs="Open Sans"/>
          <w:i/>
          <w:iCs/>
        </w:rPr>
        <w:t xml:space="preserve"> case</w:t>
      </w:r>
      <w:r w:rsidRPr="00790D09">
        <w:rPr>
          <w:rStyle w:val="fontepargpadro-000009"/>
          <w:rFonts w:ascii="Open Sans" w:eastAsiaTheme="minorEastAsia" w:hAnsi="Open Sans" w:cs="Open Sans"/>
        </w:rPr>
        <w:t xml:space="preserve"> </w:t>
      </w:r>
      <w:hyperlink r:id="rId16" w:history="1">
        <w:r w:rsidRPr="00790D09">
          <w:rPr>
            <w:rStyle w:val="fontepargpadro-000009"/>
            <w:rFonts w:ascii="Open Sans" w:eastAsiaTheme="minorEastAsia" w:hAnsi="Open Sans" w:cs="Open Sans"/>
          </w:rPr>
          <w:t>ARE 1121633</w:t>
        </w:r>
      </w:hyperlink>
      <w:r w:rsidRPr="00790D09">
        <w:rPr>
          <w:rStyle w:val="fontepargpadro-000009"/>
          <w:rFonts w:ascii="Open Sans" w:eastAsiaTheme="minorEastAsia" w:hAnsi="Open Sans" w:cs="Open Sans"/>
        </w:rPr>
        <w:t xml:space="preserve">, Relator Ministro Gilmar Mendes, </w:t>
      </w:r>
      <w:proofErr w:type="spellStart"/>
      <w:r w:rsidRPr="00790D09">
        <w:rPr>
          <w:rStyle w:val="fontepargpadro-000009"/>
          <w:rFonts w:ascii="Open Sans" w:eastAsiaTheme="minorEastAsia" w:hAnsi="Open Sans" w:cs="Open Sans"/>
        </w:rPr>
        <w:t>DJe</w:t>
      </w:r>
      <w:proofErr w:type="spellEnd"/>
      <w:r w:rsidRPr="00790D09">
        <w:rPr>
          <w:rStyle w:val="fontepargpadro-000009"/>
          <w:rFonts w:ascii="Open Sans" w:eastAsiaTheme="minorEastAsia" w:hAnsi="Open Sans" w:cs="Open Sans"/>
        </w:rPr>
        <w:t xml:space="preserve"> 28/04/2023 – trânsito em julgado em 09/05/2023). Conforme se extrai da fundamentação do precedente vinculante, a negociação coletiva não prevalece diante dos denominados ‘direitos absolutamente indisponíveis’. A leitura do voto condutor permite identificar uma sinalização quanto ao alcance e extensão dessa regra, no sentido de que ‘</w:t>
      </w:r>
      <w:r w:rsidRPr="00790D09">
        <w:rPr>
          <w:rStyle w:val="fontepargpadro-000010"/>
          <w:rFonts w:ascii="Open Sans" w:hAnsi="Open Sans" w:cs="Open Sans"/>
          <w:iCs/>
        </w:rPr>
        <w:t xml:space="preserve">as cláusulas de convenção ou acordo coletivo não podem ferir um patamar civilizatório mínimo, composto, em linhas gerais, (i) </w:t>
      </w:r>
      <w:r w:rsidRPr="00790D09">
        <w:rPr>
          <w:rStyle w:val="fontepargpadro-000012"/>
          <w:rFonts w:ascii="Open Sans" w:hAnsi="Open Sans" w:cs="Open Sans"/>
          <w:iCs/>
          <w:color w:val="000000"/>
        </w:rPr>
        <w:t>pelas normas constitucionais</w:t>
      </w:r>
      <w:r w:rsidRPr="00790D09">
        <w:rPr>
          <w:rStyle w:val="fontepargpadro-000010"/>
          <w:rFonts w:ascii="Open Sans" w:hAnsi="Open Sans" w:cs="Open Sans"/>
          <w:iCs/>
        </w:rPr>
        <w:t>, (</w:t>
      </w:r>
      <w:proofErr w:type="spellStart"/>
      <w:r w:rsidRPr="00790D09">
        <w:rPr>
          <w:rStyle w:val="fontepargpadro-000010"/>
          <w:rFonts w:ascii="Open Sans" w:hAnsi="Open Sans" w:cs="Open Sans"/>
          <w:iCs/>
        </w:rPr>
        <w:t>ii</w:t>
      </w:r>
      <w:proofErr w:type="spellEnd"/>
      <w:r w:rsidRPr="00790D09">
        <w:rPr>
          <w:rStyle w:val="fontepargpadro-000010"/>
          <w:rFonts w:ascii="Open Sans" w:hAnsi="Open Sans" w:cs="Open Sans"/>
          <w:iCs/>
        </w:rPr>
        <w:t xml:space="preserve">) </w:t>
      </w:r>
      <w:r w:rsidRPr="00790D09">
        <w:rPr>
          <w:rStyle w:val="fontepargpadro-000012"/>
          <w:rFonts w:ascii="Open Sans" w:hAnsi="Open Sans" w:cs="Open Sans"/>
          <w:iCs/>
          <w:color w:val="000000"/>
        </w:rPr>
        <w:t>pelas normas de tratados e convenções internacionais incorporadas ao Direito Brasileiro</w:t>
      </w:r>
      <w:r w:rsidRPr="00790D09">
        <w:rPr>
          <w:rStyle w:val="fontepargpadro-000010"/>
          <w:rFonts w:ascii="Open Sans" w:hAnsi="Open Sans" w:cs="Open Sans"/>
          <w:iCs/>
        </w:rPr>
        <w:t xml:space="preserve"> e (</w:t>
      </w:r>
      <w:proofErr w:type="spellStart"/>
      <w:r w:rsidRPr="00790D09">
        <w:rPr>
          <w:rStyle w:val="fontepargpadro-000010"/>
          <w:rFonts w:ascii="Open Sans" w:hAnsi="Open Sans" w:cs="Open Sans"/>
          <w:iCs/>
        </w:rPr>
        <w:t>iii</w:t>
      </w:r>
      <w:proofErr w:type="spellEnd"/>
      <w:r w:rsidRPr="00790D09">
        <w:rPr>
          <w:rStyle w:val="fontepargpadro-000010"/>
          <w:rFonts w:ascii="Open Sans" w:hAnsi="Open Sans" w:cs="Open Sans"/>
          <w:iCs/>
        </w:rPr>
        <w:t xml:space="preserve">) </w:t>
      </w:r>
      <w:r w:rsidRPr="00790D09">
        <w:rPr>
          <w:rStyle w:val="fontepargpadro-000012"/>
          <w:rFonts w:ascii="Open Sans" w:hAnsi="Open Sans" w:cs="Open Sans"/>
          <w:iCs/>
          <w:color w:val="000000"/>
        </w:rPr>
        <w:t>pelas normas que, mesmo infraconstitucionais, asseguram garantias mínimas de cidadania aos trabalhadores’</w:t>
      </w:r>
      <w:r w:rsidRPr="00790D09">
        <w:rPr>
          <w:rStyle w:val="fontepargpadro-000009"/>
          <w:rFonts w:ascii="Open Sans" w:eastAsiaTheme="minorEastAsia" w:hAnsi="Open Sans" w:cs="Open Sans"/>
        </w:rPr>
        <w:t xml:space="preserve">. 3. Embora haja uma complexa e candente controvérsia acerca da abrangência do terceiro item – normas </w:t>
      </w:r>
      <w:r w:rsidRPr="00790D09">
        <w:rPr>
          <w:rStyle w:val="fontepargpadro-000010"/>
          <w:rFonts w:ascii="Open Sans" w:hAnsi="Open Sans" w:cs="Open Sans"/>
          <w:iCs/>
        </w:rPr>
        <w:t>infraconstitucionais</w:t>
      </w:r>
      <w:r w:rsidRPr="00790D09">
        <w:rPr>
          <w:rStyle w:val="fontepargpadro-000009"/>
          <w:rFonts w:ascii="Open Sans" w:eastAsiaTheme="minorEastAsia" w:hAnsi="Open Sans" w:cs="Open Sans"/>
        </w:rPr>
        <w:t xml:space="preserve"> que </w:t>
      </w:r>
      <w:proofErr w:type="gramStart"/>
      <w:r w:rsidRPr="00790D09">
        <w:rPr>
          <w:rStyle w:val="fontepargpadro-000009"/>
          <w:rFonts w:ascii="Open Sans" w:eastAsiaTheme="minorEastAsia" w:hAnsi="Open Sans" w:cs="Open Sans"/>
        </w:rPr>
        <w:t>assegurem</w:t>
      </w:r>
      <w:proofErr w:type="gramEnd"/>
      <w:r w:rsidRPr="00790D09">
        <w:rPr>
          <w:rStyle w:val="fontepargpadro-000009"/>
          <w:rFonts w:ascii="Open Sans" w:eastAsiaTheme="minorEastAsia" w:hAnsi="Open Sans" w:cs="Open Sans"/>
        </w:rPr>
        <w:t xml:space="preserve"> um patamar civilizatório mínimo aos </w:t>
      </w:r>
      <w:r w:rsidRPr="00790D09">
        <w:rPr>
          <w:rStyle w:val="fontepargpadro-000009"/>
          <w:rFonts w:ascii="Open Sans" w:eastAsiaTheme="minorEastAsia" w:hAnsi="Open Sans" w:cs="Open Sans"/>
        </w:rPr>
        <w:lastRenderedPageBreak/>
        <w:t xml:space="preserve">trabalhadores –, entendo que, no presente caso, a invalidade da negociação coletiva em exame decorre da primeira hipótese: </w:t>
      </w:r>
      <w:proofErr w:type="spellStart"/>
      <w:r w:rsidRPr="00790D09">
        <w:rPr>
          <w:rStyle w:val="fontepargpadro-000009"/>
          <w:rFonts w:ascii="Open Sans" w:eastAsiaTheme="minorEastAsia" w:hAnsi="Open Sans" w:cs="Open Sans"/>
        </w:rPr>
        <w:t>insuscetibilidade</w:t>
      </w:r>
      <w:proofErr w:type="spellEnd"/>
      <w:r w:rsidRPr="00790D09">
        <w:rPr>
          <w:rStyle w:val="fontepargpadro-000009"/>
          <w:rFonts w:ascii="Open Sans" w:eastAsiaTheme="minorEastAsia" w:hAnsi="Open Sans" w:cs="Open Sans"/>
        </w:rPr>
        <w:t xml:space="preserve"> das normas </w:t>
      </w:r>
      <w:r w:rsidRPr="00790D09">
        <w:rPr>
          <w:rStyle w:val="fontepargpadro-000013"/>
          <w:rFonts w:ascii="Open Sans" w:hAnsi="Open Sans" w:cs="Open Sans"/>
          <w:color w:val="000000"/>
        </w:rPr>
        <w:t>constitucionais</w:t>
      </w:r>
      <w:r w:rsidRPr="00790D09">
        <w:rPr>
          <w:rStyle w:val="fontepargpadro-000009"/>
          <w:rFonts w:ascii="Open Sans" w:eastAsiaTheme="minorEastAsia" w:hAnsi="Open Sans" w:cs="Open Sans"/>
        </w:rPr>
        <w:t xml:space="preserve"> à negociação coletiva. Isso porque a Constituição da República encerra garantia clara no art. 7º, XI, de ‘</w:t>
      </w:r>
      <w:r w:rsidRPr="00790D09">
        <w:rPr>
          <w:rStyle w:val="fontepargpadro-000011"/>
          <w:rFonts w:ascii="Open Sans" w:hAnsi="Open Sans" w:cs="Open Sans"/>
          <w:bCs/>
          <w:iCs/>
          <w:color w:val="000000"/>
        </w:rPr>
        <w:t>participação nos lucros, ou resultados</w:t>
      </w:r>
      <w:r w:rsidRPr="00790D09">
        <w:rPr>
          <w:rStyle w:val="fontepargpadro-000010"/>
          <w:rFonts w:ascii="Open Sans" w:hAnsi="Open Sans" w:cs="Open Sans"/>
          <w:iCs/>
        </w:rPr>
        <w:t>, desvinculada da remuneração, e, excepcionalmente, participação na gestão da empresa, conforme definido em lei’</w:t>
      </w:r>
      <w:r w:rsidRPr="00790D09">
        <w:rPr>
          <w:rStyle w:val="fontepargpadro-000009"/>
          <w:rFonts w:ascii="Open Sans" w:eastAsiaTheme="minorEastAsia" w:hAnsi="Open Sans" w:cs="Open Sans"/>
        </w:rPr>
        <w:t xml:space="preserve">. Com efeito, a negociação coletiva que redunde na supressão do pagamento relativo à participação nos lucros e resultados ao empregado que concorreu para os resultados positivos da empresa, unicamente em razão de critério relativo ao modo de desligamento do empregado – </w:t>
      </w:r>
      <w:r w:rsidRPr="00790D09">
        <w:rPr>
          <w:rStyle w:val="fontepargpadro-000010"/>
          <w:rFonts w:ascii="Open Sans" w:hAnsi="Open Sans" w:cs="Open Sans"/>
          <w:iCs/>
        </w:rPr>
        <w:t>se de iniciativa da empresa ou do próprio trabalhador</w:t>
      </w:r>
      <w:r w:rsidRPr="00790D09">
        <w:rPr>
          <w:rStyle w:val="fontepargpadro-000009"/>
          <w:rFonts w:ascii="Open Sans" w:eastAsiaTheme="minorEastAsia" w:hAnsi="Open Sans" w:cs="Open Sans"/>
        </w:rPr>
        <w:t xml:space="preserve"> - desatende a garantia positivada no art. 7º, XI, da Constituição – e, como observado, a Corte Suprema, em julgamento realizado sob a sistemática da repercussão geral, afirmou que os direitos previstos em preceitos constitucionais são infensos à </w:t>
      </w:r>
      <w:proofErr w:type="spellStart"/>
      <w:r w:rsidRPr="00790D09">
        <w:rPr>
          <w:rStyle w:val="fontepargpadro-000009"/>
          <w:rFonts w:ascii="Open Sans" w:eastAsiaTheme="minorEastAsia" w:hAnsi="Open Sans" w:cs="Open Sans"/>
        </w:rPr>
        <w:t>pactuação</w:t>
      </w:r>
      <w:proofErr w:type="spellEnd"/>
      <w:r w:rsidRPr="00790D09">
        <w:rPr>
          <w:rStyle w:val="fontepargpadro-000009"/>
          <w:rFonts w:ascii="Open Sans" w:eastAsiaTheme="minorEastAsia" w:hAnsi="Open Sans" w:cs="Open Sans"/>
        </w:rPr>
        <w:t xml:space="preserve"> coletiva. 4. Ademais, existe compreensão arraigada nesta Corte Superior de que a adoção de critério dessa natureza para excluir a PLR de determinados empregados afronta outra garantia constitucionalmente prevista – o princípio da isonomia, insculpido no art. 5º, </w:t>
      </w:r>
      <w:r w:rsidRPr="00EE2B55">
        <w:rPr>
          <w:rStyle w:val="fontepargpadro-000010"/>
          <w:rFonts w:ascii="Open Sans" w:hAnsi="Open Sans" w:cs="Open Sans"/>
          <w:i/>
          <w:iCs/>
        </w:rPr>
        <w:t>caput</w:t>
      </w:r>
      <w:r w:rsidRPr="00790D09">
        <w:rPr>
          <w:rStyle w:val="fontepargpadro-000009"/>
          <w:rFonts w:ascii="Open Sans" w:eastAsiaTheme="minorEastAsia" w:hAnsi="Open Sans" w:cs="Open Sans"/>
        </w:rPr>
        <w:t>, da Carta Magna. Por tal razão, este Tribunal editou a Súmula nº 451, no sentido de que ‘</w:t>
      </w:r>
      <w:r w:rsidRPr="00790D09">
        <w:rPr>
          <w:rStyle w:val="fontepargpadro-000011"/>
          <w:rFonts w:ascii="Open Sans" w:hAnsi="Open Sans" w:cs="Open Sans"/>
          <w:bCs/>
          <w:iCs/>
          <w:color w:val="000000"/>
        </w:rPr>
        <w:t>fere o princípio da isonomia instituir vantagem mediante acordo coletivo</w:t>
      </w:r>
      <w:r w:rsidRPr="00790D09">
        <w:rPr>
          <w:rStyle w:val="fontepargpadro-000010"/>
          <w:rFonts w:ascii="Open Sans" w:hAnsi="Open Sans" w:cs="Open Sans"/>
          <w:iCs/>
        </w:rPr>
        <w:t xml:space="preserve"> ou norma regulamentar que condiciona a percepção da parcela participação nos lucros e resultados ao fato de estar o contrato de trabalho em vigor na data prevista para a distribuição dos lucros’</w:t>
      </w:r>
      <w:r w:rsidRPr="00790D09">
        <w:rPr>
          <w:rStyle w:val="fontepargpadro-000009"/>
          <w:rFonts w:ascii="Open Sans" w:eastAsiaTheme="minorEastAsia" w:hAnsi="Open Sans" w:cs="Open Sans"/>
        </w:rPr>
        <w:t xml:space="preserve">. 5. Se há natureza </w:t>
      </w:r>
      <w:proofErr w:type="spellStart"/>
      <w:r w:rsidRPr="00790D09">
        <w:rPr>
          <w:rStyle w:val="fontepargpadro-000009"/>
          <w:rFonts w:ascii="Open Sans" w:eastAsiaTheme="minorEastAsia" w:hAnsi="Open Sans" w:cs="Open Sans"/>
        </w:rPr>
        <w:t>anti-isonômica</w:t>
      </w:r>
      <w:proofErr w:type="spellEnd"/>
      <w:r w:rsidRPr="00790D09">
        <w:rPr>
          <w:rStyle w:val="fontepargpadro-000009"/>
          <w:rFonts w:ascii="Open Sans" w:eastAsiaTheme="minorEastAsia" w:hAnsi="Open Sans" w:cs="Open Sans"/>
        </w:rPr>
        <w:t xml:space="preserve"> na cláusula que condiciona a percepção da PLR à </w:t>
      </w:r>
      <w:r w:rsidRPr="00790D09">
        <w:rPr>
          <w:rStyle w:val="fontepargpadro-000010"/>
          <w:rFonts w:ascii="Open Sans" w:hAnsi="Open Sans" w:cs="Open Sans"/>
          <w:iCs/>
        </w:rPr>
        <w:t>manutenção do contrato por todo o ano de apuração</w:t>
      </w:r>
      <w:r w:rsidRPr="00790D09">
        <w:rPr>
          <w:rStyle w:val="fontepargpadro-000009"/>
          <w:rFonts w:ascii="Open Sans" w:eastAsiaTheme="minorEastAsia" w:hAnsi="Open Sans" w:cs="Open Sans"/>
        </w:rPr>
        <w:t xml:space="preserve">, idêntica ofensa exsurge da adoção de </w:t>
      </w:r>
      <w:proofErr w:type="spellStart"/>
      <w:r w:rsidRPr="00790D09">
        <w:rPr>
          <w:rStyle w:val="fontepargpadro-000009"/>
          <w:rFonts w:ascii="Open Sans" w:eastAsiaTheme="minorEastAsia" w:hAnsi="Open Sans" w:cs="Open Sans"/>
          <w:i/>
        </w:rPr>
        <w:t>discrímen</w:t>
      </w:r>
      <w:proofErr w:type="spellEnd"/>
      <w:r w:rsidRPr="00790D09">
        <w:rPr>
          <w:rStyle w:val="fontepargpadro-000009"/>
          <w:rFonts w:ascii="Open Sans" w:eastAsiaTheme="minorEastAsia" w:hAnsi="Open Sans" w:cs="Open Sans"/>
        </w:rPr>
        <w:t xml:space="preserve"> ao seu pagamento proporcional meramente fundado no </w:t>
      </w:r>
      <w:r w:rsidRPr="00790D09">
        <w:rPr>
          <w:rStyle w:val="fontepargpadro-000010"/>
          <w:rFonts w:ascii="Open Sans" w:hAnsi="Open Sans" w:cs="Open Sans"/>
          <w:iCs/>
        </w:rPr>
        <w:t>modo de resilição contratual</w:t>
      </w:r>
      <w:r w:rsidRPr="00790D09">
        <w:rPr>
          <w:rStyle w:val="fontepargpadro-000009"/>
          <w:rFonts w:ascii="Open Sans" w:eastAsiaTheme="minorEastAsia" w:hAnsi="Open Sans" w:cs="Open Sans"/>
        </w:rPr>
        <w:t xml:space="preserve">, atingindo desfavoravelmente empregados que hajam rescindido o contrato por iniciativa própria.  6. A persistência da inteligência da Súmula nº 451 do TST diante da tese vinculante firmada pelo Supremo Tribunal Federal no julgamento do Tema 1046 de repercussão geral possui firme amparo na jurisprudência das Turmas.  7. Nesse cenário, em que estabelecido o patamar constitucional do direito trabalhista atingido pela negociação coletiva (art. 7º, XI, combinado com o art. 5º, </w:t>
      </w:r>
      <w:r w:rsidRPr="00EE2B55">
        <w:rPr>
          <w:rStyle w:val="fontepargpadro-000010"/>
          <w:rFonts w:ascii="Open Sans" w:hAnsi="Open Sans" w:cs="Open Sans"/>
          <w:i/>
          <w:iCs/>
        </w:rPr>
        <w:t>caput</w:t>
      </w:r>
      <w:r w:rsidRPr="00790D09">
        <w:rPr>
          <w:rStyle w:val="fontepargpadro-000009"/>
          <w:rFonts w:ascii="Open Sans" w:eastAsiaTheme="minorEastAsia" w:hAnsi="Open Sans" w:cs="Open Sans"/>
        </w:rPr>
        <w:t xml:space="preserve">, CRFB), não há como opor a tese vinculante firmada pelo Supremo Tribunal Federal no julgamento do Tema 1.046, que expressamente reputa inválida </w:t>
      </w:r>
      <w:proofErr w:type="spellStart"/>
      <w:r w:rsidRPr="00790D09">
        <w:rPr>
          <w:rStyle w:val="fontepargpadro-000009"/>
          <w:rFonts w:ascii="Open Sans" w:eastAsiaTheme="minorEastAsia" w:hAnsi="Open Sans" w:cs="Open Sans"/>
        </w:rPr>
        <w:t>pactuação</w:t>
      </w:r>
      <w:proofErr w:type="spellEnd"/>
      <w:r w:rsidRPr="00790D09">
        <w:rPr>
          <w:rStyle w:val="fontepargpadro-000009"/>
          <w:rFonts w:ascii="Open Sans" w:eastAsiaTheme="minorEastAsia" w:hAnsi="Open Sans" w:cs="Open Sans"/>
        </w:rPr>
        <w:t xml:space="preserve"> coletiva que consubstancie lesão a patamar civilizatório mínimo composto, dentre outros elementos, pelas normas constitucionais. Assim, tencionando a norma coletiva a restringir a garantia constitucional de pagamento de participação nos lucros e resultados a empregado que haja concorrido para o sucesso empresarial, notadamente impondo critério </w:t>
      </w:r>
      <w:proofErr w:type="spellStart"/>
      <w:r w:rsidRPr="00790D09">
        <w:rPr>
          <w:rStyle w:val="fontepargpadro-000009"/>
          <w:rFonts w:ascii="Open Sans" w:eastAsiaTheme="minorEastAsia" w:hAnsi="Open Sans" w:cs="Open Sans"/>
        </w:rPr>
        <w:t>anti-isonômico</w:t>
      </w:r>
      <w:proofErr w:type="spellEnd"/>
      <w:r w:rsidRPr="00790D09">
        <w:rPr>
          <w:rStyle w:val="fontepargpadro-000009"/>
          <w:rFonts w:ascii="Open Sans" w:eastAsiaTheme="minorEastAsia" w:hAnsi="Open Sans" w:cs="Open Sans"/>
        </w:rPr>
        <w:t xml:space="preserve"> e discriminatório, impõe-se reconhecer sua invalidade</w:t>
      </w:r>
      <w:r w:rsidRPr="00790D09">
        <w:rPr>
          <w:rStyle w:val="fontepargpadro-000010"/>
          <w:rFonts w:ascii="Open Sans" w:hAnsi="Open Sans" w:cs="Open Sans"/>
          <w:iCs/>
        </w:rPr>
        <w:t xml:space="preserve">. </w:t>
      </w:r>
      <w:proofErr w:type="gramStart"/>
      <w:r w:rsidRPr="00790D09">
        <w:rPr>
          <w:rStyle w:val="fontepargpadro-000004"/>
          <w:rFonts w:ascii="Open Sans" w:hAnsi="Open Sans" w:cs="Open Sans"/>
          <w:bCs/>
          <w:color w:val="000000"/>
        </w:rPr>
        <w:t>Recurso de revista conhecido e provido.</w:t>
      </w:r>
      <w:r w:rsidRPr="00790D09">
        <w:rPr>
          <w:rFonts w:ascii="Open Sans" w:hAnsi="Open Sans" w:cs="Open Sans"/>
        </w:rPr>
        <w:t>”</w:t>
      </w:r>
      <w:proofErr w:type="gramEnd"/>
      <w:r w:rsidRPr="00790D09">
        <w:rPr>
          <w:rStyle w:val="fontepargpadro-000004"/>
          <w:rFonts w:ascii="Open Sans" w:hAnsi="Open Sans" w:cs="Open Sans"/>
          <w:bCs/>
        </w:rPr>
        <w:t xml:space="preserve"> </w:t>
      </w:r>
      <w:bookmarkEnd w:id="3"/>
      <w:r w:rsidRPr="00790D09">
        <w:rPr>
          <w:rStyle w:val="fontepargpadro-000004"/>
          <w:rFonts w:ascii="Open Sans" w:hAnsi="Open Sans" w:cs="Open Sans"/>
          <w:bCs/>
        </w:rPr>
        <w:t>(</w:t>
      </w:r>
      <w:hyperlink r:id="rId17" w:history="1">
        <w:r w:rsidRPr="00790D09">
          <w:rPr>
            <w:rStyle w:val="Hyperlink"/>
            <w:rFonts w:ascii="Open Sans" w:hAnsi="Open Sans" w:cs="Open Sans"/>
            <w:bCs/>
          </w:rPr>
          <w:t xml:space="preserve">TST-RRAg-0000371-88.2022.5.09.0010, 3ª Turma, rel. Min. </w:t>
        </w:r>
        <w:r w:rsidRPr="00790D09">
          <w:rPr>
            <w:rStyle w:val="Hyperlink"/>
            <w:rFonts w:ascii="Open Sans" w:hAnsi="Open Sans" w:cs="Open Sans"/>
          </w:rPr>
          <w:t xml:space="preserve">Alberto Bastos </w:t>
        </w:r>
        <w:proofErr w:type="spellStart"/>
        <w:r w:rsidRPr="00790D09">
          <w:rPr>
            <w:rStyle w:val="Hyperlink"/>
            <w:rFonts w:ascii="Open Sans" w:hAnsi="Open Sans" w:cs="Open Sans"/>
          </w:rPr>
          <w:t>Balazeiro</w:t>
        </w:r>
        <w:proofErr w:type="spellEnd"/>
        <w:r w:rsidRPr="00790D09">
          <w:rPr>
            <w:rStyle w:val="Hyperlink"/>
            <w:rFonts w:ascii="Open Sans" w:hAnsi="Open Sans" w:cs="Open Sans"/>
            <w:bCs/>
          </w:rPr>
          <w:t>, julgado em 3/12/2024</w:t>
        </w:r>
      </w:hyperlink>
      <w:r w:rsidRPr="00790D09">
        <w:rPr>
          <w:rStyle w:val="fontepargpadro-000004"/>
          <w:rFonts w:ascii="Open Sans" w:hAnsi="Open Sans" w:cs="Open Sans"/>
          <w:bCs/>
        </w:rPr>
        <w:t>)</w:t>
      </w:r>
      <w:r w:rsidR="008731F9">
        <w:rPr>
          <w:rStyle w:val="fontepargpadro-000004"/>
          <w:rFonts w:ascii="Open Sans" w:hAnsi="Open Sans" w:cs="Open Sans"/>
          <w:bCs/>
        </w:rPr>
        <w:t xml:space="preserve"> </w:t>
      </w:r>
    </w:p>
    <w:p w:rsidR="002F6E3D" w:rsidRPr="00790D09" w:rsidRDefault="002F6E3D" w:rsidP="00790D09">
      <w:pPr>
        <w:suppressAutoHyphens/>
        <w:ind w:left="-227" w:right="369"/>
        <w:jc w:val="both"/>
        <w:rPr>
          <w:rFonts w:ascii="Open Sans" w:hAnsi="Open Sans" w:cs="Open Sans"/>
          <w:sz w:val="24"/>
          <w:szCs w:val="24"/>
        </w:rPr>
      </w:pPr>
    </w:p>
    <w:p w:rsidR="002F6E3D" w:rsidRPr="00790D09" w:rsidRDefault="002F6E3D" w:rsidP="00790D09">
      <w:pPr>
        <w:pStyle w:val="ementa0"/>
        <w:suppressAutoHyphens/>
        <w:spacing w:before="0" w:beforeAutospacing="0" w:after="0" w:afterAutospacing="0"/>
        <w:ind w:left="-227" w:right="369"/>
        <w:jc w:val="both"/>
        <w:rPr>
          <w:rFonts w:ascii="Open Sans" w:hAnsi="Open Sans" w:cs="Open Sans"/>
          <w:b/>
        </w:rPr>
      </w:pPr>
      <w:r w:rsidRPr="00790D09">
        <w:rPr>
          <w:rStyle w:val="fontepargpadro-000004"/>
          <w:rFonts w:ascii="Open Sans" w:hAnsi="Open Sans" w:cs="Open Sans"/>
          <w:bCs/>
        </w:rPr>
        <w:t>“</w:t>
      </w:r>
      <w:r w:rsidRPr="00790D09">
        <w:rPr>
          <w:rStyle w:val="fontepargpadro-000007"/>
          <w:rFonts w:ascii="Open Sans" w:eastAsiaTheme="majorEastAsia" w:hAnsi="Open Sans" w:cs="Open Sans"/>
          <w:color w:val="000000"/>
        </w:rPr>
        <w:t>AGRAVO. AGRAVO DE INSTRUMENTO. RECURSO DE REVISTA. ACIDENTE DE TRABALHO COM RESULTADO MORTE. DANO MORAL EM RICOCHETE. RECLAMANTE CUNHADA DA EMPREGADA FALECIDA. INDENIZAÇÃO POR DANO MORAL. VALOR ARBITRADO</w:t>
      </w:r>
      <w:r w:rsidRPr="00790D09">
        <w:rPr>
          <w:rStyle w:val="fontepargpadro-000008"/>
          <w:rFonts w:ascii="Open Sans" w:hAnsi="Open Sans" w:cs="Open Sans"/>
        </w:rPr>
        <w:t xml:space="preserve">. </w:t>
      </w:r>
      <w:proofErr w:type="gramStart"/>
      <w:r w:rsidRPr="00790D09">
        <w:rPr>
          <w:rStyle w:val="fontepargpadro-000009"/>
          <w:rFonts w:ascii="Open Sans" w:eastAsiaTheme="minorEastAsia" w:hAnsi="Open Sans" w:cs="Open Sans"/>
        </w:rPr>
        <w:t>1</w:t>
      </w:r>
      <w:proofErr w:type="gramEnd"/>
      <w:r w:rsidRPr="00790D09">
        <w:rPr>
          <w:rStyle w:val="fontepargpadro-000009"/>
          <w:rFonts w:ascii="Open Sans" w:eastAsiaTheme="minorEastAsia" w:hAnsi="Open Sans" w:cs="Open Sans"/>
        </w:rPr>
        <w:t xml:space="preserve">. O caso dos autos trata da condenação da reclamada em pagamento de dano moral ‘em ricochete’ (reflexo ou indireto) decorrente da morte de trabalhadora na tragédia ocorrida durante o rompimento de barragem da Mina Córrego do Feijão na cidade de Brumadinho/MG. No caso, trata-se de ação trabalhista ajuizada pela cunhada da </w:t>
      </w:r>
      <w:r w:rsidRPr="00790D09">
        <w:rPr>
          <w:rStyle w:val="fontepargpadro-000009"/>
          <w:rFonts w:ascii="Open Sans" w:eastAsiaTheme="minorEastAsia" w:hAnsi="Open Sans" w:cs="Open Sans"/>
        </w:rPr>
        <w:lastRenderedPageBreak/>
        <w:t>vítima que veio a óbito. Reconhece-se que a limitação subjetiva dos pretendentes à reparação do dano moral em ricochete revela-se necessária, pois, caso contrário, o dever de reparar poderia se estender a um elevado número pessoas que mantêm laços de parentesco com a vítima imediata, o que tornaria a obrigação do ofensor desproporcional e fora dos limites da razoabilidade</w:t>
      </w:r>
      <w:r w:rsidRPr="00790D09">
        <w:rPr>
          <w:rStyle w:val="fontepargpadro-000008"/>
          <w:rFonts w:ascii="Open Sans" w:hAnsi="Open Sans" w:cs="Open Sans"/>
        </w:rPr>
        <w:t xml:space="preserve"> Não obstante, caso comprovado o vínculo de afinidade da vítima imediata com outros integrantes do núcleo familiar, como aqueles por afinidade, cabível é a indenização por dano moral, posto que tais parentes, inegavelmente podem ser atingidos pela ideia do sofrimento experimentado pelo familiar no momento da morte e também pela ausência deste ente querido. </w:t>
      </w:r>
      <w:r w:rsidRPr="00790D09">
        <w:rPr>
          <w:rStyle w:val="fontepargpadro-000009"/>
          <w:rFonts w:ascii="Open Sans" w:eastAsiaTheme="minorEastAsia" w:hAnsi="Open Sans" w:cs="Open Sans"/>
        </w:rPr>
        <w:t xml:space="preserve">2. No presente caso, nota-se que o Tribunal Regional reconheceu o direito da autora, cunhada da empregada falecida, ao pagamento de compensação por dano moral indireto, no importe de R$80.000,00 (oitenta mil reais), por considerar que ‘o estreito laço afetivo entre a reclamante e a vítima Natália Fernanda da Silva Andrade restou satisfatoriamente demonstrado pela prova oral colhida, importando registrar que a de cujus conviveu intimamente com a reclamante’. Ante as premissas fáticas consideradas pelo regional, insuscetíveis de revisão em sede extraordinária (Súmula nº 126 do TST), que demonstram que a autora, na condição de cunhada, mantinha estreito laço afetivo e de convivência com a empregada vitimada, não há como deixar de </w:t>
      </w:r>
      <w:proofErr w:type="gramStart"/>
      <w:r w:rsidRPr="00790D09">
        <w:rPr>
          <w:rStyle w:val="fontepargpadro-000009"/>
          <w:rFonts w:ascii="Open Sans" w:eastAsiaTheme="minorEastAsia" w:hAnsi="Open Sans" w:cs="Open Sans"/>
        </w:rPr>
        <w:t>reconhecer</w:t>
      </w:r>
      <w:proofErr w:type="gramEnd"/>
      <w:r w:rsidRPr="00790D09">
        <w:rPr>
          <w:rStyle w:val="fontepargpadro-000009"/>
          <w:rFonts w:ascii="Open Sans" w:eastAsiaTheme="minorEastAsia" w:hAnsi="Open Sans" w:cs="Open Sans"/>
        </w:rPr>
        <w:t xml:space="preserve"> o seu direito ao pagamento de indenização por dano moral em ricochete, conforme bem decidiu o TRT. Incólumes, os artigos 7º, XXVIII, da CF, 186, 187 e 927 do CC. 3. Com relação ao tema ‘valor arbitrado’, segundo entendimento já pacificado na jurisprudência, o montante fixado a título de reparação por dano moral somente pode ser revisado na instância extraordinária nos casos em que vulnera os preceitos de lei ou da Constituição, que emprestam caráter normativo ao princípio da proporcionalidade, vale dizer, indenizações fixadas em patamares irrisórios e ou exorbitantes. No caso concreto, considerando a moldura factual definida pelo Regional (dano moral por ricochete decorrente da morte da cunhada da autora durante o rompimento da barragem da Mina do Córrego do Feijão em Brumadinho/MG) e insusceptível de revisão (Súmula nº 126 do TST), o valor atribuído (R$80.000,00) não se mostra excessivamente elevado a ponto de se o conceber desproporcional. É necessário considerar, ainda, as circunstâncias que nortearam o trágico acidente ocorrido em Brumadinho/MG, decorrente do rompimento da barragem da Mina Córrego do Feijão, a gravidade da culpa pública e notória da reclamada Vale S/A, a extensão do dano, no caso, o falecimento da trabalhadora, que mantinha </w:t>
      </w:r>
      <w:proofErr w:type="gramStart"/>
      <w:r w:rsidRPr="00790D09">
        <w:rPr>
          <w:rStyle w:val="fontepargpadro-000009"/>
          <w:rFonts w:ascii="Open Sans" w:eastAsiaTheme="minorEastAsia" w:hAnsi="Open Sans" w:cs="Open Sans"/>
        </w:rPr>
        <w:t>estreito</w:t>
      </w:r>
      <w:proofErr w:type="gramEnd"/>
      <w:r w:rsidRPr="00790D09">
        <w:rPr>
          <w:rStyle w:val="fontepargpadro-000009"/>
          <w:rFonts w:ascii="Open Sans" w:eastAsiaTheme="minorEastAsia" w:hAnsi="Open Sans" w:cs="Open Sans"/>
        </w:rPr>
        <w:t xml:space="preserve"> laço afetivo e de convivência com a cunhada, bem como a condição econômica da empresa, para justificar a intervenção desta Corte Superior. Precedentes. Ilesos, portanto, os </w:t>
      </w:r>
      <w:proofErr w:type="spellStart"/>
      <w:r w:rsidRPr="00790D09">
        <w:rPr>
          <w:rStyle w:val="fontepargpadro-000009"/>
          <w:rFonts w:ascii="Open Sans" w:eastAsiaTheme="minorEastAsia" w:hAnsi="Open Sans" w:cs="Open Sans"/>
        </w:rPr>
        <w:t>arts</w:t>
      </w:r>
      <w:proofErr w:type="spellEnd"/>
      <w:r w:rsidRPr="00790D09">
        <w:rPr>
          <w:rStyle w:val="fontepargpadro-000009"/>
          <w:rFonts w:ascii="Open Sans" w:eastAsiaTheme="minorEastAsia" w:hAnsi="Open Sans" w:cs="Open Sans"/>
        </w:rPr>
        <w:t xml:space="preserve">. 5º, V, da CF e art. 944 do CC. 4. Pelo exposto, a parte agravante não demonstra o desacerto da decisão monocrática que negou seguimento ao agravo de instrumento em recurso de revista. </w:t>
      </w:r>
      <w:proofErr w:type="gramStart"/>
      <w:r w:rsidRPr="00790D09">
        <w:rPr>
          <w:rStyle w:val="fontepargpadro-000004"/>
          <w:rFonts w:ascii="Open Sans" w:hAnsi="Open Sans" w:cs="Open Sans"/>
          <w:bCs/>
          <w:color w:val="000000"/>
        </w:rPr>
        <w:t>Agravo a que se nega provimento.</w:t>
      </w:r>
      <w:r w:rsidRPr="00790D09">
        <w:rPr>
          <w:rFonts w:ascii="Open Sans" w:hAnsi="Open Sans" w:cs="Open Sans"/>
        </w:rPr>
        <w:t>”</w:t>
      </w:r>
      <w:proofErr w:type="gramEnd"/>
      <w:r w:rsidRPr="00790D09">
        <w:rPr>
          <w:rStyle w:val="fontepargpadro-000004"/>
          <w:rFonts w:ascii="Open Sans" w:hAnsi="Open Sans" w:cs="Open Sans"/>
          <w:bCs/>
        </w:rPr>
        <w:t xml:space="preserve"> (</w:t>
      </w:r>
      <w:hyperlink r:id="rId18" w:history="1">
        <w:r w:rsidRPr="00790D09">
          <w:rPr>
            <w:rStyle w:val="Hyperlink"/>
            <w:rFonts w:ascii="Open Sans" w:hAnsi="Open Sans" w:cs="Open Sans"/>
            <w:bCs/>
          </w:rPr>
          <w:t xml:space="preserve">TST-Ag-AIRR-0010750-36.2021.5.03.0028, 3ª Turma, rel. Min. </w:t>
        </w:r>
        <w:r w:rsidRPr="00790D09">
          <w:rPr>
            <w:rStyle w:val="Hyperlink"/>
            <w:rFonts w:ascii="Open Sans" w:hAnsi="Open Sans" w:cs="Open Sans"/>
          </w:rPr>
          <w:t xml:space="preserve">Alberto Bastos </w:t>
        </w:r>
        <w:proofErr w:type="spellStart"/>
        <w:r w:rsidRPr="00790D09">
          <w:rPr>
            <w:rStyle w:val="Hyperlink"/>
            <w:rFonts w:ascii="Open Sans" w:hAnsi="Open Sans" w:cs="Open Sans"/>
          </w:rPr>
          <w:t>Balazeiro</w:t>
        </w:r>
        <w:proofErr w:type="spellEnd"/>
        <w:r w:rsidRPr="00790D09">
          <w:rPr>
            <w:rStyle w:val="Hyperlink"/>
            <w:rFonts w:ascii="Open Sans" w:hAnsi="Open Sans" w:cs="Open Sans"/>
            <w:bCs/>
          </w:rPr>
          <w:t>, julgado em 27/11/2024</w:t>
        </w:r>
      </w:hyperlink>
      <w:r w:rsidRPr="00790D09">
        <w:rPr>
          <w:rStyle w:val="fontepargpadro-000004"/>
          <w:rFonts w:ascii="Open Sans" w:hAnsi="Open Sans" w:cs="Open Sans"/>
          <w:bCs/>
        </w:rPr>
        <w:t>)</w:t>
      </w:r>
    </w:p>
    <w:p w:rsidR="00344ADD" w:rsidRPr="00790D09" w:rsidRDefault="00344ADD" w:rsidP="00790D09">
      <w:pPr>
        <w:suppressAutoHyphens/>
        <w:ind w:left="-227" w:right="369"/>
        <w:jc w:val="both"/>
        <w:rPr>
          <w:rFonts w:ascii="Open Sans" w:hAnsi="Open Sans" w:cs="Open Sans"/>
          <w:sz w:val="24"/>
          <w:szCs w:val="24"/>
        </w:rPr>
      </w:pPr>
    </w:p>
    <w:p w:rsidR="00526D51" w:rsidRPr="00790D09" w:rsidRDefault="00526D51" w:rsidP="00790D09">
      <w:pPr>
        <w:suppressAutoHyphens/>
        <w:ind w:left="-227" w:right="369"/>
        <w:jc w:val="both"/>
        <w:rPr>
          <w:rFonts w:ascii="Open Sans" w:hAnsi="Open Sans"/>
          <w:sz w:val="24"/>
          <w:szCs w:val="24"/>
        </w:rPr>
      </w:pPr>
      <w:r w:rsidRPr="00790D09">
        <w:rPr>
          <w:rFonts w:ascii="Open Sans" w:hAnsi="Open Sans"/>
          <w:sz w:val="24"/>
          <w:szCs w:val="24"/>
        </w:rPr>
        <w:t xml:space="preserve">“RECURSOS DE REVISTA DO MINISTÉRIO PÚBLICO, RECLAMANTE E OAB-SC – IRDR REGIONAL – APELO INTERPOSTO CONTRA ACÓRDÃO QUE APENAS FIXOU A TESE JURÍDICA E NÃO JULGOU O RECURSO ORDINÁRIO DA RECLAMANTE – INSTRUÇÃO NORMATIVA 41-A/24 DO TST, ART. 1º, § 1º - DESCABIMENTO – TRANSCENDÊNCIA </w:t>
      </w:r>
      <w:r w:rsidRPr="00790D09">
        <w:rPr>
          <w:rFonts w:ascii="Open Sans" w:hAnsi="Open Sans"/>
          <w:sz w:val="24"/>
          <w:szCs w:val="24"/>
        </w:rPr>
        <w:lastRenderedPageBreak/>
        <w:t xml:space="preserve">JURÍDICA PRESUMIDA (IN 41-A, ART. 1º, § 2º) – NÃO CONHECIMENTO. </w:t>
      </w:r>
      <w:proofErr w:type="gramStart"/>
      <w:r w:rsidRPr="00790D09">
        <w:rPr>
          <w:rFonts w:ascii="Open Sans" w:hAnsi="Open Sans"/>
          <w:sz w:val="24"/>
          <w:szCs w:val="24"/>
        </w:rPr>
        <w:t>1</w:t>
      </w:r>
      <w:proofErr w:type="gramEnd"/>
      <w:r w:rsidRPr="00790D09">
        <w:rPr>
          <w:rFonts w:ascii="Open Sans" w:hAnsi="Open Sans"/>
          <w:sz w:val="24"/>
          <w:szCs w:val="24"/>
        </w:rPr>
        <w:t xml:space="preserve">. Nos termos do § 1º do art. 1º da Instrução Normativa nº 41-A/24, </w:t>
      </w:r>
      <w:r w:rsidR="00E462AA">
        <w:rPr>
          <w:rFonts w:ascii="Open Sans" w:hAnsi="Open Sans"/>
          <w:sz w:val="24"/>
          <w:szCs w:val="24"/>
        </w:rPr>
        <w:t>‘</w:t>
      </w:r>
      <w:r w:rsidRPr="00790D09">
        <w:rPr>
          <w:rFonts w:ascii="Open Sans" w:hAnsi="Open Sans"/>
          <w:sz w:val="24"/>
          <w:szCs w:val="24"/>
        </w:rPr>
        <w:t>somente a decisão que, nos termos do parágrafo único do art. 978 do CPC, após fixar a tese jurídica, julgar o recurso ordinário ou agravo de petição, comportará a interposição do recurso de revista</w:t>
      </w:r>
      <w:r w:rsidR="00E462AA">
        <w:rPr>
          <w:rFonts w:ascii="Open Sans" w:hAnsi="Open Sans"/>
          <w:sz w:val="24"/>
          <w:szCs w:val="24"/>
        </w:rPr>
        <w:t>’</w:t>
      </w:r>
      <w:r w:rsidRPr="00790D09">
        <w:rPr>
          <w:rFonts w:ascii="Open Sans" w:hAnsi="Open Sans"/>
          <w:sz w:val="24"/>
          <w:szCs w:val="24"/>
        </w:rPr>
        <w:t>. Isto porque não se discute, em recurso de revista, direito em tese, mas sua interpretação à luz do caso concreto. 2. No caso dos autos, os recursos de revista do Ministério Público, da OAB-AC e da própria Reclamante foram interpostos diretamente contra o acórdão regional que apenas fixou a tese jurídica nº 13 do TRT, sem apreciar o caso concreto, aplicando a ele a tese erigida. E nem as partes pediram, em seus embargos declaratórios, a complementação do julgado. 3. Assim sendo, ainda que se reconheça a transcendência jurídica do tema de fundo do recurso, nos termos do § 2º da IN 41-A/24 do TST, que presume a transcendência de recurso oriundo de IRDR, não se conhece dos recursos de revista, por incabíveis. Recursos de revista não conhecidos." (</w:t>
      </w:r>
      <w:hyperlink r:id="rId19" w:history="1">
        <w:r w:rsidRPr="00790D09">
          <w:rPr>
            <w:rStyle w:val="Hyperlink"/>
            <w:rFonts w:ascii="Open Sans" w:hAnsi="Open Sans"/>
            <w:sz w:val="24"/>
            <w:szCs w:val="24"/>
          </w:rPr>
          <w:t>TST-RR-435-47.2022.5.12.0000, 4ª Turma, rel. Min. Ives Gandra da Silva Martins Filho, julgado em 26/11/2024</w:t>
        </w:r>
      </w:hyperlink>
      <w:r w:rsidRPr="00790D09">
        <w:rPr>
          <w:rFonts w:ascii="Open Sans" w:hAnsi="Open Sans"/>
          <w:sz w:val="24"/>
          <w:szCs w:val="24"/>
        </w:rPr>
        <w:t>)</w:t>
      </w:r>
    </w:p>
    <w:p w:rsidR="002F6E3D" w:rsidRPr="00790D09" w:rsidRDefault="002F6E3D" w:rsidP="00790D09">
      <w:pPr>
        <w:suppressAutoHyphens/>
        <w:ind w:left="-227" w:right="369"/>
        <w:jc w:val="both"/>
        <w:rPr>
          <w:rFonts w:ascii="Open Sans" w:hAnsi="Open Sans" w:cs="Open Sans"/>
          <w:sz w:val="24"/>
          <w:szCs w:val="24"/>
        </w:rPr>
      </w:pPr>
    </w:p>
    <w:p w:rsidR="00344ADD" w:rsidRDefault="00526D51" w:rsidP="00790D09">
      <w:pPr>
        <w:pStyle w:val="Ementa"/>
        <w:suppressAutoHyphens/>
        <w:ind w:left="-227" w:right="369"/>
      </w:pPr>
      <w:r w:rsidRPr="00790D09">
        <w:rPr>
          <w:rStyle w:val="fontepargpadro-000004"/>
          <w:rFonts w:cs="Open Sans"/>
          <w:bCs/>
        </w:rPr>
        <w:t>“</w:t>
      </w:r>
      <w:r w:rsidR="00E2604C">
        <w:rPr>
          <w:rStyle w:val="fontepargpadro-000004"/>
          <w:rFonts w:cs="Open Sans"/>
          <w:bCs/>
        </w:rPr>
        <w:t xml:space="preserve">[...] </w:t>
      </w:r>
      <w:r w:rsidRPr="00790D09">
        <w:rPr>
          <w:rStyle w:val="fontepargpadro-000004"/>
          <w:rFonts w:cs="Open Sans"/>
          <w:bCs/>
        </w:rPr>
        <w:t xml:space="preserve">RECURSO DE REVISTA. ACÓRDÃO PUBLICADO NA VIGÊNCIA DA LEI Nº 13.467/2017. PEDIDO DE DESISTÊNCIA DA AÇÃO EFETUADO APÓS A APRESENTAÇÃO DA CONTESTAÇÃO ELETRÔNICA. CONSENTIMENTO DA PARTE CONTRÁRIA. DESNECESSIDADE. AÇÃO AJUIZADA NA VIGÊNCIA DA LEI Nº 13.467/2017. TRANSCENDÊNCIA JURÍDICA RECONHECIDA. A desistência do prosseguimento do processo é um negócio jurídico unilateral da parte autora que, a princípio, não exige o consentimento da parte reclamada. Com efeito, o art. 485, § 4º, do atual CPC, prevê que </w:t>
      </w:r>
      <w:r w:rsidR="00E462AA">
        <w:rPr>
          <w:rStyle w:val="fontepargpadro-000004"/>
          <w:rFonts w:cs="Open Sans"/>
          <w:bCs/>
        </w:rPr>
        <w:t>‘</w:t>
      </w:r>
      <w:r w:rsidRPr="00790D09">
        <w:rPr>
          <w:rStyle w:val="fontepargpadro-000004"/>
          <w:rFonts w:cs="Open Sans"/>
          <w:bCs/>
        </w:rPr>
        <w:t>Oferecida a contestação, o autor não poderá, sem o consentimento do réu, desistir da ação</w:t>
      </w:r>
      <w:r w:rsidR="00E462AA">
        <w:rPr>
          <w:rStyle w:val="fontepargpadro-000004"/>
          <w:rFonts w:cs="Open Sans"/>
          <w:bCs/>
        </w:rPr>
        <w:t>’</w:t>
      </w:r>
      <w:r w:rsidRPr="00790D09">
        <w:rPr>
          <w:rStyle w:val="fontepargpadro-000004"/>
          <w:rFonts w:cs="Open Sans"/>
          <w:bCs/>
        </w:rPr>
        <w:t xml:space="preserve">. O art. 847, </w:t>
      </w:r>
      <w:r w:rsidRPr="00EE2B55">
        <w:rPr>
          <w:rStyle w:val="fontepargpadro-000004"/>
          <w:rFonts w:cs="Open Sans"/>
          <w:bCs/>
          <w:i/>
        </w:rPr>
        <w:t>caput</w:t>
      </w:r>
      <w:r w:rsidRPr="00790D09">
        <w:rPr>
          <w:rStyle w:val="fontepargpadro-000004"/>
          <w:rFonts w:cs="Open Sans"/>
          <w:bCs/>
        </w:rPr>
        <w:t>, da C</w:t>
      </w:r>
      <w:r w:rsidR="00E462AA">
        <w:rPr>
          <w:rStyle w:val="fontepargpadro-000004"/>
          <w:rFonts w:cs="Open Sans"/>
          <w:bCs/>
        </w:rPr>
        <w:t>LT, por sua vez, preceitua que ‘</w:t>
      </w:r>
      <w:r w:rsidRPr="00790D09">
        <w:rPr>
          <w:rStyle w:val="fontepargpadro-000004"/>
          <w:rFonts w:cs="Open Sans"/>
          <w:bCs/>
        </w:rPr>
        <w:t>Não havendo acordo, o reclamado terá vinte minutos para aduzir sua defesa, após a leitura da reclamação, quando esta não for dispensada por ambas as partes</w:t>
      </w:r>
      <w:r w:rsidR="00E462AA">
        <w:rPr>
          <w:rStyle w:val="fontepargpadro-000004"/>
          <w:rFonts w:cs="Open Sans"/>
          <w:bCs/>
        </w:rPr>
        <w:t>’</w:t>
      </w:r>
      <w:r w:rsidRPr="00790D09">
        <w:rPr>
          <w:rStyle w:val="fontepargpadro-000004"/>
          <w:rFonts w:cs="Open Sans"/>
          <w:bCs/>
        </w:rPr>
        <w:t xml:space="preserve">. Nesse contexto, o momento de apresentação da defesa é aquele que sucede à tentativa de acordo, sendo certo que a inserção da contestação no sistema eletrônico, de forma antecipada, não se presta à finalidade pretendida pela reclamada. Nessa diretriz, inclusive, é o teor do artigo 841, § 3º, da CLT. Com efeito, nos termos da interpretação sistemática das normas inseridas nos artigos 841, § 3º, e 847, </w:t>
      </w:r>
      <w:r w:rsidRPr="00EE2B55">
        <w:rPr>
          <w:rStyle w:val="fontepargpadro-000004"/>
          <w:rFonts w:cs="Open Sans"/>
          <w:bCs/>
          <w:i/>
        </w:rPr>
        <w:t>caput</w:t>
      </w:r>
      <w:r w:rsidRPr="00790D09">
        <w:rPr>
          <w:rStyle w:val="fontepargpadro-000004"/>
          <w:rFonts w:cs="Open Sans"/>
          <w:bCs/>
        </w:rPr>
        <w:t xml:space="preserve">, da CLT, o autor pode desistir da ação, sem a concordância da parte adversa, até a audiência, após a tentativa de conciliação, ocasião em que se perfaz a formação da lide. Precedente. Convém, por oportuno, acrescentar que, nos termos do artigo 22 da </w:t>
      </w:r>
      <w:r w:rsidR="00E462AA">
        <w:rPr>
          <w:rStyle w:val="fontepargpadro-000004"/>
          <w:rFonts w:cs="Open Sans"/>
          <w:bCs/>
        </w:rPr>
        <w:t>Resolução CSJT nº 185 de 2017, ‘</w:t>
      </w:r>
      <w:r w:rsidRPr="00790D09">
        <w:rPr>
          <w:rStyle w:val="fontepargpadro-000004"/>
          <w:rFonts w:cs="Open Sans"/>
          <w:bCs/>
        </w:rPr>
        <w:t xml:space="preserve">a contestação ou a reconvenção e seus respectivos documentos deverão ser protocolados no PJE até a realização da proposta de conciliação infrutífera, com a utilização de equipamento próprio, sendo </w:t>
      </w:r>
      <w:proofErr w:type="gramStart"/>
      <w:r w:rsidRPr="00790D09">
        <w:rPr>
          <w:rStyle w:val="fontepargpadro-000004"/>
          <w:rFonts w:cs="Open Sans"/>
          <w:bCs/>
        </w:rPr>
        <w:t>automaticamente juntados, facultada</w:t>
      </w:r>
      <w:proofErr w:type="gramEnd"/>
      <w:r w:rsidRPr="00790D09">
        <w:rPr>
          <w:rStyle w:val="fontepargpadro-000004"/>
          <w:rFonts w:cs="Open Sans"/>
          <w:bCs/>
        </w:rPr>
        <w:t xml:space="preserve"> a apresentação de defesa oral, na forma do art. 847 da CLT</w:t>
      </w:r>
      <w:r w:rsidR="00E462AA">
        <w:rPr>
          <w:rStyle w:val="fontepargpadro-000004"/>
          <w:rFonts w:cs="Open Sans"/>
          <w:bCs/>
        </w:rPr>
        <w:t>’</w:t>
      </w:r>
      <w:r w:rsidRPr="00790D09">
        <w:rPr>
          <w:rStyle w:val="fontepargpadro-000004"/>
          <w:rFonts w:cs="Open Sans"/>
          <w:bCs/>
        </w:rPr>
        <w:t xml:space="preserve">. Vê-se, portanto, que a possibilidade de apresentação de defesa, por meio eletrônico, não alterou o momento processual para a parte autora desistir da ação, qual seja, até a primeira tentativa de </w:t>
      </w:r>
      <w:proofErr w:type="gramStart"/>
      <w:r w:rsidRPr="00790D09">
        <w:rPr>
          <w:rStyle w:val="fontepargpadro-000004"/>
          <w:rFonts w:cs="Open Sans"/>
          <w:bCs/>
        </w:rPr>
        <w:t>conciliação</w:t>
      </w:r>
      <w:proofErr w:type="gramEnd"/>
      <w:r w:rsidRPr="00790D09">
        <w:rPr>
          <w:rStyle w:val="fontepargpadro-000004"/>
          <w:rFonts w:cs="Open Sans"/>
          <w:bCs/>
        </w:rPr>
        <w:t xml:space="preserve">, na audiência inaugural. É que a alteração promovida pela Reforma Trabalhista, em que a parte pode apresentar sua defesa pelo sistema judicial eletrônico também possui como termo final a data da audiência, o que reforça a tese de que esse é o momento processual fixado em lei para que a defesa seja levada efetivamente em consideração estabilizando-se a lide. Considera-se, ademais, </w:t>
      </w:r>
      <w:r w:rsidRPr="00790D09">
        <w:rPr>
          <w:rStyle w:val="fontepargpadro-000004"/>
          <w:rFonts w:cs="Open Sans"/>
          <w:bCs/>
        </w:rPr>
        <w:lastRenderedPageBreak/>
        <w:t xml:space="preserve">irrelevante o fato de a parte reclamada atribuir sigilo aos documentos de defesa antes a audiência. Isso porque, prevalece o entendimento de que não há oferecimento de defesa antes da conciliação, uma vez que o processo segue uma sequência determinada, de modo que apenas na audiência o juízo confere validade ao oferecimento da defesa. Sendo assim, não há de se falar em impossibilidade de a parte autora desistir da ação, sem a concordância da parte adversa, com fundamento na apresentação da contestação antes da audiência. </w:t>
      </w:r>
      <w:proofErr w:type="gramStart"/>
      <w:r w:rsidRPr="00790D09">
        <w:rPr>
          <w:rStyle w:val="fontepargpadro-000004"/>
          <w:rFonts w:cs="Open Sans"/>
          <w:bCs/>
        </w:rPr>
        <w:t>Recurso de revista não conhecido.”</w:t>
      </w:r>
      <w:proofErr w:type="gramEnd"/>
      <w:r w:rsidRPr="00790D09">
        <w:rPr>
          <w:rStyle w:val="fontepargpadro-000004"/>
          <w:rFonts w:cs="Open Sans"/>
          <w:bCs/>
        </w:rPr>
        <w:t xml:space="preserve"> </w:t>
      </w:r>
      <w:r w:rsidRPr="00790D09">
        <w:rPr>
          <w:rStyle w:val="fontepargpadro-000004"/>
        </w:rPr>
        <w:t>(</w:t>
      </w:r>
      <w:hyperlink r:id="rId20" w:anchor="9d947c7" w:history="1">
        <w:r w:rsidRPr="00790D09">
          <w:rPr>
            <w:rStyle w:val="Hyperlink"/>
          </w:rPr>
          <w:t xml:space="preserve">TST-RR-556-89.2023.5.08.0117, 5ª Turma, rel. </w:t>
        </w:r>
        <w:r w:rsidR="00344ADD">
          <w:rPr>
            <w:rStyle w:val="Hyperlink"/>
          </w:rPr>
          <w:t xml:space="preserve">Min. </w:t>
        </w:r>
        <w:r w:rsidRPr="00790D09">
          <w:rPr>
            <w:rStyle w:val="Hyperlink"/>
          </w:rPr>
          <w:t>Breno Medeiros, julgado em 4/12/2024</w:t>
        </w:r>
      </w:hyperlink>
      <w:r w:rsidR="00344ADD">
        <w:t>)</w:t>
      </w:r>
    </w:p>
    <w:p w:rsidR="00526D51" w:rsidRPr="00790D09" w:rsidRDefault="00526D51" w:rsidP="00790D09">
      <w:pPr>
        <w:suppressAutoHyphens/>
        <w:ind w:left="-227" w:right="369"/>
        <w:jc w:val="both"/>
        <w:rPr>
          <w:rFonts w:ascii="Open Sans" w:hAnsi="Open Sans" w:cs="Open Sans"/>
          <w:sz w:val="24"/>
          <w:szCs w:val="24"/>
        </w:rPr>
      </w:pPr>
    </w:p>
    <w:p w:rsidR="00526D51" w:rsidRPr="00790D09" w:rsidRDefault="00526D51" w:rsidP="00790D09">
      <w:pPr>
        <w:pStyle w:val="Ementa"/>
        <w:suppressAutoHyphens/>
        <w:ind w:left="-227" w:right="369"/>
      </w:pPr>
      <w:r w:rsidRPr="00790D09">
        <w:rPr>
          <w:rStyle w:val="fontepargpadro-000004"/>
          <w:rFonts w:cs="Open Sans"/>
          <w:bCs/>
        </w:rPr>
        <w:t xml:space="preserve">“AGRAVO EM RECURSO DE REVISTA. ACÓRDÃO REGIONAL PUBLICADO NA VIGÊNCIA DA LEI Nº 13.467/2017. SINDICATO. DIREITOS INDIVIDUAIS HETEROGÊNEOS. AUSÊNCIA DE INTERESSE ADEQUAÇÃO. TRANSCENDÊNCIA RECONHECIDA NA DECISÃO RECORRIDA. </w:t>
      </w:r>
      <w:proofErr w:type="gramStart"/>
      <w:r w:rsidRPr="00790D09">
        <w:rPr>
          <w:rStyle w:val="fontepargpadro-000004"/>
          <w:rFonts w:cs="Open Sans"/>
          <w:bCs/>
        </w:rPr>
        <w:t>1</w:t>
      </w:r>
      <w:proofErr w:type="gramEnd"/>
      <w:r w:rsidRPr="00790D09">
        <w:rPr>
          <w:rStyle w:val="fontepargpadro-000004"/>
          <w:rFonts w:cs="Open Sans"/>
          <w:bCs/>
        </w:rPr>
        <w:t xml:space="preserve">. O ordenamento prevê a possibilidade de ajuizamento coletiva pelos sindicatos na defesa de interesses individuais indisponíveis, homogêneos, sociais, difusos e coletivos. 2. Cumpre, portanto, aferir a natureza dos direitos pleiteados nos autos. 3. A classificação pelo CDC de direitos difusos, coletivos em sentido estrito e individuais de origem comum teve caráter prático, para sistematizar e racionalizar o ajuizamento de ações coletivas. 4. Especificamente quanto à caracterização de direitos como individuais homogêneos, Ada Pellegrini </w:t>
      </w:r>
      <w:proofErr w:type="spellStart"/>
      <w:r w:rsidRPr="00790D09">
        <w:rPr>
          <w:rStyle w:val="fontepargpadro-000004"/>
          <w:rFonts w:cs="Open Sans"/>
          <w:bCs/>
        </w:rPr>
        <w:t>Grinover</w:t>
      </w:r>
      <w:proofErr w:type="spellEnd"/>
      <w:r w:rsidRPr="00790D09">
        <w:rPr>
          <w:rStyle w:val="fontepargpadro-000004"/>
          <w:rFonts w:cs="Open Sans"/>
          <w:bCs/>
        </w:rPr>
        <w:t xml:space="preserve"> assevera que, </w:t>
      </w:r>
      <w:r w:rsidR="008D5E12">
        <w:rPr>
          <w:rStyle w:val="fontepargpadro-000004"/>
          <w:rFonts w:cs="Open Sans"/>
          <w:bCs/>
        </w:rPr>
        <w:t>‘</w:t>
      </w:r>
      <w:r w:rsidRPr="00790D09">
        <w:rPr>
          <w:rStyle w:val="fontepargpadro-000004"/>
          <w:rFonts w:cs="Open Sans"/>
          <w:bCs/>
        </w:rPr>
        <w:t>ainda que tenham origem comum, é necessária a prevalência das questões comuns sobre as individuais, sob pena de se tratar de direitos individuais heterogêneos</w:t>
      </w:r>
      <w:r w:rsidR="008D5E12">
        <w:rPr>
          <w:rStyle w:val="fontepargpadro-000004"/>
          <w:rFonts w:cs="Open Sans"/>
          <w:bCs/>
        </w:rPr>
        <w:t>’</w:t>
      </w:r>
      <w:r w:rsidRPr="00790D09">
        <w:rPr>
          <w:rStyle w:val="fontepargpadro-000004"/>
          <w:rFonts w:cs="Open Sans"/>
          <w:bCs/>
        </w:rPr>
        <w:t xml:space="preserve">. (Da </w:t>
      </w:r>
      <w:proofErr w:type="spellStart"/>
      <w:r w:rsidRPr="00EE2B55">
        <w:rPr>
          <w:rStyle w:val="fontepargpadro-000004"/>
          <w:rFonts w:cs="Open Sans"/>
          <w:bCs/>
          <w:i/>
        </w:rPr>
        <w:t>Class</w:t>
      </w:r>
      <w:proofErr w:type="spellEnd"/>
      <w:r w:rsidRPr="00EE2B55">
        <w:rPr>
          <w:rStyle w:val="fontepargpadro-000004"/>
          <w:rFonts w:cs="Open Sans"/>
          <w:bCs/>
          <w:i/>
        </w:rPr>
        <w:t xml:space="preserve"> </w:t>
      </w:r>
      <w:proofErr w:type="spellStart"/>
      <w:r w:rsidRPr="00EE2B55">
        <w:rPr>
          <w:rStyle w:val="fontepargpadro-000004"/>
          <w:rFonts w:cs="Open Sans"/>
          <w:bCs/>
          <w:i/>
        </w:rPr>
        <w:t>action</w:t>
      </w:r>
      <w:proofErr w:type="spellEnd"/>
      <w:r w:rsidRPr="00EE2B55">
        <w:rPr>
          <w:rStyle w:val="fontepargpadro-000004"/>
          <w:rFonts w:cs="Open Sans"/>
          <w:bCs/>
          <w:i/>
        </w:rPr>
        <w:t xml:space="preserve"> for </w:t>
      </w:r>
      <w:proofErr w:type="spellStart"/>
      <w:r w:rsidRPr="00EE2B55">
        <w:rPr>
          <w:rStyle w:val="fontepargpadro-000004"/>
          <w:rFonts w:cs="Open Sans"/>
          <w:bCs/>
          <w:i/>
        </w:rPr>
        <w:t>damages</w:t>
      </w:r>
      <w:proofErr w:type="spellEnd"/>
      <w:r w:rsidRPr="00790D09">
        <w:rPr>
          <w:rStyle w:val="fontepargpadro-000004"/>
          <w:rFonts w:cs="Open Sans"/>
          <w:bCs/>
        </w:rPr>
        <w:t xml:space="preserve"> à ação de classe brasileira: os requisitos de admissibilidade, Ação civil pública: lei 7.347/1985 -15 anos). 5. Assim, a classificação tem sua razão de ser na vantagem do tratamento </w:t>
      </w:r>
      <w:r w:rsidR="008D5E12">
        <w:rPr>
          <w:rStyle w:val="fontepargpadro-000004"/>
          <w:rFonts w:cs="Open Sans"/>
          <w:bCs/>
        </w:rPr>
        <w:t>uno das pretensões, de forma a ‘</w:t>
      </w:r>
      <w:r w:rsidRPr="00790D09">
        <w:rPr>
          <w:rStyle w:val="fontepargpadro-000004"/>
          <w:rFonts w:cs="Open Sans"/>
          <w:bCs/>
        </w:rPr>
        <w:t xml:space="preserve">proporcionar economia processual, acesso à justiça e a aplicação voluntária e </w:t>
      </w:r>
      <w:proofErr w:type="spellStart"/>
      <w:r w:rsidRPr="00790D09">
        <w:rPr>
          <w:rStyle w:val="fontepargpadro-000004"/>
          <w:rFonts w:cs="Open Sans"/>
          <w:bCs/>
        </w:rPr>
        <w:t>autoritativa</w:t>
      </w:r>
      <w:proofErr w:type="spellEnd"/>
      <w:r w:rsidRPr="00790D09">
        <w:rPr>
          <w:rStyle w:val="fontepargpadro-000004"/>
          <w:rFonts w:cs="Open Sans"/>
          <w:bCs/>
        </w:rPr>
        <w:t xml:space="preserve"> do direito material</w:t>
      </w:r>
      <w:r w:rsidR="008D5E12">
        <w:rPr>
          <w:rStyle w:val="fontepargpadro-000004"/>
          <w:rFonts w:cs="Open Sans"/>
          <w:bCs/>
        </w:rPr>
        <w:t>’</w:t>
      </w:r>
      <w:r w:rsidRPr="00790D09">
        <w:rPr>
          <w:rStyle w:val="fontepargpadro-000004"/>
          <w:rFonts w:cs="Open Sans"/>
          <w:bCs/>
        </w:rPr>
        <w:t xml:space="preserve"> (GIDI, </w:t>
      </w:r>
      <w:proofErr w:type="spellStart"/>
      <w:r w:rsidRPr="00790D09">
        <w:rPr>
          <w:rStyle w:val="fontepargpadro-000004"/>
          <w:rFonts w:cs="Open Sans"/>
          <w:bCs/>
        </w:rPr>
        <w:t>Antonio</w:t>
      </w:r>
      <w:proofErr w:type="spellEnd"/>
      <w:r w:rsidRPr="00790D09">
        <w:rPr>
          <w:rStyle w:val="fontepargpadro-000004"/>
          <w:rFonts w:cs="Open Sans"/>
          <w:bCs/>
        </w:rPr>
        <w:t xml:space="preserve">. </w:t>
      </w:r>
      <w:proofErr w:type="spellStart"/>
      <w:r w:rsidRPr="008C3272">
        <w:rPr>
          <w:rStyle w:val="fontepargpadro-000004"/>
          <w:rFonts w:cs="Open Sans"/>
          <w:bCs/>
          <w:i/>
        </w:rPr>
        <w:t>Las</w:t>
      </w:r>
      <w:proofErr w:type="spellEnd"/>
      <w:r w:rsidRPr="008C3272">
        <w:rPr>
          <w:rStyle w:val="fontepargpadro-000004"/>
          <w:rFonts w:cs="Open Sans"/>
          <w:bCs/>
          <w:i/>
        </w:rPr>
        <w:t xml:space="preserve"> </w:t>
      </w:r>
      <w:proofErr w:type="spellStart"/>
      <w:r w:rsidRPr="008C3272">
        <w:rPr>
          <w:rStyle w:val="fontepargpadro-000004"/>
          <w:rFonts w:cs="Open Sans"/>
          <w:bCs/>
          <w:i/>
        </w:rPr>
        <w:t>acciones</w:t>
      </w:r>
      <w:proofErr w:type="spellEnd"/>
      <w:r w:rsidRPr="008C3272">
        <w:rPr>
          <w:rStyle w:val="fontepargpadro-000004"/>
          <w:rFonts w:cs="Open Sans"/>
          <w:bCs/>
          <w:i/>
        </w:rPr>
        <w:t xml:space="preserve"> </w:t>
      </w:r>
      <w:proofErr w:type="spellStart"/>
      <w:r w:rsidRPr="008C3272">
        <w:rPr>
          <w:rStyle w:val="fontepargpadro-000004"/>
          <w:rFonts w:cs="Open Sans"/>
          <w:bCs/>
          <w:i/>
        </w:rPr>
        <w:t>colectivas</w:t>
      </w:r>
      <w:proofErr w:type="spellEnd"/>
      <w:r w:rsidRPr="00790D09">
        <w:rPr>
          <w:rStyle w:val="fontepargpadro-000004"/>
          <w:rFonts w:cs="Open Sans"/>
          <w:bCs/>
        </w:rPr>
        <w:t xml:space="preserve"> em Estados Unidos). Ou seja, os direitos individuais homogêneos não seriam coletivos, mas sim direitos individuais coletivamente tratados. 6. No caso dos autos</w:t>
      </w:r>
      <w:r w:rsidR="008D5E12">
        <w:rPr>
          <w:rStyle w:val="fontepargpadro-000004"/>
          <w:rFonts w:cs="Open Sans"/>
          <w:bCs/>
        </w:rPr>
        <w:t>, o sindicato ajuizou ação com ‘</w:t>
      </w:r>
      <w:r w:rsidRPr="00790D09">
        <w:rPr>
          <w:rStyle w:val="fontepargpadro-000004"/>
          <w:rFonts w:cs="Open Sans"/>
          <w:bCs/>
        </w:rPr>
        <w:t xml:space="preserve">pedido de pagamento de duas horas extras diárias, no período de 16/12/2004 a 5/2/2013, aos </w:t>
      </w:r>
      <w:proofErr w:type="spellStart"/>
      <w:r w:rsidRPr="00790D09">
        <w:rPr>
          <w:rStyle w:val="fontepargpadro-000004"/>
          <w:rFonts w:cs="Open Sans"/>
          <w:bCs/>
        </w:rPr>
        <w:t>exercentes</w:t>
      </w:r>
      <w:proofErr w:type="spellEnd"/>
      <w:r w:rsidRPr="00790D09">
        <w:rPr>
          <w:rStyle w:val="fontepargpadro-000004"/>
          <w:rFonts w:cs="Open Sans"/>
          <w:bCs/>
        </w:rPr>
        <w:t xml:space="preserve"> das funções de analista/assessor pleno e sênior na Unidade de Gestão Previdenciária (UGP), do Distrito Federal</w:t>
      </w:r>
      <w:r w:rsidR="008D5E12">
        <w:rPr>
          <w:rStyle w:val="fontepargpadro-000004"/>
          <w:rFonts w:cs="Open Sans"/>
          <w:bCs/>
        </w:rPr>
        <w:t>’</w:t>
      </w:r>
      <w:r w:rsidRPr="00790D09">
        <w:rPr>
          <w:rStyle w:val="fontepargpadro-000004"/>
          <w:rFonts w:cs="Open Sans"/>
          <w:bCs/>
        </w:rPr>
        <w:t xml:space="preserve">. 7. Não obstante, tal como constatou o segundo grau, os interesses que se pretende tutelar não podem ser classificados como de natureza homogênea. </w:t>
      </w:r>
      <w:r w:rsidR="008D5E12">
        <w:rPr>
          <w:rStyle w:val="fontepargpadro-000004"/>
          <w:rFonts w:cs="Open Sans"/>
          <w:bCs/>
        </w:rPr>
        <w:t>Ali se consignou, também, que, ‘</w:t>
      </w:r>
      <w:r w:rsidRPr="00790D09">
        <w:rPr>
          <w:rStyle w:val="fontepargpadro-000004"/>
          <w:rFonts w:cs="Open Sans"/>
          <w:bCs/>
        </w:rPr>
        <w:t xml:space="preserve">por se tratar de direitos heterogêneos, a ação coletiva é via inadequada </w:t>
      </w:r>
      <w:proofErr w:type="gramStart"/>
      <w:r w:rsidRPr="00790D09">
        <w:rPr>
          <w:rStyle w:val="fontepargpadro-000004"/>
          <w:rFonts w:cs="Open Sans"/>
          <w:bCs/>
        </w:rPr>
        <w:t>para</w:t>
      </w:r>
      <w:proofErr w:type="gramEnd"/>
      <w:r w:rsidRPr="00790D09">
        <w:rPr>
          <w:rStyle w:val="fontepargpadro-000004"/>
          <w:rFonts w:cs="Open Sans"/>
          <w:bCs/>
        </w:rPr>
        <w:t xml:space="preserve"> atender à </w:t>
      </w:r>
      <w:r w:rsidR="008D5E12">
        <w:rPr>
          <w:rStyle w:val="fontepargpadro-000004"/>
          <w:rFonts w:cs="Open Sans"/>
          <w:bCs/>
        </w:rPr>
        <w:t>pretensão formulada na inicial.’</w:t>
      </w:r>
      <w:r w:rsidRPr="00790D09">
        <w:rPr>
          <w:rStyle w:val="fontepargpadro-000004"/>
          <w:rFonts w:cs="Open Sans"/>
          <w:bCs/>
        </w:rPr>
        <w:t xml:space="preserve"> Para além, o resultado judicial do acolhimento do pedido inicial em nada contribui para a celeridade da Justiça, ao contrário, é tumultuário de qualquer procedimento, pelos complexos efeitos na execução. 8. Demonstrada a heterogeneidade dos direitos pleiteados na hipótese, necessário entender pela ausência de interesse processual do sindicato, na modalidade adequação (art. 485, VI, do CPC). Agravo conhecido e provido para não conhecer do recurso de revista do autor.” </w:t>
      </w:r>
      <w:r w:rsidRPr="00790D09">
        <w:rPr>
          <w:rStyle w:val="fontepargpadro-000004"/>
        </w:rPr>
        <w:t>(</w:t>
      </w:r>
      <w:hyperlink r:id="rId21" w:history="1">
        <w:r w:rsidRPr="00790D09">
          <w:rPr>
            <w:rStyle w:val="Hyperlink"/>
          </w:rPr>
          <w:t xml:space="preserve">TST-Ag-RR-1960-39.2014.5.10.0020, 5ª Turma, rel. </w:t>
        </w:r>
        <w:r w:rsidR="00344ADD">
          <w:rPr>
            <w:rStyle w:val="Hyperlink"/>
          </w:rPr>
          <w:t xml:space="preserve">Min. </w:t>
        </w:r>
        <w:r w:rsidRPr="00790D09">
          <w:rPr>
            <w:rStyle w:val="Hyperlink"/>
          </w:rPr>
          <w:t xml:space="preserve">Morgana de Almeida </w:t>
        </w:r>
        <w:proofErr w:type="spellStart"/>
        <w:r w:rsidRPr="00790D09">
          <w:rPr>
            <w:rStyle w:val="Hyperlink"/>
          </w:rPr>
          <w:t>Richa</w:t>
        </w:r>
        <w:proofErr w:type="spellEnd"/>
        <w:r w:rsidRPr="00790D09">
          <w:rPr>
            <w:rStyle w:val="Hyperlink"/>
          </w:rPr>
          <w:t>, julgado em 4/12/2024</w:t>
        </w:r>
      </w:hyperlink>
      <w:r w:rsidR="00344ADD">
        <w:t>)</w:t>
      </w:r>
    </w:p>
    <w:p w:rsidR="004D12FD" w:rsidRPr="00790D09" w:rsidRDefault="004D12FD" w:rsidP="00790D09">
      <w:pPr>
        <w:suppressAutoHyphens/>
        <w:ind w:left="-227" w:right="369"/>
        <w:jc w:val="both"/>
        <w:rPr>
          <w:rFonts w:ascii="Open Sans" w:hAnsi="Open Sans" w:cs="Open Sans"/>
          <w:sz w:val="24"/>
          <w:szCs w:val="24"/>
        </w:rPr>
      </w:pPr>
    </w:p>
    <w:p w:rsidR="00526D51" w:rsidRPr="00790D09" w:rsidRDefault="00526D51" w:rsidP="00790D09">
      <w:pPr>
        <w:pStyle w:val="Ementa"/>
        <w:suppressAutoHyphens/>
        <w:ind w:left="-227" w:right="369"/>
      </w:pPr>
      <w:r w:rsidRPr="00790D09">
        <w:rPr>
          <w:rStyle w:val="fontepargpadro-000004"/>
          <w:rFonts w:cs="Open Sans"/>
          <w:bCs/>
        </w:rPr>
        <w:t xml:space="preserve">“[...] III - RECURSO DE REVISTA. ACÓRDÃO REGIONAL PUBLICADO ANTES DA LEI Nº 13.467/2017. AÇÃO CIVIL PÚBLICA. MINISTÉRIO PÚBLICO DO TRABALHO. </w:t>
      </w:r>
      <w:r w:rsidR="008D5E12">
        <w:rPr>
          <w:rStyle w:val="fontepargpadro-000004"/>
          <w:rFonts w:cs="Open Sans"/>
          <w:bCs/>
        </w:rPr>
        <w:t xml:space="preserve">AUSÊNCIA DE </w:t>
      </w:r>
      <w:r w:rsidR="008D5E12">
        <w:rPr>
          <w:rStyle w:val="fontepargpadro-000004"/>
          <w:rFonts w:cs="Open Sans"/>
          <w:bCs/>
        </w:rPr>
        <w:lastRenderedPageBreak/>
        <w:t>LEGITIMIDADE ATIVA ‘</w:t>
      </w:r>
      <w:r w:rsidRPr="008D5E12">
        <w:rPr>
          <w:rStyle w:val="fontepargpadro-000004"/>
          <w:rFonts w:cs="Open Sans"/>
          <w:bCs/>
          <w:i/>
        </w:rPr>
        <w:t>AD CAUSAM</w:t>
      </w:r>
      <w:r w:rsidR="008D5E12" w:rsidRPr="008D5E12">
        <w:rPr>
          <w:rStyle w:val="fontepargpadro-000004"/>
          <w:rFonts w:cs="Open Sans"/>
          <w:bCs/>
          <w:i/>
        </w:rPr>
        <w:t>’</w:t>
      </w:r>
      <w:r w:rsidRPr="00790D09">
        <w:rPr>
          <w:rStyle w:val="fontepargpadro-000004"/>
          <w:rFonts w:cs="Open Sans"/>
          <w:bCs/>
        </w:rPr>
        <w:t xml:space="preserve">. </w:t>
      </w:r>
      <w:proofErr w:type="gramStart"/>
      <w:r w:rsidRPr="00790D09">
        <w:rPr>
          <w:rStyle w:val="fontepargpadro-000004"/>
          <w:rFonts w:cs="Open Sans"/>
          <w:bCs/>
        </w:rPr>
        <w:t>1</w:t>
      </w:r>
      <w:proofErr w:type="gramEnd"/>
      <w:r w:rsidRPr="00790D09">
        <w:rPr>
          <w:rStyle w:val="fontepargpadro-000004"/>
          <w:rFonts w:cs="Open Sans"/>
          <w:bCs/>
        </w:rPr>
        <w:t>. O ordenamento prevê a possibilidade de ajuizamento da ação civil pública pelo Ministério Público na defesa de interesses individuais indisponíveis, homogêneos, sociais, difusos e coletivos. 2. Cumpre, portanto, aferir a natureza dos direitos pleiteados nos autos. 3. A classificação pelo CDC de direitos difusos, coletivos em sentido estrito e individuais de origem comum teve caráter prático, para sistematizar e racionalizar o ajuizamento de ações coletivas. 4. Especificamente quanto à caracterização de direitos como individuais homogêneos, Ada Pel</w:t>
      </w:r>
      <w:r w:rsidR="008E438B">
        <w:rPr>
          <w:rStyle w:val="fontepargpadro-000004"/>
          <w:rFonts w:cs="Open Sans"/>
          <w:bCs/>
        </w:rPr>
        <w:t xml:space="preserve">legrini </w:t>
      </w:r>
      <w:proofErr w:type="spellStart"/>
      <w:r w:rsidR="008E438B">
        <w:rPr>
          <w:rStyle w:val="fontepargpadro-000004"/>
          <w:rFonts w:cs="Open Sans"/>
          <w:bCs/>
        </w:rPr>
        <w:t>Grinover</w:t>
      </w:r>
      <w:proofErr w:type="spellEnd"/>
      <w:r w:rsidR="008E438B">
        <w:rPr>
          <w:rStyle w:val="fontepargpadro-000004"/>
          <w:rFonts w:cs="Open Sans"/>
          <w:bCs/>
        </w:rPr>
        <w:t xml:space="preserve"> assevera que, ‘</w:t>
      </w:r>
      <w:r w:rsidRPr="00790D09">
        <w:rPr>
          <w:rStyle w:val="fontepargpadro-000004"/>
          <w:rFonts w:cs="Open Sans"/>
          <w:bCs/>
        </w:rPr>
        <w:t>ainda que tenham origem comum, é necessária a prevalência das questões comuns sobre as individuais, sob pena de se tratar de direitos individuais heterogêneos</w:t>
      </w:r>
      <w:r w:rsidR="008E438B">
        <w:rPr>
          <w:rStyle w:val="fontepargpadro-000004"/>
          <w:rFonts w:cs="Open Sans"/>
          <w:bCs/>
        </w:rPr>
        <w:t>’</w:t>
      </w:r>
      <w:r w:rsidRPr="00790D09">
        <w:rPr>
          <w:rStyle w:val="fontepargpadro-000004"/>
          <w:rFonts w:cs="Open Sans"/>
          <w:bCs/>
        </w:rPr>
        <w:t xml:space="preserve">. (Da </w:t>
      </w:r>
      <w:proofErr w:type="spellStart"/>
      <w:r w:rsidRPr="008E438B">
        <w:rPr>
          <w:rStyle w:val="fontepargpadro-000004"/>
          <w:rFonts w:cs="Open Sans"/>
          <w:bCs/>
          <w:i/>
        </w:rPr>
        <w:t>Class</w:t>
      </w:r>
      <w:proofErr w:type="spellEnd"/>
      <w:r w:rsidRPr="008E438B">
        <w:rPr>
          <w:rStyle w:val="fontepargpadro-000004"/>
          <w:rFonts w:cs="Open Sans"/>
          <w:bCs/>
          <w:i/>
        </w:rPr>
        <w:t xml:space="preserve"> </w:t>
      </w:r>
      <w:proofErr w:type="spellStart"/>
      <w:r w:rsidRPr="008E438B">
        <w:rPr>
          <w:rStyle w:val="fontepargpadro-000004"/>
          <w:rFonts w:cs="Open Sans"/>
          <w:bCs/>
          <w:i/>
        </w:rPr>
        <w:t>action</w:t>
      </w:r>
      <w:proofErr w:type="spellEnd"/>
      <w:r w:rsidRPr="008E438B">
        <w:rPr>
          <w:rStyle w:val="fontepargpadro-000004"/>
          <w:rFonts w:cs="Open Sans"/>
          <w:bCs/>
          <w:i/>
        </w:rPr>
        <w:t xml:space="preserve"> for </w:t>
      </w:r>
      <w:proofErr w:type="spellStart"/>
      <w:r w:rsidRPr="008E438B">
        <w:rPr>
          <w:rStyle w:val="fontepargpadro-000004"/>
          <w:rFonts w:cs="Open Sans"/>
          <w:bCs/>
          <w:i/>
        </w:rPr>
        <w:t>damages</w:t>
      </w:r>
      <w:proofErr w:type="spellEnd"/>
      <w:r w:rsidRPr="00790D09">
        <w:rPr>
          <w:rStyle w:val="fontepargpadro-000004"/>
          <w:rFonts w:cs="Open Sans"/>
          <w:bCs/>
        </w:rPr>
        <w:t xml:space="preserve"> à ação de classe brasileira: os requisitos de admissibilidade, Ação civil pública: lei 7.347/1985 -15 anos). 5. Assim, a classificação tem sua razão de ser na vantagem do tratamento </w:t>
      </w:r>
      <w:r w:rsidR="008E438B">
        <w:rPr>
          <w:rStyle w:val="fontepargpadro-000004"/>
          <w:rFonts w:cs="Open Sans"/>
          <w:bCs/>
        </w:rPr>
        <w:t>uno das pretensões, de forma a ‘</w:t>
      </w:r>
      <w:r w:rsidRPr="00790D09">
        <w:rPr>
          <w:rStyle w:val="fontepargpadro-000004"/>
          <w:rFonts w:cs="Open Sans"/>
          <w:bCs/>
        </w:rPr>
        <w:t xml:space="preserve">proporcionar economia processual, acesso à justiça e a aplicação voluntária e </w:t>
      </w:r>
      <w:proofErr w:type="spellStart"/>
      <w:r w:rsidRPr="00790D09">
        <w:rPr>
          <w:rStyle w:val="fontepargpadro-000004"/>
          <w:rFonts w:cs="Open Sans"/>
          <w:bCs/>
        </w:rPr>
        <w:t>a</w:t>
      </w:r>
      <w:r w:rsidR="008E438B">
        <w:rPr>
          <w:rStyle w:val="fontepargpadro-000004"/>
          <w:rFonts w:cs="Open Sans"/>
          <w:bCs/>
        </w:rPr>
        <w:t>utoritativa</w:t>
      </w:r>
      <w:proofErr w:type="spellEnd"/>
      <w:r w:rsidR="008E438B">
        <w:rPr>
          <w:rStyle w:val="fontepargpadro-000004"/>
          <w:rFonts w:cs="Open Sans"/>
          <w:bCs/>
        </w:rPr>
        <w:t xml:space="preserve"> do direito material’</w:t>
      </w:r>
      <w:r w:rsidRPr="00790D09">
        <w:rPr>
          <w:rStyle w:val="fontepargpadro-000004"/>
          <w:rFonts w:cs="Open Sans"/>
          <w:bCs/>
        </w:rPr>
        <w:t xml:space="preserve"> (GIDI, </w:t>
      </w:r>
      <w:proofErr w:type="spellStart"/>
      <w:r w:rsidRPr="00790D09">
        <w:rPr>
          <w:rStyle w:val="fontepargpadro-000004"/>
          <w:rFonts w:cs="Open Sans"/>
          <w:bCs/>
        </w:rPr>
        <w:t>Antonio</w:t>
      </w:r>
      <w:proofErr w:type="spellEnd"/>
      <w:r w:rsidRPr="00790D09">
        <w:rPr>
          <w:rStyle w:val="fontepargpadro-000004"/>
          <w:rFonts w:cs="Open Sans"/>
          <w:bCs/>
        </w:rPr>
        <w:t xml:space="preserve">. </w:t>
      </w:r>
      <w:proofErr w:type="spellStart"/>
      <w:r w:rsidRPr="00D548DD">
        <w:rPr>
          <w:rStyle w:val="fontepargpadro-000004"/>
          <w:rFonts w:cs="Open Sans"/>
          <w:bCs/>
          <w:i/>
        </w:rPr>
        <w:t>Las</w:t>
      </w:r>
      <w:proofErr w:type="spellEnd"/>
      <w:r w:rsidRPr="00D548DD">
        <w:rPr>
          <w:rStyle w:val="fontepargpadro-000004"/>
          <w:rFonts w:cs="Open Sans"/>
          <w:bCs/>
          <w:i/>
        </w:rPr>
        <w:t xml:space="preserve"> </w:t>
      </w:r>
      <w:proofErr w:type="spellStart"/>
      <w:r w:rsidRPr="00D548DD">
        <w:rPr>
          <w:rStyle w:val="fontepargpadro-000004"/>
          <w:rFonts w:cs="Open Sans"/>
          <w:bCs/>
          <w:i/>
        </w:rPr>
        <w:t>acciones</w:t>
      </w:r>
      <w:proofErr w:type="spellEnd"/>
      <w:r w:rsidRPr="00D548DD">
        <w:rPr>
          <w:rStyle w:val="fontepargpadro-000004"/>
          <w:rFonts w:cs="Open Sans"/>
          <w:bCs/>
          <w:i/>
        </w:rPr>
        <w:t xml:space="preserve"> </w:t>
      </w:r>
      <w:proofErr w:type="spellStart"/>
      <w:r w:rsidRPr="00D548DD">
        <w:rPr>
          <w:rStyle w:val="fontepargpadro-000004"/>
          <w:rFonts w:cs="Open Sans"/>
          <w:bCs/>
          <w:i/>
        </w:rPr>
        <w:t>colectivas</w:t>
      </w:r>
      <w:proofErr w:type="spellEnd"/>
      <w:r w:rsidRPr="00790D09">
        <w:rPr>
          <w:rStyle w:val="fontepargpadro-000004"/>
          <w:rFonts w:cs="Open Sans"/>
          <w:bCs/>
        </w:rPr>
        <w:t xml:space="preserve"> em Estados Unidos). Ou seja, os direitos individuais homogêneos não seriam coletivos, mas sim direitos individuais coletivamente tratados. 6. No caso dos autos, o MPT ajuizou ação civil pública contra a TAM alegando o descumprimento da legislação trabalhista em relação a todos os empregados, abrangendo diversas atividades dentre aerovi</w:t>
      </w:r>
      <w:r w:rsidR="008E438B">
        <w:rPr>
          <w:rStyle w:val="fontepargpadro-000004"/>
          <w:rFonts w:cs="Open Sans"/>
          <w:bCs/>
        </w:rPr>
        <w:t>ários, inclusive operadores de ‘</w:t>
      </w:r>
      <w:r w:rsidRPr="00790D09">
        <w:rPr>
          <w:rStyle w:val="fontepargpadro-000004"/>
          <w:rFonts w:cs="Open Sans"/>
          <w:bCs/>
        </w:rPr>
        <w:t>telemarketing</w:t>
      </w:r>
      <w:r w:rsidR="008E438B">
        <w:rPr>
          <w:rStyle w:val="fontepargpadro-000004"/>
          <w:rFonts w:cs="Open Sans"/>
          <w:bCs/>
        </w:rPr>
        <w:t>’</w:t>
      </w:r>
      <w:r w:rsidRPr="00790D09">
        <w:rPr>
          <w:rStyle w:val="fontepargpadro-000004"/>
          <w:rFonts w:cs="Open Sans"/>
          <w:bCs/>
        </w:rPr>
        <w:t xml:space="preserve">, ou seja, com serviços prestados em diferentes setores da empresa, com condições de trabalho e leis de regência díspares, cujo alcance não se poderá, com responsabilidade, assegurar. Foram requeridos, tal como consta do recurso de revista da parte, quarenta e seis pedidos, relativos a </w:t>
      </w:r>
      <w:proofErr w:type="gramStart"/>
      <w:r w:rsidRPr="00790D09">
        <w:rPr>
          <w:rStyle w:val="fontepargpadro-000004"/>
          <w:rFonts w:cs="Open Sans"/>
          <w:bCs/>
        </w:rPr>
        <w:t>direitos</w:t>
      </w:r>
      <w:proofErr w:type="gramEnd"/>
      <w:r w:rsidRPr="00790D09">
        <w:rPr>
          <w:rStyle w:val="fontepargpadro-000004"/>
          <w:rFonts w:cs="Open Sans"/>
          <w:bCs/>
        </w:rPr>
        <w:t xml:space="preserve"> concernentes à jornada laboral (horas extras, adicional noturno, intervalos intrajornada e </w:t>
      </w:r>
      <w:proofErr w:type="spellStart"/>
      <w:r w:rsidRPr="00790D09">
        <w:rPr>
          <w:rStyle w:val="fontepargpadro-000004"/>
          <w:rFonts w:cs="Open Sans"/>
          <w:bCs/>
        </w:rPr>
        <w:t>interjornadas</w:t>
      </w:r>
      <w:proofErr w:type="spellEnd"/>
      <w:r w:rsidRPr="00790D09">
        <w:rPr>
          <w:rStyle w:val="fontepargpadro-000004"/>
          <w:rFonts w:cs="Open Sans"/>
          <w:bCs/>
        </w:rPr>
        <w:t xml:space="preserve"> e sistema de marcação de ponto) e a enquadramento em plano de cargos. Tam</w:t>
      </w:r>
      <w:r w:rsidR="00CB4404">
        <w:rPr>
          <w:rStyle w:val="fontepargpadro-000004"/>
          <w:rFonts w:cs="Open Sans"/>
          <w:bCs/>
        </w:rPr>
        <w:t>bém foram incluídos pedidos de ‘</w:t>
      </w:r>
      <w:r w:rsidRPr="00790D09">
        <w:rPr>
          <w:rStyle w:val="fontepargpadro-000004"/>
          <w:rFonts w:cs="Open Sans"/>
          <w:bCs/>
        </w:rPr>
        <w:t>Exibir em Juízo os cartões ponto de todos os empregados AEROVIÁRIOS, referente aos meses de abril, maio, junho e julho de 2014 (OBS: diante do grande volume, solicita-se apresentação dos documentos em arquivo</w:t>
      </w:r>
      <w:r w:rsidR="00CB4404">
        <w:rPr>
          <w:rStyle w:val="fontepargpadro-000004"/>
          <w:rFonts w:cs="Open Sans"/>
          <w:bCs/>
        </w:rPr>
        <w:t xml:space="preserve"> mídia (gravação em CD ou DVD</w:t>
      </w:r>
      <w:proofErr w:type="gramStart"/>
      <w:r w:rsidR="00CB4404">
        <w:rPr>
          <w:rStyle w:val="fontepargpadro-000004"/>
          <w:rFonts w:cs="Open Sans"/>
          <w:bCs/>
        </w:rPr>
        <w:t>);</w:t>
      </w:r>
      <w:proofErr w:type="gramEnd"/>
      <w:r w:rsidR="00CB4404">
        <w:rPr>
          <w:rStyle w:val="fontepargpadro-000004"/>
          <w:rFonts w:cs="Open Sans"/>
          <w:bCs/>
        </w:rPr>
        <w:t>’</w:t>
      </w:r>
      <w:r w:rsidRPr="00790D09">
        <w:rPr>
          <w:rStyle w:val="fontepargpadro-000004"/>
          <w:rFonts w:cs="Open Sans"/>
          <w:bCs/>
        </w:rPr>
        <w:t xml:space="preserve"> e </w:t>
      </w:r>
      <w:r w:rsidR="00CB4404">
        <w:rPr>
          <w:rStyle w:val="fontepargpadro-000004"/>
          <w:rFonts w:cs="Open Sans"/>
          <w:bCs/>
        </w:rPr>
        <w:t>‘</w:t>
      </w:r>
      <w:r w:rsidRPr="00790D09">
        <w:rPr>
          <w:rStyle w:val="fontepargpadro-000004"/>
          <w:rFonts w:cs="Open Sans"/>
          <w:bCs/>
        </w:rPr>
        <w:t>d) Exibir em Juízo os recibos salariais de todos os empregados AEROVIÁRIOS, referente aos meses de maio, junho e julho de 2014 (OBS: diante do grande volume, solicita-se apresentação dos documentos em arquiv</w:t>
      </w:r>
      <w:r w:rsidR="00CB4404">
        <w:rPr>
          <w:rStyle w:val="fontepargpadro-000004"/>
          <w:rFonts w:cs="Open Sans"/>
          <w:bCs/>
        </w:rPr>
        <w:t>o mídia (gravação em CD ou DVD)’</w:t>
      </w:r>
      <w:r w:rsidRPr="00790D09">
        <w:rPr>
          <w:rStyle w:val="fontepargpadro-000004"/>
          <w:rFonts w:cs="Open Sans"/>
          <w:bCs/>
        </w:rPr>
        <w:t>. 7. Não obstante, tal como constataram o primeiro e segundo graus, os interesses que se pretende tutelar não podem ser classificados como de natureza homogênea. Para além, o resultado judicial do acolhimento do pedido inicial em nada contribui para a celeridade da Justiça, ao contrário, é tumultuário de qualquer procedimento, pelos complexos efeitos na execução. Aqui, vislumbra-se, de imediato, a necessidade de liquidação por artigos depois do trânsito em julgado da sentença, pois o reconhecimento do direito individual estará condicionado à efetiva apuração das violações, com o exame da situação particular de cada suposto beneficiário. 8. Demonstrada a heterogeneidade dos direitos pleiteados na hipótese, necessário entender pela aus</w:t>
      </w:r>
      <w:r w:rsidR="00B76249">
        <w:rPr>
          <w:rStyle w:val="fontepargpadro-000004"/>
          <w:rFonts w:cs="Open Sans"/>
          <w:bCs/>
        </w:rPr>
        <w:t>ência de legitimidade ativa do ‘</w:t>
      </w:r>
      <w:r w:rsidRPr="00B76249">
        <w:rPr>
          <w:rStyle w:val="fontepargpadro-000004"/>
          <w:rFonts w:cs="Open Sans"/>
          <w:bCs/>
          <w:i/>
        </w:rPr>
        <w:t>Parquet</w:t>
      </w:r>
      <w:r w:rsidR="00B76249">
        <w:rPr>
          <w:rStyle w:val="fontepargpadro-000004"/>
          <w:rFonts w:cs="Open Sans"/>
          <w:bCs/>
        </w:rPr>
        <w:t>’</w:t>
      </w:r>
      <w:r w:rsidRPr="00790D09">
        <w:rPr>
          <w:rStyle w:val="fontepargpadro-000004"/>
          <w:rFonts w:cs="Open Sans"/>
          <w:bCs/>
        </w:rPr>
        <w:t xml:space="preserve"> (art. 485, VI, do CPC). Recurso de revista não conhecido.” </w:t>
      </w:r>
      <w:r w:rsidRPr="00790D09">
        <w:rPr>
          <w:rStyle w:val="fontepargpadro-000004"/>
        </w:rPr>
        <w:t>(</w:t>
      </w:r>
      <w:hyperlink r:id="rId22" w:history="1">
        <w:r w:rsidRPr="00790D09">
          <w:rPr>
            <w:rStyle w:val="Hyperlink"/>
          </w:rPr>
          <w:t xml:space="preserve">TST-RR-1734-78.2014.5.02.0045, 5ª Turma, rel. </w:t>
        </w:r>
        <w:r w:rsidR="00344ADD">
          <w:rPr>
            <w:rStyle w:val="Hyperlink"/>
          </w:rPr>
          <w:t xml:space="preserve">Min. </w:t>
        </w:r>
        <w:r w:rsidRPr="00790D09">
          <w:rPr>
            <w:rStyle w:val="Hyperlink"/>
          </w:rPr>
          <w:t xml:space="preserve">Morgana de Almeida </w:t>
        </w:r>
        <w:proofErr w:type="spellStart"/>
        <w:r w:rsidRPr="00790D09">
          <w:rPr>
            <w:rStyle w:val="Hyperlink"/>
          </w:rPr>
          <w:t>Richa</w:t>
        </w:r>
        <w:proofErr w:type="spellEnd"/>
        <w:r w:rsidRPr="00790D09">
          <w:rPr>
            <w:rStyle w:val="Hyperlink"/>
          </w:rPr>
          <w:t>, julgado em 4/12/2024</w:t>
        </w:r>
      </w:hyperlink>
      <w:r w:rsidRPr="00790D09">
        <w:t xml:space="preserve">). </w:t>
      </w:r>
    </w:p>
    <w:p w:rsidR="00526D51" w:rsidRPr="00790D09" w:rsidRDefault="00526D51" w:rsidP="00790D09">
      <w:pPr>
        <w:suppressAutoHyphens/>
        <w:ind w:left="-227" w:right="369"/>
        <w:jc w:val="both"/>
        <w:rPr>
          <w:rFonts w:ascii="Open Sans" w:hAnsi="Open Sans" w:cs="Open Sans"/>
          <w:sz w:val="24"/>
          <w:szCs w:val="24"/>
        </w:rPr>
      </w:pPr>
    </w:p>
    <w:p w:rsidR="00526D51" w:rsidRPr="00790D09" w:rsidRDefault="00526D51" w:rsidP="00790D09">
      <w:pPr>
        <w:pStyle w:val="Ementa"/>
        <w:suppressAutoHyphens/>
        <w:ind w:left="-227" w:right="369"/>
        <w:rPr>
          <w:rStyle w:val="fontepargpadro-000004"/>
          <w:rFonts w:cs="Open Sans"/>
          <w:bCs/>
        </w:rPr>
      </w:pPr>
      <w:r w:rsidRPr="00790D09">
        <w:rPr>
          <w:rStyle w:val="fontepargpadro-000004"/>
          <w:rFonts w:cs="Open Sans"/>
          <w:bCs/>
        </w:rPr>
        <w:t xml:space="preserve">“[...] JUSTIÇA GRATUITA. AÇÃO AJUIZADA ANTERIORMENTE À ENTRADA EM VIGOR DA LEI Nº 13.467/2017. COMPROVAÇÃO DE INSUFICIÊNCIA DE RECURSOS POR SIMPLES </w:t>
      </w:r>
      <w:r w:rsidRPr="00790D09">
        <w:rPr>
          <w:rStyle w:val="fontepargpadro-000004"/>
          <w:rFonts w:cs="Open Sans"/>
          <w:bCs/>
        </w:rPr>
        <w:lastRenderedPageBreak/>
        <w:t xml:space="preserve">DECLARAÇÃO. Na decisão monocrática foi reconhecida a transcendência e dado provimento ao recurso de revista do reclamante para conceder ao reclamante os benefícios da justiça gratuita. O Pleno do TST, no </w:t>
      </w:r>
      <w:proofErr w:type="spellStart"/>
      <w:proofErr w:type="gramStart"/>
      <w:r w:rsidRPr="00790D09">
        <w:rPr>
          <w:rStyle w:val="fontepargpadro-000004"/>
          <w:rFonts w:cs="Open Sans"/>
          <w:bCs/>
        </w:rPr>
        <w:t>IncJulgRREmbRep</w:t>
      </w:r>
      <w:proofErr w:type="spellEnd"/>
      <w:proofErr w:type="gramEnd"/>
      <w:r w:rsidRPr="00790D09">
        <w:rPr>
          <w:rStyle w:val="fontepargpadro-000004"/>
          <w:rFonts w:cs="Open Sans"/>
          <w:bCs/>
        </w:rPr>
        <w:t xml:space="preserve"> 277-83.2020.5.09.0084 (Sessão de 14/10/2024) decidiu por maioria que a declaração de pobreza é admissível como prova da incapacidade econômica da pessoa física; há presunção relativa de veracidade, admitindo-se prova em contrário. Quanto ao referido julgamento, aguarda-se apenas a redação final da tese vinculante.</w:t>
      </w:r>
      <w:r w:rsidR="00344ADD">
        <w:rPr>
          <w:rStyle w:val="fontepargpadro-000004"/>
          <w:rFonts w:cs="Open Sans"/>
          <w:bCs/>
        </w:rPr>
        <w:t xml:space="preserve"> </w:t>
      </w:r>
      <w:r w:rsidRPr="00790D09">
        <w:rPr>
          <w:rStyle w:val="fontepargpadro-000004"/>
          <w:rFonts w:cs="Open Sans"/>
          <w:bCs/>
        </w:rPr>
        <w:t>A Lei nº 13.467/2017 alterou a parte final do § 3º e acresceu o § 4º do art. 790 da C</w:t>
      </w:r>
      <w:r w:rsidR="00B76249">
        <w:rPr>
          <w:rStyle w:val="fontepargpadro-000004"/>
          <w:rFonts w:cs="Open Sans"/>
          <w:bCs/>
        </w:rPr>
        <w:t>LT, o qual passou a dispor que ‘</w:t>
      </w:r>
      <w:r w:rsidRPr="00790D09">
        <w:rPr>
          <w:rStyle w:val="fontepargpadro-000004"/>
          <w:rFonts w:cs="Open Sans"/>
          <w:bCs/>
        </w:rPr>
        <w:t>o benefício da justiça gratuita será concedido à parte que comprovar insuficiência de recursos para o pagamento das custas do processo</w:t>
      </w:r>
      <w:r w:rsidR="00B76249">
        <w:rPr>
          <w:rStyle w:val="fontepargpadro-000004"/>
          <w:rFonts w:cs="Open Sans"/>
          <w:bCs/>
        </w:rPr>
        <w:t>’</w:t>
      </w:r>
      <w:r w:rsidRPr="00790D09">
        <w:rPr>
          <w:rStyle w:val="fontepargpadro-000004"/>
          <w:rFonts w:cs="Open Sans"/>
          <w:bCs/>
        </w:rPr>
        <w:t>. A percepção de salário superior a 40% (quarenta por cento) do limite máximo dos benefícios do Regime Geral de Previdência Social, por si só, não afasta o direito da parte ao benefício da justiça gratuita, quando comprovada sua hipossuficiência. Como se vê, a CLT prevê atualmente que o benefício da gratuidade da Justiça será concedido àqueles que perceberem salário igual ou inferior a 40% (quarenta por cento) do limite máximo dos benefícios do Regime Geral de Previdência Social, ou comprovarem insuficiência de recursos. A expressão utilizada pelo § 4º do art. 790 da CLT, introduzido pela Lei nº 13.467/2017, não difere do disposto no art. 5º, LXXIV da Constituição Federal de 1988, que ao tratar da assistência jurídica a ser prestada pelo Estado, est</w:t>
      </w:r>
      <w:r w:rsidR="00B76249">
        <w:rPr>
          <w:rStyle w:val="fontepargpadro-000004"/>
          <w:rFonts w:cs="Open Sans"/>
          <w:bCs/>
        </w:rPr>
        <w:t>abelece: ‘</w:t>
      </w:r>
      <w:r w:rsidRPr="00790D09">
        <w:rPr>
          <w:rStyle w:val="fontepargpadro-000004"/>
          <w:rFonts w:cs="Open Sans"/>
          <w:bCs/>
        </w:rPr>
        <w:t>o Estado prestará assistência jurídica integral e gratuita aos que comprovarem insuficiência de recursos</w:t>
      </w:r>
      <w:r w:rsidR="00B76249">
        <w:rPr>
          <w:rStyle w:val="fontepargpadro-000004"/>
          <w:rFonts w:cs="Open Sans"/>
          <w:bCs/>
        </w:rPr>
        <w:t>’</w:t>
      </w:r>
      <w:r w:rsidRPr="00790D09">
        <w:rPr>
          <w:rStyle w:val="fontepargpadro-000004"/>
          <w:rFonts w:cs="Open Sans"/>
          <w:bCs/>
        </w:rPr>
        <w:t>. A questão que surge após a Lei nº 13.467/2017 é: como comprovar a insuficiência de recursos para fins de obter o benefício da justiça gratuita no âmbito do Processo do Trabalho e, assim, a isenção do pagamento de custas, nos termos do art. 790-A da CLT?</w:t>
      </w:r>
      <w:r w:rsidR="00344ADD">
        <w:rPr>
          <w:rStyle w:val="fontepargpadro-000004"/>
          <w:rFonts w:cs="Open Sans"/>
          <w:bCs/>
        </w:rPr>
        <w:t xml:space="preserve"> </w:t>
      </w:r>
      <w:r w:rsidRPr="00790D09">
        <w:rPr>
          <w:rStyle w:val="fontepargpadro-000004"/>
          <w:rFonts w:cs="Open Sans"/>
          <w:bCs/>
        </w:rPr>
        <w:t>A Lei nº 1.060/1950, que estabelece normas para a concessão de assistência judiciária aos necessitados, e que tratava expressamente da isenção das custas, possibilitava em seu art. 4º, na sua redação original, que a parte requeresse ao Juiz a concessão dos benefícios da assistência judiciária, consignando em petição o rendimento ou vencimento percebido, e os encargos próprios e os da família. Exigia-se que a inicial fosse instruída com certidão emitida por autoridade policial ou prefeito municipal atestando essa situação. A partir da Lei nº 6.707/1979, esse atestado foi dispensado à vista do contrato de trabalho comprobatório de recebimento de salário</w:t>
      </w:r>
      <w:r w:rsidR="001C6CD4">
        <w:rPr>
          <w:rStyle w:val="fontepargpadro-000004"/>
          <w:rFonts w:cs="Open Sans"/>
          <w:bCs/>
        </w:rPr>
        <w:t xml:space="preserve"> igual ou inferior ao dobro do ‘</w:t>
      </w:r>
      <w:r w:rsidRPr="00790D09">
        <w:rPr>
          <w:rStyle w:val="fontepargpadro-000004"/>
          <w:rFonts w:cs="Open Sans"/>
          <w:bCs/>
        </w:rPr>
        <w:t>mínimo regional</w:t>
      </w:r>
      <w:r w:rsidR="001C6CD4">
        <w:rPr>
          <w:rStyle w:val="fontepargpadro-000004"/>
          <w:rFonts w:cs="Open Sans"/>
          <w:bCs/>
        </w:rPr>
        <w:t>’</w:t>
      </w:r>
      <w:r w:rsidRPr="00790D09">
        <w:rPr>
          <w:rStyle w:val="fontepargpadro-000004"/>
          <w:rFonts w:cs="Open Sans"/>
          <w:bCs/>
        </w:rPr>
        <w:t xml:space="preserve">. A legislação evoluiu, facilitando a concessão do benefício aos juridicamente pobres, de modo que o </w:t>
      </w:r>
      <w:r w:rsidRPr="00EE2B55">
        <w:rPr>
          <w:rStyle w:val="fontepargpadro-000004"/>
          <w:rFonts w:cs="Open Sans"/>
          <w:bCs/>
          <w:i/>
        </w:rPr>
        <w:t>caput</w:t>
      </w:r>
      <w:r w:rsidRPr="00790D09">
        <w:rPr>
          <w:rStyle w:val="fontepargpadro-000004"/>
          <w:rFonts w:cs="Open Sans"/>
          <w:bCs/>
        </w:rPr>
        <w:t xml:space="preserve"> e o § 1º do art. 4º da Lei nº 1.060/1950 passaram a ter as seguintes redações, conferidas pela </w:t>
      </w:r>
      <w:r w:rsidR="001C6CD4">
        <w:rPr>
          <w:rStyle w:val="fontepargpadro-000004"/>
          <w:rFonts w:cs="Open Sans"/>
          <w:bCs/>
        </w:rPr>
        <w:t>Lei nº 7.510/1986: ‘</w:t>
      </w:r>
      <w:r w:rsidRPr="00790D09">
        <w:rPr>
          <w:rStyle w:val="fontepargpadro-000004"/>
          <w:rFonts w:cs="Open Sans"/>
          <w:bCs/>
        </w:rPr>
        <w:t xml:space="preserve">Art. 4º. A parte gozará dos benefícios da assistência judiciária, mediante simples afirmação, na própria petição inicial, de que não está em condições de pagar </w:t>
      </w:r>
      <w:proofErr w:type="gramStart"/>
      <w:r w:rsidRPr="00790D09">
        <w:rPr>
          <w:rStyle w:val="fontepargpadro-000004"/>
          <w:rFonts w:cs="Open Sans"/>
          <w:bCs/>
        </w:rPr>
        <w:t>as custas</w:t>
      </w:r>
      <w:proofErr w:type="gramEnd"/>
      <w:r w:rsidRPr="00790D09">
        <w:rPr>
          <w:rStyle w:val="fontepargpadro-000004"/>
          <w:rFonts w:cs="Open Sans"/>
          <w:bCs/>
        </w:rPr>
        <w:t xml:space="preserve"> do processo e os honorários de advogado, sem prejuízo próprio ou de sua família. § 1º. Presume-se pobre, até prova em contrário, quem afirmar essa condição nos termos desta lei, </w:t>
      </w:r>
      <w:proofErr w:type="gramStart"/>
      <w:r w:rsidRPr="00790D09">
        <w:rPr>
          <w:rStyle w:val="fontepargpadro-000004"/>
          <w:rFonts w:cs="Open Sans"/>
          <w:bCs/>
        </w:rPr>
        <w:t>sob pena</w:t>
      </w:r>
      <w:proofErr w:type="gramEnd"/>
      <w:r w:rsidRPr="00790D09">
        <w:rPr>
          <w:rStyle w:val="fontepargpadro-000004"/>
          <w:rFonts w:cs="Open Sans"/>
          <w:bCs/>
        </w:rPr>
        <w:t xml:space="preserve"> de pagamento do décuplo das custas judiciais</w:t>
      </w:r>
      <w:r w:rsidR="001C6CD4">
        <w:rPr>
          <w:rStyle w:val="fontepargpadro-000004"/>
          <w:rFonts w:cs="Open Sans"/>
          <w:bCs/>
        </w:rPr>
        <w:t>’</w:t>
      </w:r>
      <w:r w:rsidRPr="00790D09">
        <w:rPr>
          <w:rStyle w:val="fontepargpadro-000004"/>
          <w:rFonts w:cs="Open Sans"/>
          <w:bCs/>
        </w:rPr>
        <w:t>. Essa alteração legislativa estava em consonância com a Lei nº 7.115/1983, que trata de provas documentais nos casos que indica, e assim dispõe em seu art. 1º (não revogado po</w:t>
      </w:r>
      <w:r w:rsidR="00C2254D">
        <w:rPr>
          <w:rStyle w:val="fontepargpadro-000004"/>
          <w:rFonts w:cs="Open Sans"/>
          <w:bCs/>
        </w:rPr>
        <w:t>r qualquer lei superveniente): ‘</w:t>
      </w:r>
      <w:r w:rsidRPr="00790D09">
        <w:rPr>
          <w:rStyle w:val="fontepargpadro-000004"/>
          <w:rFonts w:cs="Open Sans"/>
          <w:bCs/>
        </w:rPr>
        <w:t>A declaração destinada a fazer prova de vida, residência, pobreza, dependência econômica, homonímia ou bons antecedentes, quando firmada pelo próprio interessado ou por procurador bastante, e sob as penas da Lei, presume-se verdadeira</w:t>
      </w:r>
      <w:r w:rsidR="00C2254D">
        <w:rPr>
          <w:rStyle w:val="fontepargpadro-000004"/>
          <w:rFonts w:cs="Open Sans"/>
          <w:bCs/>
        </w:rPr>
        <w:t>’</w:t>
      </w:r>
      <w:r w:rsidRPr="00790D09">
        <w:rPr>
          <w:rStyle w:val="fontepargpadro-000004"/>
          <w:rFonts w:cs="Open Sans"/>
          <w:bCs/>
        </w:rPr>
        <w:t xml:space="preserve">. A Lei nº 10.537/2002, conforme já registrado anteriormente, incluiu o § 3º </w:t>
      </w:r>
      <w:r w:rsidRPr="00790D09">
        <w:rPr>
          <w:rStyle w:val="fontepargpadro-000004"/>
          <w:rFonts w:cs="Open Sans"/>
          <w:bCs/>
        </w:rPr>
        <w:lastRenderedPageBreak/>
        <w:t>no art. 790 da CLT, estabelecendo em sua redação original (alterada pela Lei nº 1</w:t>
      </w:r>
      <w:r w:rsidR="0059433A">
        <w:rPr>
          <w:rStyle w:val="fontepargpadro-000004"/>
          <w:rFonts w:cs="Open Sans"/>
          <w:bCs/>
        </w:rPr>
        <w:t>3.467/2017) que seria ‘</w:t>
      </w:r>
      <w:r w:rsidRPr="00790D09">
        <w:rPr>
          <w:rStyle w:val="fontepargpadro-000004"/>
          <w:rFonts w:cs="Open Sans"/>
          <w:bCs/>
        </w:rPr>
        <w:t xml:space="preserve">facultado aos juízes, órgãos julgadores e presidentes dos tribunais do trabalho de qualquer instância conceder, a requerimento ou de ofício, o benefício da justiça gratuita, inclusive quanto a traslados e instrumentos, àqueles que perceberem salário igual ou inferior ao dobro do mínimo legal, ou declararem, sob as penas da lei, que não estão em condições de pagar </w:t>
      </w:r>
      <w:proofErr w:type="gramStart"/>
      <w:r w:rsidRPr="00790D09">
        <w:rPr>
          <w:rStyle w:val="fontepargpadro-000004"/>
          <w:rFonts w:cs="Open Sans"/>
          <w:bCs/>
        </w:rPr>
        <w:t>as custas</w:t>
      </w:r>
      <w:proofErr w:type="gramEnd"/>
      <w:r w:rsidRPr="00790D09">
        <w:rPr>
          <w:rStyle w:val="fontepargpadro-000004"/>
          <w:rFonts w:cs="Open Sans"/>
          <w:bCs/>
        </w:rPr>
        <w:t xml:space="preserve"> do processo sem prejuízo do sustento próprio ou de sua família</w:t>
      </w:r>
      <w:r w:rsidR="0059433A">
        <w:rPr>
          <w:rStyle w:val="fontepargpadro-000004"/>
          <w:rFonts w:cs="Open Sans"/>
          <w:bCs/>
        </w:rPr>
        <w:t>’</w:t>
      </w:r>
      <w:r w:rsidRPr="00790D09">
        <w:rPr>
          <w:rStyle w:val="fontepargpadro-000004"/>
          <w:rFonts w:cs="Open Sans"/>
          <w:bCs/>
        </w:rPr>
        <w:t xml:space="preserve">. Na mesma linha legislativa de facilitação do acesso à Justiça, e em consonância com o texto constitucional de 1988, foi editado o CPC de 2015, que revogou o art. 4º e parágrafos da Lei nº 1.060/1950, passando a prever para o Processo Civil aquilo que já era previsto no Processo do trabalho, ou seja, a presunção de veracidade da declaração de insuficiência deduzida pela pessoa natural. Sendo assim, considerando-se a evolução legislativa acima descrita, e o teor dos </w:t>
      </w:r>
      <w:proofErr w:type="spellStart"/>
      <w:r w:rsidRPr="00790D09">
        <w:rPr>
          <w:rStyle w:val="fontepargpadro-000004"/>
          <w:rFonts w:cs="Open Sans"/>
          <w:bCs/>
        </w:rPr>
        <w:t>arts</w:t>
      </w:r>
      <w:proofErr w:type="spellEnd"/>
      <w:r w:rsidRPr="00790D09">
        <w:rPr>
          <w:rStyle w:val="fontepargpadro-000004"/>
          <w:rFonts w:cs="Open Sans"/>
          <w:bCs/>
        </w:rPr>
        <w:t>. 1º da Lei nº 7.115/1983 e 99, § 3º, do CPC, plenamente aplicáveis ao Processo do Trabalho porque atualmente a CLT não possui disciplina específica, presume-se verdadeira e enseja a concessão dos benefícios da gratuidade da Justiça a declaração de pobreza firmada pela pessoa natural ou por seu procurador com poderes específicos, nos termos do art. 105 do CPC. Julgados. No caso concreto, o TRT negou os benefícios da justiça gratuita ao reclamante sob o fundamento de que não teria sido comprovada a insuficiência de recursos.</w:t>
      </w:r>
      <w:r w:rsidR="00344ADD">
        <w:rPr>
          <w:rStyle w:val="fontepargpadro-000004"/>
          <w:rFonts w:cs="Open Sans"/>
          <w:bCs/>
        </w:rPr>
        <w:t xml:space="preserve"> </w:t>
      </w:r>
      <w:r w:rsidRPr="00790D09">
        <w:rPr>
          <w:rStyle w:val="fontepargpadro-000004"/>
          <w:rFonts w:cs="Open Sans"/>
          <w:bCs/>
        </w:rPr>
        <w:t>Sucede que, na forma exposta na decisão monocrática, havendo o reclamante prestado declaração de hipossuficiência e postulado benefício de justiça gratuita, à míngua de prova em sentido contrário, reputa-se demonstrada a insuficiência de recursos a que alude o art. 790, § 4º, da CLT.</w:t>
      </w:r>
    </w:p>
    <w:p w:rsidR="00526D51" w:rsidRPr="00790D09" w:rsidRDefault="00526D51" w:rsidP="00790D09">
      <w:pPr>
        <w:pStyle w:val="Ementa"/>
        <w:suppressAutoHyphens/>
        <w:ind w:left="-227" w:right="369"/>
        <w:rPr>
          <w:rStyle w:val="fontepargpadro-000004"/>
          <w:rFonts w:cs="Open Sans"/>
          <w:bCs/>
          <w:color w:val="auto"/>
        </w:rPr>
      </w:pPr>
      <w:r w:rsidRPr="00790D09">
        <w:rPr>
          <w:rStyle w:val="fontepargpadro-000004"/>
          <w:rFonts w:cs="Open Sans"/>
          <w:bCs/>
        </w:rPr>
        <w:t>Agravo a que se nega provimento [</w:t>
      </w:r>
      <w:proofErr w:type="gramStart"/>
      <w:r w:rsidRPr="00790D09">
        <w:rPr>
          <w:rStyle w:val="fontepargpadro-000004"/>
          <w:rFonts w:cs="Open Sans"/>
          <w:bCs/>
        </w:rPr>
        <w:t>...]</w:t>
      </w:r>
      <w:r w:rsidRPr="00790D09">
        <w:rPr>
          <w:rFonts w:cs="Open Sans"/>
          <w:color w:val="auto"/>
        </w:rPr>
        <w:t>“</w:t>
      </w:r>
      <w:proofErr w:type="gramEnd"/>
      <w:r w:rsidRPr="00790D09">
        <w:rPr>
          <w:rFonts w:cs="Open Sans"/>
          <w:color w:val="auto"/>
        </w:rPr>
        <w:t>.</w:t>
      </w:r>
      <w:r w:rsidRPr="00790D09">
        <w:rPr>
          <w:rStyle w:val="fontepargpadro-000004"/>
          <w:rFonts w:cs="Open Sans"/>
          <w:bCs/>
        </w:rPr>
        <w:t xml:space="preserve"> </w:t>
      </w:r>
      <w:r w:rsidRPr="00790D09">
        <w:rPr>
          <w:rStyle w:val="fontepargpadro-000004"/>
          <w:rFonts w:cs="Open Sans"/>
          <w:bCs/>
          <w:color w:val="auto"/>
        </w:rPr>
        <w:t>(</w:t>
      </w:r>
      <w:hyperlink r:id="rId23" w:history="1">
        <w:r w:rsidRPr="00790D09">
          <w:rPr>
            <w:rStyle w:val="Hyperlink"/>
            <w:rFonts w:cs="Open Sans"/>
            <w:bCs/>
          </w:rPr>
          <w:t>TST-Ag-RR-101938-54.2017.5.01.0013, 6ª Turma, rel. Min.</w:t>
        </w:r>
        <w:r w:rsidRPr="00790D09">
          <w:rPr>
            <w:rStyle w:val="Hyperlink"/>
          </w:rPr>
          <w:t xml:space="preserve"> </w:t>
        </w:r>
        <w:r w:rsidRPr="00790D09">
          <w:rPr>
            <w:rStyle w:val="Hyperlink"/>
            <w:rFonts w:cs="Open Sans"/>
            <w:bCs/>
          </w:rPr>
          <w:t>Kátia Magalhães Arruda, julgado em 27/11/2024</w:t>
        </w:r>
      </w:hyperlink>
      <w:r w:rsidRPr="00790D09">
        <w:rPr>
          <w:rStyle w:val="fontepargpadro-000004"/>
          <w:rFonts w:cs="Open Sans"/>
          <w:bCs/>
          <w:color w:val="auto"/>
        </w:rPr>
        <w:t>)</w:t>
      </w:r>
    </w:p>
    <w:p w:rsidR="00526D51" w:rsidRPr="00790D09" w:rsidRDefault="00526D51" w:rsidP="00790D09">
      <w:pPr>
        <w:suppressAutoHyphens/>
        <w:ind w:left="-227" w:right="369"/>
        <w:jc w:val="both"/>
        <w:rPr>
          <w:rFonts w:ascii="Open Sans" w:hAnsi="Open Sans" w:cs="Open Sans"/>
          <w:sz w:val="24"/>
          <w:szCs w:val="24"/>
        </w:rPr>
      </w:pPr>
    </w:p>
    <w:p w:rsidR="00790D09" w:rsidRPr="00790D09" w:rsidRDefault="00790D09" w:rsidP="00790D09">
      <w:pPr>
        <w:suppressAutoHyphens/>
        <w:ind w:left="-227" w:right="369"/>
        <w:jc w:val="both"/>
        <w:rPr>
          <w:rStyle w:val="Hyperlink"/>
          <w:rFonts w:ascii="Open Sans" w:hAnsi="Open Sans"/>
          <w:sz w:val="24"/>
          <w:szCs w:val="24"/>
        </w:rPr>
      </w:pPr>
      <w:r w:rsidRPr="00790D09">
        <w:rPr>
          <w:rFonts w:ascii="Open Sans" w:hAnsi="Open Sans"/>
          <w:sz w:val="24"/>
          <w:szCs w:val="24"/>
        </w:rPr>
        <w:t xml:space="preserve">“RECURSO DE REVISTA. REDUÇÃO DA JORNADA DE TRABALHO SEM A DIMINUIÇÃO PROPORCIONAL DA REMUNERAÇÃO. EMPREGADA MÃE DE FILHO COM SÍNDROME DE DOWN. EFICÁCIA HORIZONTAL DOS DIREITOS FUNDAMENTAIS – DA IGUALDADE MATERIAL E DA ADAPTAÇÃO RAZOÁVEL. APLICAÇÃO DA CONVENÇÃO INTERNACIONAL SOBRE OS DIREITOS DAS PESSOAS COM DEFICIÊNCIA. EXTENSÃO DO DIREITO AO CUIDADOR. PONDERAÇÃO DOS INTERESSES EM CONFLITO. </w:t>
      </w:r>
      <w:r w:rsidRPr="0005568F">
        <w:rPr>
          <w:rFonts w:ascii="Open Sans" w:hAnsi="Open Sans"/>
          <w:i/>
          <w:sz w:val="24"/>
          <w:szCs w:val="24"/>
        </w:rPr>
        <w:t>THE COST OF CARING</w:t>
      </w:r>
      <w:r w:rsidRPr="00790D09">
        <w:rPr>
          <w:rFonts w:ascii="Open Sans" w:hAnsi="Open Sans"/>
          <w:sz w:val="24"/>
          <w:szCs w:val="24"/>
        </w:rPr>
        <w:t xml:space="preserve">. </w:t>
      </w:r>
      <w:proofErr w:type="gramStart"/>
      <w:r w:rsidRPr="00790D09">
        <w:rPr>
          <w:rFonts w:ascii="Open Sans" w:hAnsi="Open Sans"/>
          <w:sz w:val="24"/>
          <w:szCs w:val="24"/>
        </w:rPr>
        <w:t>1</w:t>
      </w:r>
      <w:proofErr w:type="gramEnd"/>
      <w:r w:rsidRPr="00790D09">
        <w:rPr>
          <w:rFonts w:ascii="Open Sans" w:hAnsi="Open Sans"/>
          <w:sz w:val="24"/>
          <w:szCs w:val="24"/>
        </w:rPr>
        <w:t>. A controvérsia diz respeito à possibilidade de redução da jornada de trabalho da empregada</w:t>
      </w:r>
      <w:r w:rsidR="008E7FDA">
        <w:rPr>
          <w:rFonts w:ascii="Open Sans" w:hAnsi="Open Sans"/>
          <w:sz w:val="24"/>
          <w:szCs w:val="24"/>
        </w:rPr>
        <w:t>, mãe de filho com síndrome de D</w:t>
      </w:r>
      <w:r w:rsidRPr="00790D09">
        <w:rPr>
          <w:rFonts w:ascii="Open Sans" w:hAnsi="Open Sans"/>
          <w:sz w:val="24"/>
          <w:szCs w:val="24"/>
        </w:rPr>
        <w:t xml:space="preserve">own, sem a correspondente diminuição de sua remuneração. A causa tem transcendência social, na forma do art. 896-A, § 1º, III, da CLT. 2. A Constituição Federal de 1988 consagrou a dignidade da pessoa humana e os valores sociais do trabalho como fundamentos da República Federativa do Brasil (art. 1º, III e IV). O poder constituinte originário erigiu a construção de uma sociedade justa e solidária e a promoção do bem de todos, sem preconceito ou discriminação, ao </w:t>
      </w:r>
      <w:r w:rsidRPr="000B5EA5">
        <w:rPr>
          <w:rFonts w:ascii="Open Sans" w:hAnsi="Open Sans"/>
          <w:i/>
          <w:sz w:val="24"/>
          <w:szCs w:val="24"/>
        </w:rPr>
        <w:t>status</w:t>
      </w:r>
      <w:r w:rsidRPr="00790D09">
        <w:rPr>
          <w:rFonts w:ascii="Open Sans" w:hAnsi="Open Sans"/>
          <w:sz w:val="24"/>
          <w:szCs w:val="24"/>
        </w:rPr>
        <w:t xml:space="preserve"> de objetivos fundamentais do Estado brasileiro (art. 3º, I e IV). Os direitos humanos foram alçados ao patamar de princípio norteador das relações externas, com repercussão ou absorção formal no plano interno (art. 4º, II; art. 5º, §§ 2º e art. 3º). 3. O Estado Democrático de Direito recepcionou o modelo de igualdade do Estado Social, em que a intervenção estatal, por meio de medidas positivas coercitivas ou </w:t>
      </w:r>
      <w:proofErr w:type="spellStart"/>
      <w:r w:rsidRPr="00790D09">
        <w:rPr>
          <w:rFonts w:ascii="Open Sans" w:hAnsi="Open Sans"/>
          <w:sz w:val="24"/>
          <w:szCs w:val="24"/>
        </w:rPr>
        <w:t>incentivatórias</w:t>
      </w:r>
      <w:proofErr w:type="spellEnd"/>
      <w:r w:rsidRPr="00790D09">
        <w:rPr>
          <w:rFonts w:ascii="Open Sans" w:hAnsi="Open Sans"/>
          <w:sz w:val="24"/>
          <w:szCs w:val="24"/>
        </w:rPr>
        <w:t xml:space="preserve">, prevê meios destinados ao tratamento das desigualdades com igual valor, na busca da igualdade material, de forma a garantir a dignidade da pessoa humana. 4. A Convenção Internacional sobre os Direitos das Pessoas com Deficiência </w:t>
      </w:r>
      <w:r w:rsidRPr="00790D09">
        <w:rPr>
          <w:rFonts w:ascii="Open Sans" w:hAnsi="Open Sans"/>
          <w:sz w:val="24"/>
          <w:szCs w:val="24"/>
        </w:rPr>
        <w:lastRenderedPageBreak/>
        <w:t xml:space="preserve">da ONU (CDPD), incorporada ao ordenamento nacional com o </w:t>
      </w:r>
      <w:r w:rsidRPr="000B5EA5">
        <w:rPr>
          <w:rFonts w:ascii="Open Sans" w:hAnsi="Open Sans"/>
          <w:i/>
          <w:sz w:val="24"/>
          <w:szCs w:val="24"/>
        </w:rPr>
        <w:t>status</w:t>
      </w:r>
      <w:r w:rsidRPr="00790D09">
        <w:rPr>
          <w:rFonts w:ascii="Open Sans" w:hAnsi="Open Sans"/>
          <w:sz w:val="24"/>
          <w:szCs w:val="24"/>
        </w:rPr>
        <w:t xml:space="preserve"> de emenda à Constituição (art. 5º, § 3º), estabelece como princípio o respeito pela diferença e a igualdade de oportunidades. Trata, ainda, das adaptações razoáveis, que são as </w:t>
      </w:r>
      <w:r w:rsidR="0059433A">
        <w:rPr>
          <w:rFonts w:ascii="Open Sans" w:hAnsi="Open Sans"/>
          <w:sz w:val="24"/>
          <w:szCs w:val="24"/>
        </w:rPr>
        <w:t>‘</w:t>
      </w:r>
      <w:r w:rsidRPr="00790D09">
        <w:rPr>
          <w:rFonts w:ascii="Open Sans" w:hAnsi="Open Sans"/>
          <w:sz w:val="24"/>
          <w:szCs w:val="24"/>
        </w:rPr>
        <w:t xml:space="preserve">modificações e os ajustes necessários e adequados que não acarretem ônus </w:t>
      </w:r>
      <w:proofErr w:type="gramStart"/>
      <w:r w:rsidRPr="00790D09">
        <w:rPr>
          <w:rFonts w:ascii="Open Sans" w:hAnsi="Open Sans"/>
          <w:sz w:val="24"/>
          <w:szCs w:val="24"/>
        </w:rPr>
        <w:t>desproporcional</w:t>
      </w:r>
      <w:proofErr w:type="gramEnd"/>
      <w:r w:rsidRPr="00790D09">
        <w:rPr>
          <w:rFonts w:ascii="Open Sans" w:hAnsi="Open Sans"/>
          <w:sz w:val="24"/>
          <w:szCs w:val="24"/>
        </w:rPr>
        <w:t xml:space="preserve"> ou indevido, quando requeridos em cada caso, a fim de assegurar que as pessoas com deficiência possam gozar ou exercer, em igualdade de oportunidades com as demais pessoas, todos os direitos humanos e liberdades fundamentais</w:t>
      </w:r>
      <w:r w:rsidR="0059433A">
        <w:rPr>
          <w:rFonts w:ascii="Open Sans" w:hAnsi="Open Sans"/>
          <w:sz w:val="24"/>
          <w:szCs w:val="24"/>
        </w:rPr>
        <w:t>’</w:t>
      </w:r>
      <w:r w:rsidRPr="00790D09">
        <w:rPr>
          <w:rFonts w:ascii="Open Sans" w:hAnsi="Open Sans"/>
          <w:sz w:val="24"/>
          <w:szCs w:val="24"/>
        </w:rPr>
        <w:t>. De acordo com o art. 2 da CDPD, a recusa à adaptação razoável é considerada forma de discriminação. 5. É necessário reconhecer que os cuidadores, especialmente enquanto o titular da deficiência não possui a capacidade plena, assumem para si grande parte do ônus acarretado pela deficiência de outrem, como se eles próprios compartilhassem da deficiência (</w:t>
      </w:r>
      <w:r w:rsidRPr="0059433A">
        <w:rPr>
          <w:rFonts w:ascii="Open Sans" w:hAnsi="Open Sans"/>
          <w:i/>
          <w:sz w:val="24"/>
          <w:szCs w:val="24"/>
        </w:rPr>
        <w:t xml:space="preserve">The </w:t>
      </w:r>
      <w:proofErr w:type="spellStart"/>
      <w:r w:rsidRPr="0059433A">
        <w:rPr>
          <w:rFonts w:ascii="Open Sans" w:hAnsi="Open Sans"/>
          <w:i/>
          <w:sz w:val="24"/>
          <w:szCs w:val="24"/>
        </w:rPr>
        <w:t>Cost</w:t>
      </w:r>
      <w:proofErr w:type="spellEnd"/>
      <w:r w:rsidRPr="0059433A">
        <w:rPr>
          <w:rFonts w:ascii="Open Sans" w:hAnsi="Open Sans"/>
          <w:i/>
          <w:sz w:val="24"/>
          <w:szCs w:val="24"/>
        </w:rPr>
        <w:t xml:space="preserve"> </w:t>
      </w:r>
      <w:proofErr w:type="spellStart"/>
      <w:r w:rsidRPr="0059433A">
        <w:rPr>
          <w:rFonts w:ascii="Open Sans" w:hAnsi="Open Sans"/>
          <w:i/>
          <w:sz w:val="24"/>
          <w:szCs w:val="24"/>
        </w:rPr>
        <w:t>of</w:t>
      </w:r>
      <w:proofErr w:type="spellEnd"/>
      <w:r w:rsidRPr="0059433A">
        <w:rPr>
          <w:rFonts w:ascii="Open Sans" w:hAnsi="Open Sans"/>
          <w:i/>
          <w:sz w:val="24"/>
          <w:szCs w:val="24"/>
        </w:rPr>
        <w:t xml:space="preserve"> </w:t>
      </w:r>
      <w:proofErr w:type="spellStart"/>
      <w:r w:rsidRPr="0059433A">
        <w:rPr>
          <w:rFonts w:ascii="Open Sans" w:hAnsi="Open Sans"/>
          <w:i/>
          <w:sz w:val="24"/>
          <w:szCs w:val="24"/>
        </w:rPr>
        <w:t>Caring</w:t>
      </w:r>
      <w:proofErr w:type="spellEnd"/>
      <w:r w:rsidRPr="00790D09">
        <w:rPr>
          <w:rFonts w:ascii="Open Sans" w:hAnsi="Open Sans"/>
          <w:sz w:val="24"/>
          <w:szCs w:val="24"/>
        </w:rPr>
        <w:t>). 6. A Convenção 156 da OIT obriga os países signatários ao estabelecimento de uma efetiva igualdade de oportunidades e de tratamento em relação aos pais que possuem responsabilidades com relação a seus filhos dependentes, quando estas responsabilidades restringem a possibilidade de se prepararem para uma atividade econômica e nela ingressar, participar ou progredir. Embora o Brasil não seja signatário da referida convenção, suas disposições servem de fonte subsidiária do Direito, conforme art. 8º da CLT, e devem orientar o Estado. 7. No caso concreto, a empregada é</w:t>
      </w:r>
      <w:r w:rsidR="008E7FDA">
        <w:rPr>
          <w:rFonts w:ascii="Open Sans" w:hAnsi="Open Sans"/>
          <w:sz w:val="24"/>
          <w:szCs w:val="24"/>
        </w:rPr>
        <w:t xml:space="preserve"> mãe de filho, com síndrome de D</w:t>
      </w:r>
      <w:r w:rsidRPr="00790D09">
        <w:rPr>
          <w:rFonts w:ascii="Open Sans" w:hAnsi="Open Sans"/>
          <w:sz w:val="24"/>
          <w:szCs w:val="24"/>
        </w:rPr>
        <w:t xml:space="preserve">own e que, por esse motivo, necessita de sessões de terapia, fisioterapia, pediatria, fonoaudiologia, atendimento psicológico e neurológico, prática de esportes e frequência escolar especial. Essa situação impõe ônus excessivo à mãe, que, além de dispensar grande parcela de seu tempo com o cuidado, também emprega significativa parte de sua remuneração com a criança. 8. Nesse contexto, a autora pretende a aplicação analógica do disposto no art. 98, § 3º, da Lei 8.112/1990, que assegura a concessão de horário especial ao servidor ou à servidora que possui cônjuge, filho ou dependente com deficiência, sem prejuízo do salário e sem a necessidade de compensação de horário. 9. À primeira vista, a Lei 14.457/2022 (Programa Emprega + Mulheres) parece ser mais específica ao caso concreto, visto que estabelece regras gerais de </w:t>
      </w:r>
      <w:proofErr w:type="gramStart"/>
      <w:r w:rsidRPr="00790D09">
        <w:rPr>
          <w:rFonts w:ascii="Open Sans" w:hAnsi="Open Sans"/>
          <w:sz w:val="24"/>
          <w:szCs w:val="24"/>
        </w:rPr>
        <w:t>flexibilização</w:t>
      </w:r>
      <w:proofErr w:type="gramEnd"/>
      <w:r w:rsidRPr="00790D09">
        <w:rPr>
          <w:rFonts w:ascii="Open Sans" w:hAnsi="Open Sans"/>
          <w:sz w:val="24"/>
          <w:szCs w:val="24"/>
        </w:rPr>
        <w:t xml:space="preserve"> do regime de trabalho para empregados que tenham filho, enteado ou pessoa sob sua guarda com deficiência, independentemente da idade (art. 8º). Entretanto, além de a lista de medidas indicada na referida lei não ser exaustiva, todas as normas infraconstitucionais relacionadas a pessoas com deficiência devem ser interpretadas à luz das regras específicas sobre a matéria, em especial a Convenção sobre os Direitos das Pessoas com Deficiência da ONU (CDPD) e o Estatuto da Pessoa com Deficiência (Lei 13.146/2015). 10. O a</w:t>
      </w:r>
      <w:r w:rsidR="00CF2664">
        <w:rPr>
          <w:rFonts w:ascii="Open Sans" w:hAnsi="Open Sans"/>
          <w:sz w:val="24"/>
          <w:szCs w:val="24"/>
        </w:rPr>
        <w:t>rt. 7.2 da CDPD estabelece que ‘</w:t>
      </w:r>
      <w:r w:rsidRPr="00790D09">
        <w:rPr>
          <w:rFonts w:ascii="Open Sans" w:hAnsi="Open Sans"/>
          <w:sz w:val="24"/>
          <w:szCs w:val="24"/>
        </w:rPr>
        <w:t>todas as ações relativas às crianças com deficiência, o superior interesse da criança receberá consideração primordial</w:t>
      </w:r>
      <w:r w:rsidR="00CF2664">
        <w:rPr>
          <w:rFonts w:ascii="Open Sans" w:hAnsi="Open Sans"/>
          <w:sz w:val="24"/>
          <w:szCs w:val="24"/>
        </w:rPr>
        <w:t>’</w:t>
      </w:r>
      <w:r w:rsidRPr="00790D09">
        <w:rPr>
          <w:rFonts w:ascii="Open Sans" w:hAnsi="Open Sans"/>
          <w:sz w:val="24"/>
          <w:szCs w:val="24"/>
        </w:rPr>
        <w:t>. Além disso, o art. 8º da Lei 13.146/2015 atribui o dever de efetivação dos direitos das pessoas com deficiência ao Estado, à família e à sociedade. Tal dever, evidentemente, inclui as empresas, cuja função social é reconhecida no art. 170 da Constituição Federal. 11.</w:t>
      </w:r>
      <w:r w:rsidR="00CF2664">
        <w:rPr>
          <w:rFonts w:ascii="Open Sans" w:hAnsi="Open Sans"/>
          <w:sz w:val="24"/>
          <w:szCs w:val="24"/>
        </w:rPr>
        <w:t xml:space="preserve"> Na hipótese, a observância do ‘</w:t>
      </w:r>
      <w:r w:rsidRPr="00790D09">
        <w:rPr>
          <w:rFonts w:ascii="Open Sans" w:hAnsi="Open Sans"/>
          <w:sz w:val="24"/>
          <w:szCs w:val="24"/>
        </w:rPr>
        <w:t>superior interesse da criança com deficiência</w:t>
      </w:r>
      <w:r w:rsidR="00CF2664">
        <w:rPr>
          <w:rFonts w:ascii="Open Sans" w:hAnsi="Open Sans"/>
          <w:sz w:val="24"/>
          <w:szCs w:val="24"/>
        </w:rPr>
        <w:t>’</w:t>
      </w:r>
      <w:r w:rsidRPr="00790D09">
        <w:rPr>
          <w:rFonts w:ascii="Open Sans" w:hAnsi="Open Sans"/>
          <w:sz w:val="24"/>
          <w:szCs w:val="24"/>
        </w:rPr>
        <w:t xml:space="preserve"> demanda solução que compatibilize os seguintes elementos: a) manutenção do patamar remuneratório da mãe (empregada da empresa), até mesmo para fins de custeio de terapias e tratamentos recomendados para as crianças e b) redução da jornada de trabalho para acompanham</w:t>
      </w:r>
      <w:r w:rsidR="008E7FDA">
        <w:rPr>
          <w:rFonts w:ascii="Open Sans" w:hAnsi="Open Sans"/>
          <w:sz w:val="24"/>
          <w:szCs w:val="24"/>
        </w:rPr>
        <w:t xml:space="preserve">ento do filho, com síndrome de </w:t>
      </w:r>
      <w:r w:rsidR="008E7FDA">
        <w:rPr>
          <w:rFonts w:ascii="Open Sans" w:hAnsi="Open Sans"/>
          <w:sz w:val="24"/>
          <w:szCs w:val="24"/>
        </w:rPr>
        <w:lastRenderedPageBreak/>
        <w:t>D</w:t>
      </w:r>
      <w:r w:rsidRPr="00790D09">
        <w:rPr>
          <w:rFonts w:ascii="Open Sans" w:hAnsi="Open Sans"/>
          <w:sz w:val="24"/>
          <w:szCs w:val="24"/>
        </w:rPr>
        <w:t xml:space="preserve">own. 12. Nesse contexto, nenhuma das medidas exemplificadas no art. 8º da Lei 14.457/2022 (Programa Emprega + Mulheres) é adequada ou suficiente, uma vez que envolvem redução de salário ou, ainda que em dias específicos, aumento da jornada de trabalho. 13. Por outro lado, a solução prevista pelo art. 98, §§ 2° e 3°, da Lei 8.112/1990 atende perfeitamente à hipótese dos autos. 14. Se o dependente de servidor federal possui tal prerrogativa, entende-se que os filhos de empregados, regidos pela CLT, devem desfrutar de direito semelhante. Pessoas em situações análogas não podem ser tratadas de forma absolutamente desigual, sob pena de violação do princípio da igualdade substancial. 15. A propósito, ressalta-se que o Supremo Tribunal Federal já estendeu as referidas regras a relações de trabalho que não são regidas pela Lei 8.112/1990. Nos autos do RE 1237867, Tema 1097 da tabela de repercussão geral, </w:t>
      </w:r>
      <w:r w:rsidR="00CF2664">
        <w:rPr>
          <w:rFonts w:ascii="Open Sans" w:hAnsi="Open Sans"/>
          <w:sz w:val="24"/>
          <w:szCs w:val="24"/>
        </w:rPr>
        <w:t>a Corte fixou a seguinte tese: ‘</w:t>
      </w:r>
      <w:r w:rsidRPr="00790D09">
        <w:rPr>
          <w:rFonts w:ascii="Open Sans" w:hAnsi="Open Sans"/>
          <w:sz w:val="24"/>
          <w:szCs w:val="24"/>
        </w:rPr>
        <w:t>Aos servidores públicos estaduais e municipais é aplicado, para todos os efeitos, o art. 98, § 2° e § 3°, da Lei 8.112/1990</w:t>
      </w:r>
      <w:r w:rsidR="00CF2664">
        <w:rPr>
          <w:rFonts w:ascii="Open Sans" w:hAnsi="Open Sans"/>
          <w:sz w:val="24"/>
          <w:szCs w:val="24"/>
        </w:rPr>
        <w:t>’</w:t>
      </w:r>
      <w:r w:rsidRPr="00790D09">
        <w:rPr>
          <w:rFonts w:ascii="Open Sans" w:hAnsi="Open Sans"/>
          <w:sz w:val="24"/>
          <w:szCs w:val="24"/>
        </w:rPr>
        <w:t>. Na fundamentação do precedente do STF, mencionou-se expressamente a Convenção sobre os Direitos das Pessoas com Deficiência da ONU, a proteção integral e prioritária à criança e ao adolescente, a Política Nacional de Proteção dos Direitos da Pessoa com Transtorno do Espectro Autista e a proteção e assistência da famíl</w:t>
      </w:r>
      <w:r w:rsidR="00CF2664">
        <w:rPr>
          <w:rFonts w:ascii="Open Sans" w:hAnsi="Open Sans"/>
          <w:sz w:val="24"/>
          <w:szCs w:val="24"/>
        </w:rPr>
        <w:t xml:space="preserve">ia de pessoas com deficiência. </w:t>
      </w:r>
      <w:r w:rsidRPr="00790D09">
        <w:rPr>
          <w:rFonts w:ascii="Open Sans" w:hAnsi="Open Sans"/>
          <w:sz w:val="24"/>
          <w:szCs w:val="24"/>
        </w:rPr>
        <w:t>Recurso de revista conhecido por afronta ao art.</w:t>
      </w:r>
      <w:r w:rsidR="00344ADD">
        <w:rPr>
          <w:rFonts w:ascii="Open Sans" w:hAnsi="Open Sans"/>
          <w:sz w:val="24"/>
          <w:szCs w:val="24"/>
        </w:rPr>
        <w:t xml:space="preserve"> 227, §1º, II, da CR e provido.</w:t>
      </w:r>
      <w:r w:rsidRPr="00790D09">
        <w:rPr>
          <w:rFonts w:ascii="Open Sans" w:hAnsi="Open Sans"/>
          <w:sz w:val="24"/>
          <w:szCs w:val="24"/>
        </w:rPr>
        <w:t>"</w:t>
      </w:r>
      <w:r w:rsidR="00344ADD">
        <w:rPr>
          <w:rFonts w:ascii="Open Sans" w:hAnsi="Open Sans"/>
          <w:sz w:val="24"/>
          <w:szCs w:val="24"/>
        </w:rPr>
        <w:t xml:space="preserve"> (</w:t>
      </w:r>
      <w:r w:rsidRPr="00790D09">
        <w:rPr>
          <w:rFonts w:ascii="Open Sans" w:hAnsi="Open Sans"/>
          <w:sz w:val="24"/>
          <w:szCs w:val="24"/>
        </w:rPr>
        <w:fldChar w:fldCharType="begin"/>
      </w:r>
      <w:r w:rsidRPr="00790D09">
        <w:rPr>
          <w:rFonts w:ascii="Open Sans" w:hAnsi="Open Sans"/>
          <w:sz w:val="24"/>
          <w:szCs w:val="24"/>
        </w:rPr>
        <w:instrText xml:space="preserve"> HYPERLINK "https://consultaprocessual.tst.jus.br/consultaProcessual/consultaTstNumUnica.do?consulta=Consultar&amp;conscsjt=&amp;numeroTst=658&amp;digitoTst=38&amp;anoTst=2018&amp;orgaoTst=5&amp;tribunalTst=09&amp;varaTst=0092&amp;submit=Consultar" </w:instrText>
      </w:r>
      <w:r w:rsidRPr="00790D09">
        <w:rPr>
          <w:rFonts w:ascii="Open Sans" w:hAnsi="Open Sans"/>
          <w:sz w:val="24"/>
          <w:szCs w:val="24"/>
        </w:rPr>
        <w:fldChar w:fldCharType="separate"/>
      </w:r>
      <w:r w:rsidRPr="00790D09">
        <w:rPr>
          <w:rStyle w:val="Hyperlink"/>
          <w:rFonts w:ascii="Open Sans" w:hAnsi="Open Sans"/>
          <w:sz w:val="24"/>
          <w:szCs w:val="24"/>
        </w:rPr>
        <w:t xml:space="preserve">TST-RR-658-38.2018.5.09.0092, 7ª Turma, rel. Min. Alexandre </w:t>
      </w:r>
      <w:r w:rsidR="00993746">
        <w:rPr>
          <w:rStyle w:val="Hyperlink"/>
          <w:rFonts w:ascii="Open Sans" w:hAnsi="Open Sans"/>
          <w:sz w:val="24"/>
          <w:szCs w:val="24"/>
        </w:rPr>
        <w:t xml:space="preserve">de Souza </w:t>
      </w:r>
      <w:r w:rsidRPr="00790D09">
        <w:rPr>
          <w:rStyle w:val="Hyperlink"/>
          <w:rFonts w:ascii="Open Sans" w:hAnsi="Open Sans"/>
          <w:sz w:val="24"/>
          <w:szCs w:val="24"/>
        </w:rPr>
        <w:t>Agra Belmonte, julgado em 4/12/2024</w:t>
      </w:r>
      <w:proofErr w:type="gramStart"/>
      <w:r w:rsidR="00993746" w:rsidRPr="00993746">
        <w:rPr>
          <w:rStyle w:val="Hyperlink"/>
          <w:rFonts w:ascii="Open Sans" w:hAnsi="Open Sans"/>
          <w:color w:val="auto"/>
          <w:sz w:val="24"/>
          <w:szCs w:val="24"/>
          <w:u w:val="none"/>
        </w:rPr>
        <w:t>)</w:t>
      </w:r>
      <w:proofErr w:type="gramEnd"/>
    </w:p>
    <w:p w:rsidR="00526D51" w:rsidRPr="00790D09" w:rsidRDefault="00790D09" w:rsidP="00790D09">
      <w:pPr>
        <w:suppressAutoHyphens/>
        <w:ind w:left="-227" w:right="369"/>
        <w:jc w:val="both"/>
        <w:rPr>
          <w:rFonts w:ascii="Open Sans" w:hAnsi="Open Sans"/>
          <w:sz w:val="24"/>
          <w:szCs w:val="24"/>
        </w:rPr>
      </w:pPr>
      <w:r w:rsidRPr="00790D09">
        <w:rPr>
          <w:rFonts w:ascii="Open Sans" w:hAnsi="Open Sans"/>
          <w:sz w:val="24"/>
          <w:szCs w:val="24"/>
        </w:rPr>
        <w:fldChar w:fldCharType="end"/>
      </w:r>
    </w:p>
    <w:p w:rsidR="00790D09" w:rsidRPr="00790D09" w:rsidRDefault="00790D09" w:rsidP="00790D09">
      <w:pPr>
        <w:suppressAutoHyphens/>
        <w:ind w:left="-227" w:right="369"/>
        <w:jc w:val="both"/>
        <w:rPr>
          <w:rFonts w:ascii="Open Sans" w:hAnsi="Open Sans"/>
          <w:sz w:val="24"/>
          <w:szCs w:val="24"/>
        </w:rPr>
      </w:pPr>
      <w:r w:rsidRPr="00790D09">
        <w:rPr>
          <w:rFonts w:ascii="Open Sans" w:hAnsi="Open Sans"/>
          <w:sz w:val="24"/>
          <w:szCs w:val="24"/>
        </w:rPr>
        <w:t>“</w:t>
      </w:r>
      <w:r w:rsidR="00AC5FD0">
        <w:rPr>
          <w:rFonts w:ascii="Open Sans" w:hAnsi="Open Sans"/>
          <w:sz w:val="24"/>
          <w:szCs w:val="24"/>
        </w:rPr>
        <w:t xml:space="preserve">[...] </w:t>
      </w:r>
      <w:r w:rsidRPr="00790D09">
        <w:rPr>
          <w:rFonts w:ascii="Open Sans" w:hAnsi="Open Sans"/>
          <w:bCs/>
          <w:sz w:val="24"/>
          <w:szCs w:val="24"/>
        </w:rPr>
        <w:t>RECURSO DE REVISTA DO AUTOR. LEI Nº 13.015/2014. CPC/2015. INSTRUÇÃO NORMATIVA Nº 40 DO TST. LEI Nº 13.467/2017. NULIDADE DA AUDIÊNCIA DE INSTRUÇÃO E JULGAMENTO. DEPOIMENTO PESSOAL DO RECLAMANTE SEM A PRESENÇA DE SEU ADVOGADO CONSTITUÍDO NOS AUTOS. ATRASO DA PAUTA DE AUDIÊNCIAS. ADVOGADO NO FÓRUM, MAS EM OUTRA VARA DO TRABALHO, TAMBÉM EM AUDIÊNCIA. CERCEAMENTO DE DEFESA. TRANSCENDÊNCIA DA CAUSA RECONHECIDA</w:t>
      </w:r>
      <w:r w:rsidRPr="00790D09">
        <w:rPr>
          <w:rFonts w:ascii="Open Sans" w:hAnsi="Open Sans"/>
          <w:sz w:val="24"/>
          <w:szCs w:val="24"/>
        </w:rPr>
        <w:t xml:space="preserve">. O Princípio do </w:t>
      </w:r>
      <w:r w:rsidRPr="00790D09">
        <w:rPr>
          <w:rFonts w:ascii="Open Sans" w:hAnsi="Open Sans"/>
          <w:i/>
          <w:iCs/>
          <w:sz w:val="24"/>
          <w:szCs w:val="24"/>
        </w:rPr>
        <w:t xml:space="preserve">jus </w:t>
      </w:r>
      <w:proofErr w:type="spellStart"/>
      <w:r w:rsidRPr="00790D09">
        <w:rPr>
          <w:rFonts w:ascii="Open Sans" w:hAnsi="Open Sans"/>
          <w:i/>
          <w:iCs/>
          <w:sz w:val="24"/>
          <w:szCs w:val="24"/>
        </w:rPr>
        <w:t>postulandi</w:t>
      </w:r>
      <w:proofErr w:type="spellEnd"/>
      <w:r w:rsidRPr="00790D09">
        <w:rPr>
          <w:rFonts w:ascii="Open Sans" w:hAnsi="Open Sans"/>
          <w:i/>
          <w:iCs/>
          <w:sz w:val="24"/>
          <w:szCs w:val="24"/>
        </w:rPr>
        <w:t xml:space="preserve"> </w:t>
      </w:r>
      <w:r w:rsidRPr="00790D09">
        <w:rPr>
          <w:rFonts w:ascii="Open Sans" w:hAnsi="Open Sans"/>
          <w:sz w:val="24"/>
          <w:szCs w:val="24"/>
        </w:rPr>
        <w:t xml:space="preserve">rege o processo do trabalho, nos termos do artigo 791 consolidado. Caso opte, o reclamante poderá dispensar a representação processual mediante advogado constituído. No entanto, essa regra não deve se sobrepor à garantia constitucional de exercício pleno do direito de defesa. E nesse intento, o autor se valeu de advogado particular para legitimar essa prerrogativa. Incontestável que na condução do curso processual sua atuação é de suma importância para obter das partes litigantes esclarecimentos de aspectos da relação laboral, objeto de discussão em Juízo. Outro ponto importante é que </w:t>
      </w:r>
      <w:r w:rsidRPr="00790D09">
        <w:rPr>
          <w:rFonts w:ascii="Open Sans" w:hAnsi="Open Sans"/>
          <w:bCs/>
          <w:sz w:val="24"/>
          <w:szCs w:val="24"/>
        </w:rPr>
        <w:t>o autor não deu causa ao atraso</w:t>
      </w:r>
      <w:r w:rsidRPr="00790D09">
        <w:rPr>
          <w:rFonts w:ascii="Open Sans" w:hAnsi="Open Sans"/>
          <w:sz w:val="24"/>
          <w:szCs w:val="24"/>
        </w:rPr>
        <w:t xml:space="preserve">. A par da discussão da confissão ou da inépcia da inicial, e a despeito dos fundamentos do acórdão recorrido, no sentido de que a prova se direciona ao livre convencimento do Magistrado e </w:t>
      </w:r>
      <w:proofErr w:type="gramStart"/>
      <w:r w:rsidRPr="00790D09">
        <w:rPr>
          <w:rFonts w:ascii="Open Sans" w:hAnsi="Open Sans"/>
          <w:sz w:val="24"/>
          <w:szCs w:val="24"/>
        </w:rPr>
        <w:t>torna</w:t>
      </w:r>
      <w:proofErr w:type="gramEnd"/>
      <w:r w:rsidRPr="00790D09">
        <w:rPr>
          <w:rFonts w:ascii="Open Sans" w:hAnsi="Open Sans"/>
          <w:sz w:val="24"/>
          <w:szCs w:val="24"/>
        </w:rPr>
        <w:t xml:space="preserve"> desnecessários esclarecimentos, </w:t>
      </w:r>
      <w:r w:rsidRPr="00790D09">
        <w:rPr>
          <w:rFonts w:ascii="Open Sans" w:hAnsi="Open Sans"/>
          <w:bCs/>
          <w:sz w:val="24"/>
          <w:szCs w:val="24"/>
        </w:rPr>
        <w:t>o recorrente foi prejudicado processualmente no pleno exercício de seu direito de ampla defesa, na forma do artigo 5º, LV da Constituição Federal</w:t>
      </w:r>
      <w:r w:rsidRPr="00790D09">
        <w:rPr>
          <w:rFonts w:ascii="Open Sans" w:hAnsi="Open Sans"/>
          <w:sz w:val="24"/>
          <w:szCs w:val="24"/>
        </w:rPr>
        <w:t xml:space="preserve">. </w:t>
      </w:r>
      <w:r w:rsidRPr="001D741E">
        <w:rPr>
          <w:rFonts w:ascii="Open Sans" w:hAnsi="Open Sans"/>
          <w:sz w:val="24"/>
          <w:szCs w:val="24"/>
        </w:rPr>
        <w:t>Nulidade declarada</w:t>
      </w:r>
      <w:r w:rsidRPr="00790D09">
        <w:rPr>
          <w:rFonts w:ascii="Open Sans" w:hAnsi="Open Sans"/>
          <w:sz w:val="24"/>
          <w:szCs w:val="24"/>
        </w:rPr>
        <w:t xml:space="preserve"> e determinado o retorno dos autos à Vara do Trabalho de origem, para reabertura da instrução processual, com o efetivo resguardo ao direito de defesa das partes. Recurso de revista conhecido e provido." </w:t>
      </w:r>
      <w:hyperlink r:id="rId24" w:history="1">
        <w:r w:rsidRPr="00993746">
          <w:rPr>
            <w:rStyle w:val="Hyperlink"/>
            <w:rFonts w:ascii="Open Sans" w:hAnsi="Open Sans"/>
            <w:color w:val="auto"/>
            <w:sz w:val="24"/>
            <w:szCs w:val="24"/>
            <w:u w:val="none"/>
          </w:rPr>
          <w:t>(</w:t>
        </w:r>
        <w:r w:rsidRPr="00790D09">
          <w:rPr>
            <w:rStyle w:val="Hyperlink"/>
            <w:rFonts w:ascii="Open Sans" w:hAnsi="Open Sans"/>
            <w:sz w:val="24"/>
            <w:szCs w:val="24"/>
          </w:rPr>
          <w:t>TST-RR-10-46.2017.5.17.0003, 7ª Turma, rel. Min. Cláudio Mascarenhas Brandão, julgado em 27/11/2024</w:t>
        </w:r>
        <w:r w:rsidRPr="00993746">
          <w:rPr>
            <w:rStyle w:val="Hyperlink"/>
            <w:rFonts w:ascii="Open Sans" w:hAnsi="Open Sans"/>
            <w:color w:val="auto"/>
            <w:sz w:val="24"/>
            <w:szCs w:val="24"/>
            <w:u w:val="none"/>
          </w:rPr>
          <w:t>)</w:t>
        </w:r>
      </w:hyperlink>
    </w:p>
    <w:p w:rsidR="00790D09" w:rsidRPr="00790D09" w:rsidRDefault="00790D09" w:rsidP="00790D09">
      <w:pPr>
        <w:suppressAutoHyphens/>
        <w:ind w:left="-227" w:right="369"/>
        <w:jc w:val="both"/>
        <w:rPr>
          <w:rFonts w:ascii="Open Sans" w:hAnsi="Open Sans" w:cs="Open Sans"/>
          <w:sz w:val="24"/>
          <w:szCs w:val="24"/>
        </w:rPr>
      </w:pPr>
    </w:p>
    <w:p w:rsidR="00790D09" w:rsidRPr="00790D09" w:rsidRDefault="00790D09" w:rsidP="00790D09">
      <w:pPr>
        <w:pStyle w:val="Ementa"/>
        <w:suppressAutoHyphens/>
        <w:ind w:left="-227" w:right="369"/>
      </w:pPr>
      <w:r w:rsidRPr="00790D09">
        <w:rPr>
          <w:rStyle w:val="fontepargpadro-000004"/>
          <w:shd w:val="clear" w:color="auto" w:fill="FFFFFF"/>
        </w:rPr>
        <w:lastRenderedPageBreak/>
        <w:t>“</w:t>
      </w:r>
      <w:r w:rsidRPr="00790D09">
        <w:rPr>
          <w:rStyle w:val="fontepargpadro-000004"/>
        </w:rPr>
        <w:t xml:space="preserve">AGRAVO EM RECURSO DE REVISTA COM AGRAVO. REGÊNCIA PELA LEI Nº 13.467/2017 – DIFERENÇAS DE ADICIONAL POR TEMPO DE SERVIÇO (ANUÊNIOS). TEMA Nº 1.046 DO EMENTÁRIO DE REPERCUSSÃO GERAL. AUSÊNCIA DE ADERÊNCIA. </w:t>
      </w:r>
      <w:r w:rsidRPr="00790D09">
        <w:rPr>
          <w:rStyle w:val="fontepargpadro-000004"/>
          <w:rFonts w:cs="Open Sans"/>
          <w:shd w:val="clear" w:color="auto" w:fill="FFFFFF"/>
        </w:rPr>
        <w:t>O reclamado sustenta que a matéria em discussão envolve o Tema nº 1.046 do Ementário de Repercussão Geral. Disto, porém, aqui não se trata. A controvérsia envolve direito originariamente previsto em norma regulamentar e incorporado ao contrato de trabalho do empregado, o qual deixou de ser adimplido pelo empregador, sem expressa autorização em norma coletiva. No caso, o regulamento do Banco do Brasil assegurava a seus empregados o percebimento do adicional por tempo de serviço a cada cinco anos (</w:t>
      </w:r>
      <w:r w:rsidR="00E93314">
        <w:rPr>
          <w:rStyle w:val="fontepargpadro-000004"/>
          <w:rFonts w:cs="Open Sans"/>
          <w:shd w:val="clear" w:color="auto" w:fill="FFFFFF"/>
        </w:rPr>
        <w:t>‘</w:t>
      </w:r>
      <w:r w:rsidRPr="00E93314">
        <w:rPr>
          <w:rStyle w:val="fontepargpadro-000005"/>
          <w:rFonts w:cs="Open Sans"/>
          <w:iCs/>
          <w:shd w:val="clear" w:color="auto" w:fill="FFFFFF"/>
        </w:rPr>
        <w:t>quinquênios</w:t>
      </w:r>
      <w:r w:rsidR="00E93314">
        <w:rPr>
          <w:rStyle w:val="fontepargpadro-000005"/>
          <w:rFonts w:cs="Open Sans"/>
          <w:iCs/>
          <w:shd w:val="clear" w:color="auto" w:fill="FFFFFF"/>
        </w:rPr>
        <w:t>’</w:t>
      </w:r>
      <w:r w:rsidRPr="00790D09">
        <w:rPr>
          <w:rStyle w:val="fontepargpadro-000004"/>
          <w:rFonts w:cs="Open Sans"/>
          <w:shd w:val="clear" w:color="auto" w:fill="FFFFFF"/>
        </w:rPr>
        <w:t>). Posteriormente, os acordos coletivos de trabalho vigentes nos biênios 1983/1984 a 1998/1999 alteraram a periodicidade da aq</w:t>
      </w:r>
      <w:r w:rsidR="00E93314">
        <w:rPr>
          <w:rStyle w:val="fontepargpadro-000004"/>
          <w:rFonts w:cs="Open Sans"/>
          <w:shd w:val="clear" w:color="auto" w:fill="FFFFFF"/>
        </w:rPr>
        <w:t>uisição do direito para anual (‘</w:t>
      </w:r>
      <w:proofErr w:type="spellStart"/>
      <w:r w:rsidRPr="00E93314">
        <w:rPr>
          <w:rStyle w:val="fontepargpadro-000005"/>
          <w:rFonts w:cs="Open Sans"/>
          <w:iCs/>
          <w:shd w:val="clear" w:color="auto" w:fill="FFFFFF"/>
        </w:rPr>
        <w:t>anuênios</w:t>
      </w:r>
      <w:proofErr w:type="spellEnd"/>
      <w:r w:rsidR="00E93314">
        <w:rPr>
          <w:rStyle w:val="fontepargpadro-000005"/>
          <w:rFonts w:cs="Open Sans"/>
          <w:iCs/>
          <w:shd w:val="clear" w:color="auto" w:fill="FFFFFF"/>
        </w:rPr>
        <w:t>’</w:t>
      </w:r>
      <w:r w:rsidRPr="00790D09">
        <w:rPr>
          <w:rStyle w:val="fontepargpadro-000004"/>
          <w:rFonts w:cs="Open Sans"/>
          <w:shd w:val="clear" w:color="auto" w:fill="FFFFFF"/>
        </w:rPr>
        <w:t xml:space="preserve">). Já os instrumentos coletivos seguintes foram omissos a respeito da referida parcela. Logo, nenhuma norma coletiva previu a extinção do direito ao adicional por tempo de serviço, mas apenas sua alteração – e, ainda assim, em benefício dos empregados –, o que afasta a aderência ao Tema nº </w:t>
      </w:r>
      <w:r w:rsidR="00E93314">
        <w:rPr>
          <w:rStyle w:val="fontepargpadro-000004"/>
          <w:rFonts w:cs="Open Sans"/>
          <w:shd w:val="clear" w:color="auto" w:fill="FFFFFF"/>
        </w:rPr>
        <w:t>1.046, voltado às hipóteses de ‘</w:t>
      </w:r>
      <w:r w:rsidRPr="00790D09">
        <w:rPr>
          <w:rStyle w:val="fontepargpadro-000004"/>
        </w:rPr>
        <w:t>limitações ou afastamentos de direitos trabalhistas</w:t>
      </w:r>
      <w:r w:rsidR="00E93314">
        <w:rPr>
          <w:rStyle w:val="fontepargpadro-000004"/>
        </w:rPr>
        <w:t>’</w:t>
      </w:r>
      <w:r w:rsidRPr="00790D09">
        <w:rPr>
          <w:rStyle w:val="fontepargpadro-000004"/>
          <w:rFonts w:cs="Open Sans"/>
          <w:shd w:val="clear" w:color="auto" w:fill="FFFFFF"/>
        </w:rPr>
        <w:t xml:space="preserve">. </w:t>
      </w:r>
      <w:r w:rsidRPr="00790D09">
        <w:rPr>
          <w:rStyle w:val="fontepargpadro-000004"/>
        </w:rPr>
        <w:t>Agravo a que se nega provimento</w:t>
      </w:r>
      <w:r w:rsidR="00993746">
        <w:rPr>
          <w:rStyle w:val="fontepargpadro-000004"/>
        </w:rPr>
        <w:t>.</w:t>
      </w:r>
      <w:r w:rsidRPr="00790D09">
        <w:rPr>
          <w:rFonts w:eastAsia="Times New Roman" w:cs="Open Sans"/>
          <w:color w:val="auto"/>
        </w:rPr>
        <w:t>”</w:t>
      </w:r>
      <w:r w:rsidRPr="00790D09">
        <w:rPr>
          <w:rFonts w:cs="Open Sans"/>
          <w:bCs/>
        </w:rPr>
        <w:t xml:space="preserve"> </w:t>
      </w:r>
      <w:r w:rsidRPr="00790D09">
        <w:rPr>
          <w:rStyle w:val="fontepargpadro-000004"/>
          <w:shd w:val="clear" w:color="auto" w:fill="FFFFFF"/>
        </w:rPr>
        <w:t>(</w:t>
      </w:r>
      <w:hyperlink r:id="rId25" w:history="1">
        <w:r w:rsidRPr="00790D09">
          <w:rPr>
            <w:rStyle w:val="Hyperlink"/>
          </w:rPr>
          <w:t>TST-Ag-ARR-1239-37.2016.5.22.0003</w:t>
        </w:r>
        <w:r w:rsidRPr="00790D09">
          <w:rPr>
            <w:rStyle w:val="Hyperlink"/>
            <w:shd w:val="clear" w:color="auto" w:fill="FFFFFF"/>
          </w:rPr>
          <w:t>,</w:t>
        </w:r>
        <w:r w:rsidRPr="00790D09">
          <w:rPr>
            <w:rStyle w:val="Hyperlink"/>
            <w:rFonts w:cs="Open Sans"/>
            <w:bCs/>
          </w:rPr>
          <w:t xml:space="preserve"> 8ª Turma, rel. Min. Sérgio Pinto Martins, julgado</w:t>
        </w:r>
        <w:r w:rsidR="008C3BA9">
          <w:rPr>
            <w:rStyle w:val="Hyperlink"/>
            <w:rFonts w:cs="Open Sans"/>
            <w:bCs/>
          </w:rPr>
          <w:t xml:space="preserve"> em</w:t>
        </w:r>
        <w:r w:rsidRPr="00790D09">
          <w:rPr>
            <w:rStyle w:val="Hyperlink"/>
            <w:rFonts w:cs="Open Sans"/>
            <w:bCs/>
          </w:rPr>
          <w:t xml:space="preserve"> 4/12/2024</w:t>
        </w:r>
      </w:hyperlink>
      <w:r w:rsidRPr="00790D09">
        <w:rPr>
          <w:rFonts w:cs="Open Sans"/>
          <w:bCs/>
        </w:rPr>
        <w:t xml:space="preserve">) </w:t>
      </w:r>
    </w:p>
    <w:p w:rsidR="00790D09" w:rsidRPr="00790D09" w:rsidRDefault="00790D09" w:rsidP="00790D09">
      <w:pPr>
        <w:suppressAutoHyphens/>
        <w:ind w:left="-227" w:right="369"/>
        <w:jc w:val="both"/>
        <w:rPr>
          <w:rFonts w:ascii="Open Sans" w:hAnsi="Open Sans" w:cs="Open Sans"/>
          <w:sz w:val="24"/>
          <w:szCs w:val="24"/>
        </w:rPr>
      </w:pPr>
    </w:p>
    <w:p w:rsidR="00790D09" w:rsidRPr="00790D09" w:rsidRDefault="00790D09" w:rsidP="00790D09">
      <w:pPr>
        <w:pStyle w:val="Ementa"/>
        <w:suppressAutoHyphens/>
        <w:ind w:left="-227" w:right="369"/>
      </w:pPr>
      <w:r w:rsidRPr="00790D09">
        <w:rPr>
          <w:rFonts w:eastAsia="Times New Roman" w:cs="Open Sans"/>
          <w:color w:val="auto"/>
        </w:rPr>
        <w:t>“[...]</w:t>
      </w:r>
      <w:r w:rsidRPr="00790D09">
        <w:rPr>
          <w:rStyle w:val="fontepargpadro-000003"/>
          <w:rFonts w:cs="Open Sans"/>
          <w:bCs/>
          <w:shd w:val="clear" w:color="auto" w:fill="FFFFFF"/>
        </w:rPr>
        <w:t xml:space="preserve"> </w:t>
      </w:r>
      <w:r w:rsidRPr="00790D09">
        <w:rPr>
          <w:rStyle w:val="fontepargpadro-000002"/>
        </w:rPr>
        <w:t xml:space="preserve">ACIDENTE DE TRABALHO. DANOS MATERIAIS. DANOS MORAIS. CULPA EXCLUSIVA DA VÍTIMA. SENTENÇA PENAL ABSOLUTÓRIA. LEGÍTIMA DEFESA. </w:t>
      </w:r>
      <w:r w:rsidRPr="00790D09">
        <w:rPr>
          <w:rStyle w:val="fontepargpadro-000002"/>
          <w:rFonts w:cs="Open Sans"/>
          <w:shd w:val="clear" w:color="auto" w:fill="FFFFFF"/>
        </w:rPr>
        <w:t xml:space="preserve">Conforme contorno fático delineado na origem, o </w:t>
      </w:r>
      <w:r w:rsidRPr="00790D09">
        <w:rPr>
          <w:rStyle w:val="fontepargpadro-000002"/>
        </w:rPr>
        <w:t>de cujus</w:t>
      </w:r>
      <w:r w:rsidRPr="00790D09">
        <w:rPr>
          <w:rStyle w:val="fontepargpadro-000002"/>
          <w:rFonts w:cs="Open Sans"/>
          <w:shd w:val="clear" w:color="auto" w:fill="FFFFFF"/>
        </w:rPr>
        <w:t xml:space="preserve"> trabalhava como técnico de som e se envolveu em uma briga com os seguranças da casa de eventos, seu ambiente de trabalho. Foi juntado aos autos sentença penal absolutória. Segundo art. 65 do Código de Processo Penal, havendo reconhecimento de excludentes de ilicitude, a saber: estado de necessidade, legítima defesa, estrito cumprimento de dever legal ou exercício regular do direito, a sentença proferida na esfera criminal produz efeitos nas demais instâncias, inclusive a Trabalhista. No caso, o juízo criminal enquadrou a conduta dos réus no conceito de legítima defesa. Uma vez verificada a excludente da ilicitude da conduta perpetrada pelos autores da agressão, inviável o reconhecimento de responsabilidade por parte da empregadora. Julgado. Recurso de revista de que se conhece e a que se dá provimento</w:t>
      </w:r>
      <w:r w:rsidR="00993746">
        <w:rPr>
          <w:rStyle w:val="fontepargpadro-000002"/>
          <w:rFonts w:cs="Open Sans"/>
          <w:shd w:val="clear" w:color="auto" w:fill="FFFFFF"/>
        </w:rPr>
        <w:t>.</w:t>
      </w:r>
      <w:r w:rsidRPr="00790D09">
        <w:rPr>
          <w:rStyle w:val="fontepargpadro-000002"/>
          <w:shd w:val="clear" w:color="auto" w:fill="FFFFFF"/>
        </w:rPr>
        <w:t>” (</w:t>
      </w:r>
      <w:hyperlink r:id="rId26" w:history="1">
        <w:r w:rsidRPr="00790D09">
          <w:rPr>
            <w:rStyle w:val="Hyperlink"/>
          </w:rPr>
          <w:t>TST-RR-774-89.2011.5.11.0009</w:t>
        </w:r>
        <w:r w:rsidRPr="00790D09">
          <w:rPr>
            <w:rStyle w:val="Hyperlink"/>
            <w:shd w:val="clear" w:color="auto" w:fill="FFFFFF"/>
          </w:rPr>
          <w:t>,</w:t>
        </w:r>
        <w:r w:rsidRPr="00790D09">
          <w:rPr>
            <w:rStyle w:val="Hyperlink"/>
            <w:rFonts w:cs="Open Sans"/>
            <w:bCs/>
          </w:rPr>
          <w:t xml:space="preserve"> 8ª Turma, rel. Min. Sérgio Pinto Martins, julgado</w:t>
        </w:r>
        <w:r w:rsidR="007C6AFC">
          <w:rPr>
            <w:rStyle w:val="Hyperlink"/>
            <w:rFonts w:cs="Open Sans"/>
            <w:bCs/>
          </w:rPr>
          <w:t xml:space="preserve"> em</w:t>
        </w:r>
        <w:r w:rsidRPr="00790D09">
          <w:rPr>
            <w:rStyle w:val="Hyperlink"/>
            <w:rFonts w:cs="Open Sans"/>
            <w:bCs/>
          </w:rPr>
          <w:t xml:space="preserve"> 4/12/2024</w:t>
        </w:r>
      </w:hyperlink>
      <w:proofErr w:type="gramStart"/>
      <w:r w:rsidRPr="00790D09">
        <w:rPr>
          <w:rFonts w:cs="Open Sans"/>
          <w:bCs/>
        </w:rPr>
        <w:t>)</w:t>
      </w:r>
      <w:proofErr w:type="gramEnd"/>
      <w:r w:rsidRPr="00790D09">
        <w:rPr>
          <w:rFonts w:cs="Open Sans"/>
          <w:bCs/>
        </w:rPr>
        <w:t xml:space="preserve"> </w:t>
      </w:r>
    </w:p>
    <w:p w:rsidR="00790D09" w:rsidRPr="00790D09" w:rsidRDefault="00790D09" w:rsidP="00790D09">
      <w:pPr>
        <w:suppressAutoHyphens/>
        <w:ind w:left="-227" w:right="369"/>
        <w:jc w:val="both"/>
        <w:rPr>
          <w:rFonts w:ascii="Open Sans" w:hAnsi="Open Sans" w:cs="Open Sans"/>
          <w:sz w:val="24"/>
          <w:szCs w:val="24"/>
        </w:rPr>
      </w:pPr>
    </w:p>
    <w:p w:rsidR="00790D09" w:rsidRPr="00790D09" w:rsidRDefault="00790D09" w:rsidP="00790D09">
      <w:pPr>
        <w:pStyle w:val="Ementa"/>
        <w:suppressAutoHyphens/>
        <w:ind w:left="-227" w:right="369"/>
        <w:rPr>
          <w:rFonts w:eastAsia="Times New Roman" w:cs="Open Sans"/>
          <w:color w:val="auto"/>
        </w:rPr>
      </w:pPr>
      <w:proofErr w:type="gramStart"/>
      <w:r w:rsidRPr="00790D09">
        <w:rPr>
          <w:rFonts w:eastAsia="Times New Roman" w:cs="Open Sans"/>
          <w:color w:val="auto"/>
        </w:rPr>
        <w:t xml:space="preserve">“[...] </w:t>
      </w:r>
      <w:r w:rsidRPr="00790D09">
        <w:rPr>
          <w:rStyle w:val="fontepargpadro-000003"/>
          <w:rFonts w:cs="Open Sans"/>
          <w:bCs/>
          <w:shd w:val="clear" w:color="auto" w:fill="FFFFFF"/>
        </w:rPr>
        <w:t xml:space="preserve">2 - </w:t>
      </w:r>
      <w:r w:rsidRPr="00790D09">
        <w:rPr>
          <w:rStyle w:val="fontepargpadro0"/>
          <w:rFonts w:cs="Open Sans"/>
          <w:bCs/>
          <w:shd w:val="clear" w:color="auto" w:fill="FFFFFF"/>
        </w:rPr>
        <w:t>ESTABILIDADE DA GESTANTE</w:t>
      </w:r>
      <w:r w:rsidRPr="00790D09">
        <w:rPr>
          <w:rStyle w:val="fontepargpadro-000003"/>
          <w:rFonts w:cs="Open Sans"/>
          <w:bCs/>
          <w:shd w:val="clear" w:color="auto" w:fill="FFFFFF"/>
        </w:rPr>
        <w:t>.</w:t>
      </w:r>
      <w:proofErr w:type="gramEnd"/>
      <w:r w:rsidRPr="00790D09">
        <w:rPr>
          <w:rStyle w:val="fontepargpadro-000003"/>
          <w:rFonts w:cs="Open Sans"/>
          <w:bCs/>
          <w:shd w:val="clear" w:color="auto" w:fill="FFFFFF"/>
        </w:rPr>
        <w:t xml:space="preserve"> INDENIZAÇÃO SUBSTITUTIVA. RESCISÃO INDIRETA. AUSÊNCIA DE FALTA GRAVE PATRONAL. RECONHECIMENTO JUDICIAL DO PEDIDO DE DEMISSÃO. VALIDADE. AUSÊNCIA DE VÍCIO DE CONSENTIMENTO. INDENIZAÇÃO ESTABILITÁRIA INDEVIDA. </w:t>
      </w:r>
      <w:r w:rsidRPr="00790D09">
        <w:rPr>
          <w:rStyle w:val="fontepargpadro0"/>
          <w:rFonts w:cs="Open Sans"/>
          <w:bCs/>
          <w:shd w:val="clear" w:color="auto" w:fill="FFFFFF"/>
        </w:rPr>
        <w:t>TRANSCENDÊNCIA POLÍTICA RECONHECIDA</w:t>
      </w:r>
      <w:r w:rsidRPr="00790D09">
        <w:rPr>
          <w:rStyle w:val="fontepargpadro-000003"/>
          <w:rFonts w:cs="Open Sans"/>
          <w:bCs/>
          <w:shd w:val="clear" w:color="auto" w:fill="FFFFFF"/>
        </w:rPr>
        <w:t>.</w:t>
      </w:r>
      <w:r w:rsidRPr="00790D09">
        <w:rPr>
          <w:rStyle w:val="fontepargpadro-000003"/>
          <w:rFonts w:cs="Open Sans"/>
          <w:b/>
          <w:bCs/>
          <w:shd w:val="clear" w:color="auto" w:fill="FFFFFF"/>
        </w:rPr>
        <w:t xml:space="preserve"> </w:t>
      </w:r>
      <w:r w:rsidRPr="00790D09">
        <w:rPr>
          <w:rStyle w:val="fontepargpadro-000007"/>
          <w:rFonts w:cs="Open Sans"/>
          <w:shd w:val="clear" w:color="auto" w:fill="FFFFFF"/>
        </w:rPr>
        <w:t xml:space="preserve">Mesmo julgado improcedente o pedido de rescisão indireta em face do empregador e reconhecido judicialmente o pedido de demissão, a Corte Regional reconheceu a estabilidade provisória da empregada gestante. Todavia, conforme se extrai da decisão recorrida, a iniciativa da ruptura do contrato de trabalho partiu da empregada gestante e o empregador não cometeu nenhuma falta grave capaz de tornar insustentável a relação empregatícia a ponto de impedir a sua continuidade, não sendo devida à empregada gestante a garantia à estabilidade provisória no emprego nessa hipótese. A delimitação fática do acórdão regional não permite a esta Corte </w:t>
      </w:r>
      <w:r w:rsidRPr="00790D09">
        <w:rPr>
          <w:rStyle w:val="fontepargpadro-000007"/>
          <w:rFonts w:cs="Open Sans"/>
          <w:shd w:val="clear" w:color="auto" w:fill="FFFFFF"/>
        </w:rPr>
        <w:lastRenderedPageBreak/>
        <w:t xml:space="preserve">Superior concluir pela invalidade do pedido de demissão da Reclamante, até mesmo porque não demonstrado nenhum vício de consentimento capaz de invalidar o ato, não se cogitando de direito à estabilidade a que alude o art. 10, II, "b", do ADCT, pois não houve dispensa arbitrária ou imotivada, não sendo assegurado qualquer direito à empregada demissionária. Cumpre ressaltar que </w:t>
      </w:r>
      <w:r w:rsidRPr="00993746">
        <w:rPr>
          <w:rStyle w:val="fontepargpadro-000008"/>
          <w:rFonts w:cs="Open Sans"/>
          <w:shd w:val="clear" w:color="auto" w:fill="FFFFFF"/>
        </w:rPr>
        <w:t>não se trata de omissão do empregador no tocante à necessidade de assistência do sindicato de classe, da autoridade do Ministério do Trabalho ou da Justiça do Trabalho para efetivar o pedido de demissão de empregado estável, conforme preceitua o art. 500 da CLT</w:t>
      </w:r>
      <w:r w:rsidRPr="00993746">
        <w:rPr>
          <w:rStyle w:val="fontepargpadro-000007"/>
          <w:rFonts w:cs="Open Sans"/>
          <w:shd w:val="clear" w:color="auto" w:fill="FFFFFF"/>
        </w:rPr>
        <w:t xml:space="preserve">, uma vez que a pretensão autoral é a de rescisão indireta do contrato de trabalho, nos termos do art. 483 da CLT, mas em juízo foi reconhecida a ruptura contratual na modalidade de demissão, por iniciativa da reclamante e sem vício de consentimento, </w:t>
      </w:r>
      <w:r w:rsidRPr="00993746">
        <w:rPr>
          <w:rStyle w:val="fontepargpadro-000008"/>
          <w:rFonts w:cs="Open Sans"/>
          <w:shd w:val="clear" w:color="auto" w:fill="FFFFFF"/>
        </w:rPr>
        <w:t>não se podendo imputar ao empregador a obrigação de homologar a demissão da empregada gestante, até mesmo em razão de já ter sido validada por esta Justiça do Trabalho</w:t>
      </w:r>
      <w:r w:rsidRPr="00993746">
        <w:rPr>
          <w:rStyle w:val="fontepargpadro-000007"/>
          <w:rFonts w:cs="Open Sans"/>
          <w:shd w:val="clear" w:color="auto" w:fill="FFFFFF"/>
        </w:rPr>
        <w:t>. Dito isso, esta Corte Superior tem entendimento consolidado</w:t>
      </w:r>
      <w:r w:rsidRPr="00790D09">
        <w:rPr>
          <w:rStyle w:val="fontepargpadro-000007"/>
          <w:rFonts w:cs="Open Sans"/>
          <w:shd w:val="clear" w:color="auto" w:fill="FFFFFF"/>
        </w:rPr>
        <w:t xml:space="preserve"> no sentido de que o art. 10, II, "b", do ADCT proíbe a dispensa arbitrária ou sem justa causa da empregada gestante, sendo válido seu pedido de demissão, desde que não demonstrado nenhum vício de consentimento capaz de invalidar o ato, como na hipótese dos autos. Julgados.</w:t>
      </w:r>
      <w:r w:rsidRPr="00790D09">
        <w:rPr>
          <w:rStyle w:val="fontepargpadro-000003"/>
          <w:rFonts w:cs="Open Sans"/>
          <w:b/>
          <w:bCs/>
          <w:shd w:val="clear" w:color="auto" w:fill="FFFFFF"/>
        </w:rPr>
        <w:t xml:space="preserve"> </w:t>
      </w:r>
      <w:proofErr w:type="gramStart"/>
      <w:r w:rsidRPr="00790D09">
        <w:rPr>
          <w:rStyle w:val="fontepargpadro0"/>
          <w:rFonts w:cs="Open Sans"/>
          <w:bCs/>
          <w:shd w:val="clear" w:color="auto" w:fill="FFFFFF"/>
        </w:rPr>
        <w:t xml:space="preserve">Recurso de revista de </w:t>
      </w:r>
      <w:r w:rsidRPr="00790D09">
        <w:rPr>
          <w:rStyle w:val="fontepargpadro-000003"/>
          <w:rFonts w:cs="Open Sans"/>
          <w:bCs/>
          <w:shd w:val="clear" w:color="auto" w:fill="FFFFFF"/>
        </w:rPr>
        <w:t>que se conhece</w:t>
      </w:r>
      <w:r w:rsidRPr="00790D09">
        <w:rPr>
          <w:rStyle w:val="fontepargpadro0"/>
          <w:rFonts w:cs="Open Sans"/>
          <w:bCs/>
          <w:shd w:val="clear" w:color="auto" w:fill="FFFFFF"/>
        </w:rPr>
        <w:t xml:space="preserve"> e a que se dá provimento</w:t>
      </w:r>
      <w:r w:rsidR="00993746">
        <w:rPr>
          <w:rStyle w:val="fontepargpadro0"/>
          <w:rFonts w:cs="Open Sans"/>
          <w:bCs/>
          <w:shd w:val="clear" w:color="auto" w:fill="FFFFFF"/>
        </w:rPr>
        <w:t>.</w:t>
      </w:r>
      <w:r w:rsidRPr="00790D09">
        <w:rPr>
          <w:rFonts w:eastAsia="Times New Roman" w:cs="Open Sans"/>
          <w:color w:val="auto"/>
        </w:rPr>
        <w:t>”</w:t>
      </w:r>
      <w:proofErr w:type="gramEnd"/>
      <w:r w:rsidRPr="00790D09">
        <w:rPr>
          <w:rFonts w:cs="Open Sans"/>
          <w:bCs/>
        </w:rPr>
        <w:t xml:space="preserve"> (</w:t>
      </w:r>
      <w:hyperlink r:id="rId27" w:history="1">
        <w:r w:rsidRPr="00790D09">
          <w:rPr>
            <w:rStyle w:val="Hyperlink"/>
            <w:rFonts w:cs="Open Sans"/>
            <w:bCs/>
          </w:rPr>
          <w:t xml:space="preserve">TST-RR-10873-21.2016.5.03.0089, 8ª Turma, rel. Min. Sérgio Pinto Martins, julgado </w:t>
        </w:r>
        <w:r w:rsidR="00724EE7">
          <w:rPr>
            <w:rStyle w:val="Hyperlink"/>
            <w:rFonts w:cs="Open Sans"/>
            <w:bCs/>
          </w:rPr>
          <w:t xml:space="preserve">em </w:t>
        </w:r>
        <w:r w:rsidRPr="00790D09">
          <w:rPr>
            <w:rStyle w:val="Hyperlink"/>
            <w:rFonts w:cs="Open Sans"/>
            <w:bCs/>
          </w:rPr>
          <w:t>4/12/2024</w:t>
        </w:r>
      </w:hyperlink>
      <w:r w:rsidRPr="00790D09">
        <w:rPr>
          <w:rFonts w:cs="Open Sans"/>
          <w:bCs/>
        </w:rPr>
        <w:t xml:space="preserve">) </w:t>
      </w:r>
    </w:p>
    <w:p w:rsidR="00ED73E7" w:rsidRDefault="00ED73E7" w:rsidP="009E652F">
      <w:pPr>
        <w:pStyle w:val="Cabealho"/>
        <w:tabs>
          <w:tab w:val="clear" w:pos="4419"/>
          <w:tab w:val="clear" w:pos="8838"/>
        </w:tabs>
        <w:ind w:left="-142" w:right="368" w:firstLine="142"/>
        <w:jc w:val="center"/>
        <w:rPr>
          <w:rFonts w:ascii="Open Sans" w:hAnsi="Open Sans" w:cs="Open Sans"/>
          <w:i/>
        </w:rPr>
      </w:pPr>
    </w:p>
    <w:p w:rsidR="00ED73E7" w:rsidRDefault="00ED73E7" w:rsidP="009E652F">
      <w:pPr>
        <w:pStyle w:val="Cabealho"/>
        <w:tabs>
          <w:tab w:val="clear" w:pos="4419"/>
          <w:tab w:val="clear" w:pos="8838"/>
        </w:tabs>
        <w:ind w:left="-142" w:right="368" w:firstLine="142"/>
        <w:jc w:val="center"/>
        <w:rPr>
          <w:rFonts w:ascii="Open Sans" w:hAnsi="Open Sans" w:cs="Open Sans"/>
          <w:i/>
        </w:rPr>
      </w:pPr>
    </w:p>
    <w:p w:rsidR="001A7589" w:rsidRPr="003509A3" w:rsidRDefault="001A7589" w:rsidP="009E652F">
      <w:pPr>
        <w:pStyle w:val="Cabealho"/>
        <w:tabs>
          <w:tab w:val="clear" w:pos="4419"/>
          <w:tab w:val="clear" w:pos="8838"/>
        </w:tabs>
        <w:ind w:left="-142" w:right="368" w:firstLine="142"/>
        <w:jc w:val="center"/>
        <w:rPr>
          <w:rFonts w:ascii="Open Sans" w:hAnsi="Open Sans" w:cs="Open Sans"/>
          <w:i/>
        </w:rPr>
      </w:pP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Informativo TST é mantido pela </w:t>
      </w: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Pr>
          <w:rFonts w:ascii="Open Sans" w:hAnsi="Open Sans" w:cs="Open Sans"/>
          <w:snapToGrid w:val="0"/>
          <w:sz w:val="24"/>
          <w:szCs w:val="24"/>
        </w:rPr>
        <w:t>Informações, sugestões ou c</w:t>
      </w:r>
      <w:r w:rsidR="001A7589" w:rsidRPr="003509A3">
        <w:rPr>
          <w:rFonts w:ascii="Open Sans" w:hAnsi="Open Sans" w:cs="Open Sans"/>
          <w:snapToGrid w:val="0"/>
          <w:sz w:val="24"/>
          <w:szCs w:val="24"/>
        </w:rPr>
        <w:t xml:space="preserve">ríticas: (61)3043-4612 ou </w:t>
      </w:r>
      <w:hyperlink r:id="rId28" w:history="1">
        <w:r w:rsidR="001A7589" w:rsidRPr="003509A3">
          <w:rPr>
            <w:rStyle w:val="Hyperlink"/>
            <w:rFonts w:ascii="Open Sans" w:hAnsi="Open Sans" w:cs="Open Sans"/>
            <w:snapToGrid w:val="0"/>
            <w:sz w:val="24"/>
            <w:szCs w:val="24"/>
          </w:rPr>
          <w:t>cjur@tst.jus.br</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29"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30" w:history="1">
        <w:r w:rsidRPr="003509A3">
          <w:rPr>
            <w:rStyle w:val="Hyperlink"/>
            <w:rFonts w:ascii="Open Sans" w:hAnsi="Open Sans" w:cs="Open Sans"/>
            <w:snapToGrid w:val="0"/>
            <w:sz w:val="24"/>
            <w:szCs w:val="24"/>
          </w:rPr>
          <w:t>http://www.tst.jus.br/push</w:t>
        </w:r>
      </w:hyperlink>
    </w:p>
    <w:p w:rsidR="00ED73E7" w:rsidRPr="00ED73E7" w:rsidRDefault="001A7589" w:rsidP="009E652F">
      <w:pPr>
        <w:ind w:left="-284"/>
      </w:pPr>
      <w:r>
        <w:tab/>
      </w:r>
    </w:p>
    <w:sectPr w:rsidR="00ED73E7" w:rsidRPr="00ED73E7" w:rsidSect="009F61FA">
      <w:footerReference w:type="default" r:id="rId31"/>
      <w:headerReference w:type="first" r:id="rId32"/>
      <w:footerReference w:type="first" r:id="rId33"/>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89" w:rsidRDefault="001A7589" w:rsidP="001A7589">
      <w:r>
        <w:separator/>
      </w:r>
    </w:p>
  </w:endnote>
  <w:endnote w:type="continuationSeparator" w:id="0">
    <w:p w:rsidR="001A7589" w:rsidRDefault="001A7589"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panose1 w:val="020B0606030504020204"/>
    <w:charset w:val="00"/>
    <w:family w:val="swiss"/>
    <w:pitch w:val="variable"/>
    <w:sig w:usb0="E00002EF" w:usb1="4000205B" w:usb2="00000028"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Times New Roman">
    <w:altName w:val="Univer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202373">
              <w:rPr>
                <w:noProof/>
              </w:rPr>
              <w:t>2</w:t>
            </w:r>
            <w:r>
              <w:fldChar w:fldCharType="end"/>
            </w:r>
          </w:p>
        </w:sdtContent>
      </w:sdt>
      <w:p w:rsidR="00ED73E7" w:rsidRDefault="00202373" w:rsidP="00ED73E7">
        <w:pPr>
          <w:pStyle w:val="Rodap"/>
          <w:jc w:val="right"/>
        </w:pPr>
      </w:p>
    </w:sdtContent>
  </w:sdt>
  <w:p w:rsidR="001A7589" w:rsidRDefault="001A7589"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202373">
          <w:rPr>
            <w:noProof/>
          </w:rPr>
          <w:t>1</w:t>
        </w:r>
        <w:r>
          <w:fldChar w:fldCharType="end"/>
        </w:r>
      </w:p>
    </w:sdtContent>
  </w:sdt>
  <w:p w:rsidR="001A7589" w:rsidRDefault="001A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89" w:rsidRDefault="001A7589" w:rsidP="001A7589">
      <w:r>
        <w:separator/>
      </w:r>
    </w:p>
  </w:footnote>
  <w:footnote w:type="continuationSeparator" w:id="0">
    <w:p w:rsidR="001A7589" w:rsidRDefault="001A7589"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B633EE" w:rsidP="001A7589">
    <w:pPr>
      <w:pStyle w:val="Cabealho"/>
    </w:pPr>
    <w:r>
      <w:rPr>
        <w:noProof/>
      </w:rPr>
      <mc:AlternateContent>
        <mc:Choice Requires="wps">
          <w:drawing>
            <wp:anchor distT="0" distB="0" distL="114300" distR="114300" simplePos="0" relativeHeight="251661312" behindDoc="0" locked="0" layoutInCell="0" allowOverlap="1" wp14:anchorId="2C0EF609" wp14:editId="5501777B">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34519D13" wp14:editId="3A03B141">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A7589" w:rsidRDefault="001A7589" w:rsidP="001A7589">
    <w:pPr>
      <w:pStyle w:val="Cabealho"/>
    </w:pPr>
    <w:r w:rsidRPr="00B633EE">
      <w:rPr>
        <w:rFonts w:ascii="Open Sans" w:hAnsi="Open Sans" w:cs="Open Sans"/>
        <w:noProof/>
        <w:color w:val="006699"/>
        <w:sz w:val="30"/>
      </w:rPr>
      <w:drawing>
        <wp:inline distT="0" distB="0" distL="0" distR="0" wp14:anchorId="11E7B501" wp14:editId="0117A82E">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775B9C">
      <w:rPr>
        <w:rFonts w:ascii="Open Sans" w:hAnsi="Open Sans" w:cs="Open Sans"/>
        <w:b/>
        <w:color w:val="005DA2"/>
        <w:sz w:val="32"/>
        <w:szCs w:val="32"/>
      </w:rPr>
      <w:t>296</w:t>
    </w:r>
  </w:p>
  <w:p w:rsidR="001A7589" w:rsidRDefault="001A7589" w:rsidP="001A7589">
    <w:pPr>
      <w:pStyle w:val="Cabealho"/>
      <w:ind w:right="510"/>
      <w:jc w:val="right"/>
    </w:pPr>
    <w:r w:rsidRPr="00AF45B3">
      <w:rPr>
        <w:rFonts w:ascii="Open Sans" w:hAnsi="Open Sans" w:cs="Open Sans"/>
        <w:i/>
        <w:iCs/>
        <w:color w:val="005DA2"/>
        <w:sz w:val="22"/>
        <w:szCs w:val="22"/>
      </w:rPr>
      <w:t xml:space="preserve">Período: </w:t>
    </w:r>
    <w:r w:rsidR="002A1811">
      <w:rPr>
        <w:rFonts w:ascii="Open Sans" w:hAnsi="Open Sans" w:cs="Open Sans"/>
        <w:i/>
        <w:iCs/>
        <w:color w:val="005DA2"/>
        <w:sz w:val="22"/>
        <w:szCs w:val="22"/>
      </w:rPr>
      <w:t>25 de novembro</w:t>
    </w:r>
    <w:r w:rsidR="009E652F">
      <w:rPr>
        <w:rFonts w:ascii="Open Sans" w:hAnsi="Open Sans" w:cs="Open Sans"/>
        <w:i/>
        <w:iCs/>
        <w:color w:val="005DA2"/>
        <w:sz w:val="22"/>
        <w:szCs w:val="22"/>
      </w:rPr>
      <w:t xml:space="preserve"> a </w:t>
    </w:r>
    <w:proofErr w:type="gramStart"/>
    <w:r w:rsidR="002A1811">
      <w:rPr>
        <w:rFonts w:ascii="Open Sans" w:hAnsi="Open Sans" w:cs="Open Sans"/>
        <w:i/>
        <w:iCs/>
        <w:color w:val="005DA2"/>
        <w:sz w:val="22"/>
        <w:szCs w:val="22"/>
      </w:rPr>
      <w:t>5</w:t>
    </w:r>
    <w:proofErr w:type="gramEnd"/>
    <w:r w:rsidR="009E652F">
      <w:rPr>
        <w:rFonts w:ascii="Open Sans" w:hAnsi="Open Sans" w:cs="Open Sans"/>
        <w:i/>
        <w:iCs/>
        <w:color w:val="005DA2"/>
        <w:sz w:val="22"/>
        <w:szCs w:val="22"/>
      </w:rPr>
      <w:t xml:space="preserve"> de </w:t>
    </w:r>
    <w:r w:rsidR="002A1811">
      <w:rPr>
        <w:rFonts w:ascii="Open Sans" w:hAnsi="Open Sans" w:cs="Open Sans"/>
        <w:i/>
        <w:iCs/>
        <w:color w:val="005DA2"/>
        <w:sz w:val="22"/>
        <w:szCs w:val="22"/>
      </w:rPr>
      <w:t>dezembro</w:t>
    </w:r>
    <w:r w:rsidR="009E652F">
      <w:rPr>
        <w:rFonts w:ascii="Open Sans" w:hAnsi="Open Sans" w:cs="Open Sans"/>
        <w:i/>
        <w:iCs/>
        <w:color w:val="005DA2"/>
        <w:sz w:val="22"/>
        <w:szCs w:val="22"/>
      </w:rPr>
      <w:t xml:space="preserve"> de 202</w:t>
    </w:r>
    <w:r w:rsidR="002A1811">
      <w:rPr>
        <w:rFonts w:ascii="Open Sans" w:hAnsi="Open Sans" w:cs="Open Sans"/>
        <w:i/>
        <w:iCs/>
        <w:color w:val="005DA2"/>
        <w:sz w:val="22"/>
        <w:szCs w:val="22"/>
      </w:rPr>
      <w:t>4</w:t>
    </w:r>
    <w:r w:rsidR="009E652F">
      <w:rPr>
        <w:rFonts w:ascii="Open Sans" w:hAnsi="Open Sans" w:cs="Open Sans"/>
        <w:i/>
        <w:iCs/>
        <w:color w:val="005DA2"/>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0326E"/>
    <w:rsid w:val="00042A90"/>
    <w:rsid w:val="0005568F"/>
    <w:rsid w:val="00067B05"/>
    <w:rsid w:val="000B5EA5"/>
    <w:rsid w:val="000C4318"/>
    <w:rsid w:val="000D1904"/>
    <w:rsid w:val="0010138E"/>
    <w:rsid w:val="001360D3"/>
    <w:rsid w:val="00147EFC"/>
    <w:rsid w:val="001A7589"/>
    <w:rsid w:val="001C6CD4"/>
    <w:rsid w:val="001D2597"/>
    <w:rsid w:val="001D741E"/>
    <w:rsid w:val="00202373"/>
    <w:rsid w:val="00215C92"/>
    <w:rsid w:val="002518B4"/>
    <w:rsid w:val="002A1811"/>
    <w:rsid w:val="002F078B"/>
    <w:rsid w:val="002F6E3D"/>
    <w:rsid w:val="00344ADD"/>
    <w:rsid w:val="004B476A"/>
    <w:rsid w:val="004D12FD"/>
    <w:rsid w:val="00526D51"/>
    <w:rsid w:val="005625D1"/>
    <w:rsid w:val="00577BB7"/>
    <w:rsid w:val="005807AB"/>
    <w:rsid w:val="00585786"/>
    <w:rsid w:val="0059433A"/>
    <w:rsid w:val="005B4B5B"/>
    <w:rsid w:val="005C4A71"/>
    <w:rsid w:val="006138BD"/>
    <w:rsid w:val="00632F92"/>
    <w:rsid w:val="00670B45"/>
    <w:rsid w:val="00675AEC"/>
    <w:rsid w:val="006D0D0C"/>
    <w:rsid w:val="00724EE7"/>
    <w:rsid w:val="00775B9C"/>
    <w:rsid w:val="00790D09"/>
    <w:rsid w:val="007C6AFC"/>
    <w:rsid w:val="007E13EF"/>
    <w:rsid w:val="008258E2"/>
    <w:rsid w:val="008731F9"/>
    <w:rsid w:val="008C3272"/>
    <w:rsid w:val="008C3BA9"/>
    <w:rsid w:val="008D5E12"/>
    <w:rsid w:val="008E438B"/>
    <w:rsid w:val="008E7FDA"/>
    <w:rsid w:val="0093146D"/>
    <w:rsid w:val="00993746"/>
    <w:rsid w:val="009E652F"/>
    <w:rsid w:val="009F61FA"/>
    <w:rsid w:val="00A06057"/>
    <w:rsid w:val="00A101D6"/>
    <w:rsid w:val="00A3374D"/>
    <w:rsid w:val="00A7401D"/>
    <w:rsid w:val="00A947A6"/>
    <w:rsid w:val="00A94B89"/>
    <w:rsid w:val="00AC5FD0"/>
    <w:rsid w:val="00B4029F"/>
    <w:rsid w:val="00B44D61"/>
    <w:rsid w:val="00B633EE"/>
    <w:rsid w:val="00B7366D"/>
    <w:rsid w:val="00B76249"/>
    <w:rsid w:val="00B92B5D"/>
    <w:rsid w:val="00BC646E"/>
    <w:rsid w:val="00BF7BE3"/>
    <w:rsid w:val="00C160C2"/>
    <w:rsid w:val="00C2254D"/>
    <w:rsid w:val="00C47729"/>
    <w:rsid w:val="00C519B7"/>
    <w:rsid w:val="00CB2A16"/>
    <w:rsid w:val="00CB4404"/>
    <w:rsid w:val="00CC2D39"/>
    <w:rsid w:val="00CF2664"/>
    <w:rsid w:val="00D548DD"/>
    <w:rsid w:val="00D663E7"/>
    <w:rsid w:val="00E2604C"/>
    <w:rsid w:val="00E462AA"/>
    <w:rsid w:val="00E93314"/>
    <w:rsid w:val="00ED73E7"/>
    <w:rsid w:val="00EE2B55"/>
    <w:rsid w:val="00F707E9"/>
    <w:rsid w:val="00FC7F9A"/>
    <w:rsid w:val="00FD7316"/>
    <w:rsid w:val="00FF55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customStyle="1" w:styleId="EmentaChar1">
    <w:name w:val="Ementa Char1"/>
    <w:link w:val="Ementa"/>
    <w:uiPriority w:val="99"/>
    <w:locked/>
    <w:rsid w:val="00670B45"/>
    <w:rPr>
      <w:rFonts w:eastAsiaTheme="minorEastAsia" w:cs="Courier New"/>
      <w:color w:val="000000"/>
      <w:sz w:val="24"/>
      <w:szCs w:val="24"/>
      <w:lang w:eastAsia="pt-BR"/>
    </w:rPr>
  </w:style>
  <w:style w:type="paragraph" w:customStyle="1" w:styleId="Ementa">
    <w:name w:val="Ementa"/>
    <w:basedOn w:val="Normal"/>
    <w:link w:val="EmentaChar1"/>
    <w:uiPriority w:val="99"/>
    <w:qFormat/>
    <w:rsid w:val="00670B45"/>
    <w:pPr>
      <w:ind w:left="4536"/>
      <w:jc w:val="both"/>
    </w:pPr>
    <w:rPr>
      <w:rFonts w:ascii="Open Sans" w:eastAsiaTheme="minorEastAsia" w:hAnsi="Open Sans" w:cs="Courier New"/>
      <w:color w:val="000000"/>
      <w:sz w:val="24"/>
      <w:szCs w:val="24"/>
    </w:rPr>
  </w:style>
  <w:style w:type="paragraph" w:customStyle="1" w:styleId="ementa0">
    <w:name w:val="ementa"/>
    <w:basedOn w:val="Normal"/>
    <w:rsid w:val="00C519B7"/>
    <w:pPr>
      <w:autoSpaceDE/>
      <w:autoSpaceDN/>
      <w:spacing w:before="100" w:beforeAutospacing="1" w:after="100" w:afterAutospacing="1"/>
    </w:pPr>
    <w:rPr>
      <w:sz w:val="24"/>
      <w:szCs w:val="24"/>
    </w:rPr>
  </w:style>
  <w:style w:type="character" w:customStyle="1" w:styleId="fontepargpadro-000014">
    <w:name w:val="fontepargpadro-000014"/>
    <w:basedOn w:val="Fontepargpadro"/>
    <w:rsid w:val="00C519B7"/>
  </w:style>
  <w:style w:type="character" w:customStyle="1" w:styleId="fontepargpadro-000015">
    <w:name w:val="fontepargpadro-000015"/>
    <w:basedOn w:val="Fontepargpadro"/>
    <w:rsid w:val="00C519B7"/>
  </w:style>
  <w:style w:type="character" w:customStyle="1" w:styleId="fontepargpadro-000016">
    <w:name w:val="fontepargpadro-000016"/>
    <w:basedOn w:val="Fontepargpadro"/>
    <w:rsid w:val="00C519B7"/>
  </w:style>
  <w:style w:type="character" w:customStyle="1" w:styleId="fontepargpadro-000017">
    <w:name w:val="fontepargpadro-000017"/>
    <w:basedOn w:val="Fontepargpadro"/>
    <w:rsid w:val="00C519B7"/>
  </w:style>
  <w:style w:type="character" w:customStyle="1" w:styleId="fontepargpadro-000018">
    <w:name w:val="fontepargpadro-000018"/>
    <w:basedOn w:val="Fontepargpadro"/>
    <w:rsid w:val="00C519B7"/>
  </w:style>
  <w:style w:type="character" w:customStyle="1" w:styleId="EmentaChar">
    <w:name w:val="Ementa Char"/>
    <w:uiPriority w:val="99"/>
    <w:locked/>
    <w:rsid w:val="00790D09"/>
    <w:rPr>
      <w:rFonts w:ascii="Open Sans" w:eastAsiaTheme="minorEastAsia" w:hAnsi="Open Sans" w:cs="Courier New"/>
      <w:color w:val="000000"/>
      <w:sz w:val="24"/>
      <w:szCs w:val="24"/>
      <w:lang w:eastAsia="pt-BR"/>
    </w:rPr>
  </w:style>
  <w:style w:type="character" w:styleId="HiperlinkVisitado">
    <w:name w:val="FollowedHyperlink"/>
    <w:basedOn w:val="Fontepargpadro"/>
    <w:uiPriority w:val="99"/>
    <w:semiHidden/>
    <w:unhideWhenUsed/>
    <w:rsid w:val="000B5E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customStyle="1" w:styleId="EmentaChar1">
    <w:name w:val="Ementa Char1"/>
    <w:link w:val="Ementa"/>
    <w:uiPriority w:val="99"/>
    <w:locked/>
    <w:rsid w:val="00670B45"/>
    <w:rPr>
      <w:rFonts w:eastAsiaTheme="minorEastAsia" w:cs="Courier New"/>
      <w:color w:val="000000"/>
      <w:sz w:val="24"/>
      <w:szCs w:val="24"/>
      <w:lang w:eastAsia="pt-BR"/>
    </w:rPr>
  </w:style>
  <w:style w:type="paragraph" w:customStyle="1" w:styleId="Ementa">
    <w:name w:val="Ementa"/>
    <w:basedOn w:val="Normal"/>
    <w:link w:val="EmentaChar1"/>
    <w:uiPriority w:val="99"/>
    <w:qFormat/>
    <w:rsid w:val="00670B45"/>
    <w:pPr>
      <w:ind w:left="4536"/>
      <w:jc w:val="both"/>
    </w:pPr>
    <w:rPr>
      <w:rFonts w:ascii="Open Sans" w:eastAsiaTheme="minorEastAsia" w:hAnsi="Open Sans" w:cs="Courier New"/>
      <w:color w:val="000000"/>
      <w:sz w:val="24"/>
      <w:szCs w:val="24"/>
    </w:rPr>
  </w:style>
  <w:style w:type="paragraph" w:customStyle="1" w:styleId="ementa0">
    <w:name w:val="ementa"/>
    <w:basedOn w:val="Normal"/>
    <w:rsid w:val="00C519B7"/>
    <w:pPr>
      <w:autoSpaceDE/>
      <w:autoSpaceDN/>
      <w:spacing w:before="100" w:beforeAutospacing="1" w:after="100" w:afterAutospacing="1"/>
    </w:pPr>
    <w:rPr>
      <w:sz w:val="24"/>
      <w:szCs w:val="24"/>
    </w:rPr>
  </w:style>
  <w:style w:type="character" w:customStyle="1" w:styleId="fontepargpadro-000014">
    <w:name w:val="fontepargpadro-000014"/>
    <w:basedOn w:val="Fontepargpadro"/>
    <w:rsid w:val="00C519B7"/>
  </w:style>
  <w:style w:type="character" w:customStyle="1" w:styleId="fontepargpadro-000015">
    <w:name w:val="fontepargpadro-000015"/>
    <w:basedOn w:val="Fontepargpadro"/>
    <w:rsid w:val="00C519B7"/>
  </w:style>
  <w:style w:type="character" w:customStyle="1" w:styleId="fontepargpadro-000016">
    <w:name w:val="fontepargpadro-000016"/>
    <w:basedOn w:val="Fontepargpadro"/>
    <w:rsid w:val="00C519B7"/>
  </w:style>
  <w:style w:type="character" w:customStyle="1" w:styleId="fontepargpadro-000017">
    <w:name w:val="fontepargpadro-000017"/>
    <w:basedOn w:val="Fontepargpadro"/>
    <w:rsid w:val="00C519B7"/>
  </w:style>
  <w:style w:type="character" w:customStyle="1" w:styleId="fontepargpadro-000018">
    <w:name w:val="fontepargpadro-000018"/>
    <w:basedOn w:val="Fontepargpadro"/>
    <w:rsid w:val="00C519B7"/>
  </w:style>
  <w:style w:type="character" w:customStyle="1" w:styleId="EmentaChar">
    <w:name w:val="Ementa Char"/>
    <w:uiPriority w:val="99"/>
    <w:locked/>
    <w:rsid w:val="00790D09"/>
    <w:rPr>
      <w:rFonts w:ascii="Open Sans" w:eastAsiaTheme="minorEastAsia" w:hAnsi="Open Sans" w:cs="Courier New"/>
      <w:color w:val="000000"/>
      <w:sz w:val="24"/>
      <w:szCs w:val="24"/>
      <w:lang w:eastAsia="pt-BR"/>
    </w:rPr>
  </w:style>
  <w:style w:type="character" w:styleId="HiperlinkVisitado">
    <w:name w:val="FollowedHyperlink"/>
    <w:basedOn w:val="Fontepargpadro"/>
    <w:uiPriority w:val="99"/>
    <w:semiHidden/>
    <w:unhideWhenUsed/>
    <w:rsid w:val="000B5E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528&amp;digitoTst=80&amp;anoTst=2018&amp;orgaoTst=5&amp;tribunalTst=14&amp;varaTst=0004&amp;submit=Consultar" TargetMode="External"/><Relationship Id="rId13" Type="http://schemas.openxmlformats.org/officeDocument/2006/relationships/hyperlink" Target="https://consultaprocessual.tst.jus.br/consultaProcessual/consultaTstNumUnica.do?consulta=Consultar&amp;conscsjt=&amp;numeroTst=20117&amp;digitoTst=55&amp;anoTst=2019&amp;orgaoTst=5&amp;tribunalTst=04&amp;varaTst=0019&amp;submit=Consultar" TargetMode="External"/><Relationship Id="rId18" Type="http://schemas.openxmlformats.org/officeDocument/2006/relationships/hyperlink" Target="https://pje.tst.jus.br/consultaprocessual/captcha/detalhe-processo/0010750-36.2021.5.03.0028/3" TargetMode="External"/><Relationship Id="rId26" Type="http://schemas.openxmlformats.org/officeDocument/2006/relationships/hyperlink" Target="https://consultaprocessual.tst.jus.br/consultaProcessual/consultaTstNumUnica.do?consulta=Consultar&amp;conscsjt=&amp;numeroTst=774&amp;digitoTst=89&amp;anoTst=2011&amp;orgaoTst=5&amp;tribunalTst=11&amp;varaTst=0009&amp;submit=Consultar"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resumoForm.do?consulta=1&amp;anoInt=2019&amp;numeroInt=34725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925&amp;digitoTst=73&amp;anoTst=2011&amp;orgaoTst=5&amp;tribunalTst=11&amp;varaTst=0003&amp;submit=Consultar" TargetMode="External"/><Relationship Id="rId17" Type="http://schemas.openxmlformats.org/officeDocument/2006/relationships/hyperlink" Target="https://pje.tst.jus.br/consultaprocessual/detalhe-processo/0000371-88.2022.5.09.0010/3" TargetMode="External"/><Relationship Id="rId25" Type="http://schemas.openxmlformats.org/officeDocument/2006/relationships/hyperlink" Target="https://consultaprocessual.tst.jus.br/consultaProcessual/consultaTstNumUnica.do?consulta=Consultar&amp;conscsjt=&amp;numeroTst=1239&amp;digitoTst=37&amp;anoTst=2016&amp;orgaoTst=5&amp;tribunalTst=22&amp;varaTst=0003&amp;submit=Consultar"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ortal.stf.jus.br/processos/detalhe.asp?incidente=5415427" TargetMode="External"/><Relationship Id="rId20" Type="http://schemas.openxmlformats.org/officeDocument/2006/relationships/hyperlink" Target="https://pje.tst.jus.br/consultaprocessual/detalhe-processo/0000556-89.2023.5.08.0117/3" TargetMode="External"/><Relationship Id="rId29" Type="http://schemas.openxmlformats.org/officeDocument/2006/relationships/hyperlink" Target="http://www.tst.jus.br/web/guest/informativo-t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e.tst.jus.br/consultaprocessual/detalhe-processo/0015210-82.2023.5.03.0000/3" TargetMode="External"/><Relationship Id="rId24" Type="http://schemas.openxmlformats.org/officeDocument/2006/relationships/hyperlink" Target="https://consultaprocessual.tst.jus.br/consultaProcessual/consultaTstNumUnica.do?consulta=Consultar&amp;conscsjt=&amp;numeroTst=10&amp;digitoTst=46&amp;anoTst=2017&amp;orgaoTst=5&amp;tribunalTst=17&amp;varaTst=0003&amp;submit=Consultar"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je.tst.jus.br/consultaprocessual/captcha/detalhe-processo/1000764-11.2020.5.02.0511/3" TargetMode="External"/><Relationship Id="rId23" Type="http://schemas.openxmlformats.org/officeDocument/2006/relationships/hyperlink" Target="https://consultaprocessual.tst.jus.br/consultaProcessual/consultaTstNumUnica.do?consulta=Consultar&amp;conscsjt=&amp;numeroTst=101938&amp;digitoTst=54&amp;anoTst=2017&amp;orgaoTst=5&amp;tribunalTst=01&amp;varaTst=0013&amp;submit=Consultar" TargetMode="External"/><Relationship Id="rId28" Type="http://schemas.openxmlformats.org/officeDocument/2006/relationships/hyperlink" Target="mailto:cjur@tst.jus.br" TargetMode="External"/><Relationship Id="rId10" Type="http://schemas.openxmlformats.org/officeDocument/2006/relationships/hyperlink" Target="https://consultaprocessual.tst.jus.br/consultaProcessual/consultaTstNumUnica.do?consulta=Consultar&amp;conscsjt=&amp;numeroTst=1351&amp;digitoTst=89&amp;anoTst=2010&amp;orgaoTst=5&amp;tribunalTst=02&amp;varaTst=0482&amp;submit=Consultar" TargetMode="External"/><Relationship Id="rId19" Type="http://schemas.openxmlformats.org/officeDocument/2006/relationships/hyperlink" Target="https://consultaprocessual.tst.jus.br/consultaProcessual/consultaTstNumUnica.do?consulta=Consultar&amp;conscsjt=&amp;numeroTst=435&amp;digitoTst=47&amp;anoTst=2022&amp;orgaoTst=5&amp;tribunalTst=12&amp;varaTst=0000&amp;submit=Consulta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373&amp;digitoTst=67&amp;anoTst=2017&amp;orgaoTst=5&amp;tribunalTst=17&amp;varaTst=0121&amp;submit=Consultar" TargetMode="External"/><Relationship Id="rId14" Type="http://schemas.openxmlformats.org/officeDocument/2006/relationships/hyperlink" Target="https://consultaprocessual.tst.jus.br/consultaProcessual/consultaTstNumUnica.do?consulta=Consultar&amp;conscsjt=&amp;numeroTst=11108&amp;digitoTst=92&amp;anoTst=2016&amp;orgaoTst=5&amp;tribunalTst=03&amp;varaTst=0022&amp;submit=Consultar" TargetMode="External"/><Relationship Id="rId22" Type="http://schemas.openxmlformats.org/officeDocument/2006/relationships/hyperlink" Target="https://consultaprocessual.tst.jus.br/consultaProcessual/resumoForm.do?consulta=1&amp;anoInt=2018&amp;numeroInt=250811" TargetMode="External"/><Relationship Id="rId27" Type="http://schemas.openxmlformats.org/officeDocument/2006/relationships/hyperlink" Target="https://consultaprocessual.tst.jus.br/consultaProcessual/consultaTstNumUnica.do?consulta=Consultar&amp;conscsjt=&amp;numeroTst=10873&amp;digitoTst=21&amp;anoTst=2016&amp;orgaoTst=5&amp;tribunalTst=03&amp;varaTst=0089&amp;submit=Consultar" TargetMode="External"/><Relationship Id="rId30" Type="http://schemas.openxmlformats.org/officeDocument/2006/relationships/hyperlink" Target="http://www.tst.jus.br/push"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384DE-841F-4571-91C4-3F7AEB66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21</Pages>
  <Words>11232</Words>
  <Characters>64248</Characters>
  <Application>Microsoft Office Word</Application>
  <DocSecurity>0</DocSecurity>
  <Lines>1189</Lines>
  <Paragraphs>460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Lanna Lucia Viana Pinto</cp:lastModifiedBy>
  <cp:revision>64</cp:revision>
  <dcterms:created xsi:type="dcterms:W3CDTF">2024-12-10T15:31:00Z</dcterms:created>
  <dcterms:modified xsi:type="dcterms:W3CDTF">2024-12-19T17:37:00Z</dcterms:modified>
</cp:coreProperties>
</file>