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blPrEx>
          <w:tblCellMar>
            <w:top w:w="0" w:type="dxa"/>
            <w:bottom w:w="0" w:type="dxa"/>
          </w:tblCellMar>
        </w:tblPrEx>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7760AE" w:rsidRPr="004505DD" w:rsidRDefault="007760AE" w:rsidP="007760A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505DD">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 xml:space="preserve">SEÇÃO ESPECIALIZADA EM DISSÍDIOS </w:t>
      </w:r>
      <w:r w:rsidR="00920B0C" w:rsidRPr="004505DD">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COLETIVOS</w:t>
      </w:r>
    </w:p>
    <w:p w:rsidR="00920B0C" w:rsidRPr="001F689A" w:rsidRDefault="00920B0C" w:rsidP="00920B0C">
      <w:pPr>
        <w:jc w:val="both"/>
        <w:rPr>
          <w:b/>
          <w:i/>
        </w:rPr>
      </w:pPr>
    </w:p>
    <w:p w:rsidR="00920B0C" w:rsidRDefault="00920B0C" w:rsidP="00920B0C">
      <w:pPr>
        <w:jc w:val="both"/>
        <w:rPr>
          <w:b/>
          <w:i/>
          <w:sz w:val="24"/>
          <w:szCs w:val="24"/>
        </w:rPr>
      </w:pPr>
      <w:r>
        <w:rPr>
          <w:b/>
          <w:i/>
          <w:sz w:val="24"/>
          <w:szCs w:val="24"/>
        </w:rPr>
        <w:t>Ação anulatória. Pedido de condenação ao pagamento de honorários advocatícios em razão da sucumbência do Ministério Público do Trabalho. Impossibilidade. Art. 18 da Lei nº 7.347/1985. Aplicação por analogia.</w:t>
      </w:r>
      <w:bookmarkStart w:id="0" w:name="_GoBack"/>
      <w:bookmarkEnd w:id="0"/>
    </w:p>
    <w:p w:rsidR="00920B0C" w:rsidRPr="00920B0C" w:rsidRDefault="00920B0C" w:rsidP="00920B0C">
      <w:pPr>
        <w:jc w:val="both"/>
        <w:rPr>
          <w:sz w:val="24"/>
          <w:szCs w:val="24"/>
          <w:u w:val="single"/>
        </w:rPr>
      </w:pPr>
      <w:r w:rsidRPr="00920B0C">
        <w:rPr>
          <w:sz w:val="24"/>
          <w:szCs w:val="24"/>
        </w:rPr>
        <w:t xml:space="preserve">Não cabe condenação de honorários advocatícios na ação anulatória em que a parte sucumbente na ação é o Ministério Público do Trabalho, </w:t>
      </w:r>
      <w:r>
        <w:rPr>
          <w:iCs/>
          <w:sz w:val="24"/>
          <w:szCs w:val="24"/>
        </w:rPr>
        <w:t>salvo comprovada má-fé</w:t>
      </w:r>
      <w:r w:rsidRPr="00920B0C">
        <w:rPr>
          <w:sz w:val="24"/>
          <w:szCs w:val="24"/>
        </w:rPr>
        <w:t xml:space="preserve">. Aplica-se, por analogia, o art. 18 da Lei nº 7.347/1985 (lei da ação civil pública), uma vez que o </w:t>
      </w:r>
      <w:r w:rsidRPr="00920B0C">
        <w:rPr>
          <w:i/>
          <w:sz w:val="24"/>
          <w:szCs w:val="24"/>
        </w:rPr>
        <w:t>Parquet,</w:t>
      </w:r>
      <w:r w:rsidRPr="00920B0C">
        <w:rPr>
          <w:sz w:val="24"/>
          <w:szCs w:val="24"/>
        </w:rPr>
        <w:t xml:space="preserve"> ao ajuizar a ação anulatória,</w:t>
      </w:r>
      <w:r>
        <w:rPr>
          <w:sz w:val="24"/>
          <w:szCs w:val="24"/>
        </w:rPr>
        <w:t xml:space="preserve"> </w:t>
      </w:r>
      <w:r w:rsidRPr="00920B0C">
        <w:rPr>
          <w:sz w:val="24"/>
          <w:szCs w:val="24"/>
        </w:rPr>
        <w:t>não defende interesse próprio, mas atua em favor dos direitos dos trabalhadores, exercendo sua função de defesa da ordem jurídica, do regime democrático, dos interesses sociais e dos interesses individuais indisponíveis, cumprindo a função que lhe foi constitucionalmente atribuída (art. 127 da CF e art. 83, IV, da LC nº 75/1993).  Sob esse entendimento</w:t>
      </w:r>
      <w:r>
        <w:rPr>
          <w:sz w:val="24"/>
          <w:szCs w:val="24"/>
        </w:rPr>
        <w:t xml:space="preserve">, a SDC, por unanimidade, conheceu do recurso ordinário e, no mérito, negou-lhe provimento, mantendo, portanto, o indeferimento do pagamento de honorários sucumbenciais pelo MPT. </w:t>
      </w:r>
      <w:hyperlink r:id="rId9" w:history="1">
        <w:r w:rsidRPr="001F689A">
          <w:rPr>
            <w:rStyle w:val="Hyperlink"/>
            <w:sz w:val="24"/>
            <w:szCs w:val="24"/>
          </w:rPr>
          <w:t>TST-RO-513-28.2017.5.08.0000</w:t>
        </w:r>
      </w:hyperlink>
      <w:r>
        <w:rPr>
          <w:sz w:val="24"/>
          <w:szCs w:val="24"/>
          <w:u w:val="single"/>
        </w:rPr>
        <w:t>, SDC, rel. Min. Dora Maria da Costa, 8.10.2018</w:t>
      </w:r>
    </w:p>
    <w:p w:rsidR="004E39DA" w:rsidRDefault="004E39DA" w:rsidP="007760AE">
      <w:pPr>
        <w:jc w:val="both"/>
        <w:rPr>
          <w:u w:val="single"/>
        </w:rPr>
      </w:pPr>
    </w:p>
    <w:p w:rsidR="00920B0C" w:rsidRPr="004505DD"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505DD">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920B0C" w:rsidRPr="005E60E9" w:rsidRDefault="00920B0C" w:rsidP="007760AE">
      <w:pPr>
        <w:jc w:val="both"/>
        <w:rPr>
          <w:u w:val="single"/>
        </w:rPr>
      </w:pPr>
    </w:p>
    <w:p w:rsidR="00920B0C" w:rsidRDefault="00920B0C" w:rsidP="00920B0C">
      <w:pPr>
        <w:pStyle w:val="Corpo"/>
        <w:spacing w:line="240" w:lineRule="auto"/>
        <w:ind w:firstLine="0"/>
        <w:rPr>
          <w:rFonts w:ascii="Times New Roman" w:eastAsia="Calibri" w:hAnsi="Times New Roman" w:cs="Times New Roman"/>
          <w:b/>
          <w:i/>
          <w:color w:val="auto"/>
          <w:lang w:val="pt-BR" w:eastAsia="en-US"/>
        </w:rPr>
      </w:pPr>
      <w:r w:rsidRPr="00D207C5">
        <w:rPr>
          <w:rFonts w:ascii="Times New Roman" w:eastAsia="Calibri" w:hAnsi="Times New Roman" w:cs="Times New Roman"/>
          <w:b/>
          <w:i/>
          <w:color w:val="auto"/>
          <w:lang w:val="pt-BR" w:eastAsia="en-US"/>
        </w:rPr>
        <w:t>Competência territorial. Término das ati</w:t>
      </w:r>
      <w:r>
        <w:rPr>
          <w:rFonts w:ascii="Times New Roman" w:eastAsia="Calibri" w:hAnsi="Times New Roman" w:cs="Times New Roman"/>
          <w:b/>
          <w:i/>
          <w:color w:val="auto"/>
          <w:lang w:val="pt-BR" w:eastAsia="en-US"/>
        </w:rPr>
        <w:t xml:space="preserve">vidades da filial da empresa na localidade da contratação e da prestação dos serviços. </w:t>
      </w:r>
      <w:r w:rsidRPr="00D207C5">
        <w:rPr>
          <w:rFonts w:ascii="Times New Roman" w:eastAsia="Calibri" w:hAnsi="Times New Roman" w:cs="Times New Roman"/>
          <w:b/>
          <w:i/>
          <w:color w:val="auto"/>
          <w:lang w:val="pt-BR" w:eastAsia="en-US"/>
        </w:rPr>
        <w:t xml:space="preserve">Reclamação trabalhista ajuizada </w:t>
      </w:r>
      <w:r>
        <w:rPr>
          <w:rFonts w:ascii="Times New Roman" w:eastAsia="Calibri" w:hAnsi="Times New Roman" w:cs="Times New Roman"/>
          <w:b/>
          <w:i/>
          <w:color w:val="auto"/>
          <w:lang w:val="pt-BR" w:eastAsia="en-US"/>
        </w:rPr>
        <w:t>no foro do domicílio da reclamante. Possibilidade.</w:t>
      </w:r>
      <w:r w:rsidRPr="0048274F">
        <w:rPr>
          <w:rFonts w:ascii="Times New Roman" w:eastAsia="Calibri" w:hAnsi="Times New Roman" w:cs="Times New Roman"/>
          <w:b/>
          <w:i/>
          <w:color w:val="auto"/>
          <w:lang w:val="pt-BR" w:eastAsia="en-US"/>
        </w:rPr>
        <w:t xml:space="preserve"> </w:t>
      </w:r>
      <w:r>
        <w:rPr>
          <w:rFonts w:ascii="Times New Roman" w:eastAsia="Calibri" w:hAnsi="Times New Roman" w:cs="Times New Roman"/>
          <w:b/>
          <w:i/>
          <w:color w:val="auto"/>
          <w:lang w:val="pt-BR" w:eastAsia="en-US"/>
        </w:rPr>
        <w:t xml:space="preserve">Garantia de acesso à justiça. Preservação do direito de defesa. </w:t>
      </w:r>
    </w:p>
    <w:p w:rsidR="00920B0C" w:rsidRDefault="00920B0C" w:rsidP="00920B0C">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 xml:space="preserve">É possível reconhecer a competência territorial do foro do domicílio da reclamante quando a atribuição da competência ao juízo do Trabalho da contratação ou da </w:t>
      </w:r>
      <w:r w:rsidRPr="00196EB2">
        <w:rPr>
          <w:rFonts w:ascii="Times New Roman" w:eastAsia="Calibri" w:hAnsi="Times New Roman" w:cs="Times New Roman"/>
          <w:color w:val="auto"/>
          <w:lang w:val="pt-BR" w:eastAsia="en-US"/>
        </w:rPr>
        <w:t xml:space="preserve">prestação dos serviços </w:t>
      </w:r>
      <w:r>
        <w:rPr>
          <w:rFonts w:ascii="Times New Roman" w:eastAsia="Calibri" w:hAnsi="Times New Roman" w:cs="Times New Roman"/>
          <w:color w:val="auto"/>
          <w:lang w:val="pt-BR" w:eastAsia="en-US"/>
        </w:rPr>
        <w:t>inviabilizar a garantia do exercício do direito de ação. As</w:t>
      </w:r>
      <w:r w:rsidRPr="00304175">
        <w:rPr>
          <w:rFonts w:ascii="Times New Roman" w:eastAsia="Calibri" w:hAnsi="Times New Roman" w:cs="Times New Roman"/>
          <w:color w:val="auto"/>
          <w:lang w:val="pt-BR" w:eastAsia="en-US"/>
        </w:rPr>
        <w:t xml:space="preserve"> regra</w:t>
      </w:r>
      <w:r>
        <w:rPr>
          <w:rFonts w:ascii="Times New Roman" w:eastAsia="Calibri" w:hAnsi="Times New Roman" w:cs="Times New Roman"/>
          <w:color w:val="auto"/>
          <w:lang w:val="pt-BR" w:eastAsia="en-US"/>
        </w:rPr>
        <w:t>s do art. 651 da CLT</w:t>
      </w:r>
      <w:r w:rsidRPr="00304175">
        <w:rPr>
          <w:rFonts w:ascii="Times New Roman" w:eastAsia="Calibri" w:hAnsi="Times New Roman" w:cs="Times New Roman"/>
          <w:color w:val="auto"/>
          <w:lang w:val="pt-BR" w:eastAsia="en-US"/>
        </w:rPr>
        <w:t xml:space="preserve"> não </w:t>
      </w:r>
      <w:r>
        <w:rPr>
          <w:rFonts w:ascii="Times New Roman" w:eastAsia="Calibri" w:hAnsi="Times New Roman" w:cs="Times New Roman"/>
          <w:color w:val="auto"/>
          <w:lang w:val="pt-BR" w:eastAsia="en-US"/>
        </w:rPr>
        <w:t xml:space="preserve">devem ser interpretadas </w:t>
      </w:r>
      <w:r w:rsidRPr="00304175">
        <w:rPr>
          <w:rFonts w:ascii="Times New Roman" w:eastAsia="Calibri" w:hAnsi="Times New Roman" w:cs="Times New Roman"/>
          <w:color w:val="auto"/>
          <w:lang w:val="pt-BR" w:eastAsia="en-US"/>
        </w:rPr>
        <w:t>de forma literal, mas sistematicamente, de modo a concretizar os direitos e garantias fundamentais insculpidos</w:t>
      </w:r>
      <w:r>
        <w:rPr>
          <w:rFonts w:ascii="Times New Roman" w:eastAsia="Calibri" w:hAnsi="Times New Roman" w:cs="Times New Roman"/>
          <w:color w:val="auto"/>
          <w:lang w:val="pt-BR" w:eastAsia="en-US"/>
        </w:rPr>
        <w:t xml:space="preserve"> na Constituição da República. Na hipótese, a autora foi contratada e prestou serviços em Altamira/PA, mas ajuizou a ação na cidade de Uberlândia/MG, local para onde se mudou após a dispensa. Além disso, </w:t>
      </w:r>
      <w:r w:rsidRPr="00304175">
        <w:rPr>
          <w:rFonts w:ascii="Times New Roman" w:eastAsia="Calibri" w:hAnsi="Times New Roman" w:cs="Times New Roman"/>
          <w:color w:val="auto"/>
          <w:lang w:val="pt-BR" w:eastAsia="en-US"/>
        </w:rPr>
        <w:t>a filial da empresa, na cidade de Altamira/PA, encerrou suas atividades, mantendo-as apenas na cidade do Rio de Janeiro/RJ</w:t>
      </w:r>
      <w:r>
        <w:rPr>
          <w:rFonts w:ascii="Times New Roman" w:eastAsia="Calibri" w:hAnsi="Times New Roman" w:cs="Times New Roman"/>
          <w:color w:val="auto"/>
          <w:lang w:val="pt-BR" w:eastAsia="en-US"/>
        </w:rPr>
        <w:t xml:space="preserve">. Assim, para a autora, </w:t>
      </w:r>
      <w:r w:rsidRPr="00304175">
        <w:rPr>
          <w:rFonts w:ascii="Times New Roman" w:eastAsia="Calibri" w:hAnsi="Times New Roman" w:cs="Times New Roman"/>
          <w:color w:val="auto"/>
          <w:lang w:val="pt-BR" w:eastAsia="en-US"/>
        </w:rPr>
        <w:t xml:space="preserve">o processamento do feito </w:t>
      </w:r>
      <w:r>
        <w:rPr>
          <w:rFonts w:ascii="Times New Roman" w:eastAsia="Calibri" w:hAnsi="Times New Roman" w:cs="Times New Roman"/>
          <w:color w:val="auto"/>
          <w:lang w:val="pt-BR" w:eastAsia="en-US"/>
        </w:rPr>
        <w:t>no município</w:t>
      </w:r>
      <w:r w:rsidRPr="00304175">
        <w:rPr>
          <w:rFonts w:ascii="Times New Roman" w:eastAsia="Calibri" w:hAnsi="Times New Roman" w:cs="Times New Roman"/>
          <w:color w:val="auto"/>
          <w:lang w:val="pt-BR" w:eastAsia="en-US"/>
        </w:rPr>
        <w:t xml:space="preserve"> em que reside atualmente garante-lhe o acesso à justiça</w:t>
      </w:r>
      <w:r>
        <w:rPr>
          <w:rFonts w:ascii="Times New Roman" w:eastAsia="Calibri" w:hAnsi="Times New Roman" w:cs="Times New Roman"/>
          <w:color w:val="auto"/>
          <w:lang w:val="pt-BR" w:eastAsia="en-US"/>
        </w:rPr>
        <w:t>, sem causar prejuízo ao direito de defesa da</w:t>
      </w:r>
      <w:r w:rsidRPr="00304175">
        <w:rPr>
          <w:rFonts w:ascii="Times New Roman" w:eastAsia="Calibri" w:hAnsi="Times New Roman" w:cs="Times New Roman"/>
          <w:color w:val="auto"/>
          <w:lang w:val="pt-BR" w:eastAsia="en-US"/>
        </w:rPr>
        <w:t xml:space="preserve"> ré, </w:t>
      </w:r>
      <w:r>
        <w:rPr>
          <w:rFonts w:ascii="Times New Roman" w:eastAsia="Calibri" w:hAnsi="Times New Roman" w:cs="Times New Roman"/>
          <w:color w:val="auto"/>
          <w:lang w:val="pt-BR" w:eastAsia="en-US"/>
        </w:rPr>
        <w:t>pois o</w:t>
      </w:r>
      <w:r w:rsidRPr="00304175">
        <w:rPr>
          <w:rFonts w:ascii="Times New Roman" w:eastAsia="Calibri" w:hAnsi="Times New Roman" w:cs="Times New Roman"/>
          <w:color w:val="auto"/>
          <w:lang w:val="pt-BR" w:eastAsia="en-US"/>
        </w:rPr>
        <w:t xml:space="preserve"> deslocamento</w:t>
      </w:r>
      <w:r>
        <w:rPr>
          <w:rFonts w:ascii="Times New Roman" w:eastAsia="Calibri" w:hAnsi="Times New Roman" w:cs="Times New Roman"/>
          <w:color w:val="auto"/>
          <w:lang w:val="pt-BR" w:eastAsia="en-US"/>
        </w:rPr>
        <w:t xml:space="preserve"> do Rio de Janeiro</w:t>
      </w:r>
      <w:r w:rsidRPr="00304175">
        <w:rPr>
          <w:rFonts w:ascii="Times New Roman" w:eastAsia="Calibri" w:hAnsi="Times New Roman" w:cs="Times New Roman"/>
          <w:color w:val="auto"/>
          <w:lang w:val="pt-BR" w:eastAsia="en-US"/>
        </w:rPr>
        <w:t xml:space="preserve"> até Uberlândia é mais viável que até Altamira, principalmente porque suas atividades n</w:t>
      </w:r>
      <w:r>
        <w:rPr>
          <w:rFonts w:ascii="Times New Roman" w:eastAsia="Calibri" w:hAnsi="Times New Roman" w:cs="Times New Roman"/>
          <w:color w:val="auto"/>
          <w:lang w:val="pt-BR" w:eastAsia="en-US"/>
        </w:rPr>
        <w:t>esta</w:t>
      </w:r>
      <w:r w:rsidRPr="00304175">
        <w:rPr>
          <w:rFonts w:ascii="Times New Roman" w:eastAsia="Calibri" w:hAnsi="Times New Roman" w:cs="Times New Roman"/>
          <w:color w:val="auto"/>
          <w:lang w:val="pt-BR" w:eastAsia="en-US"/>
        </w:rPr>
        <w:t xml:space="preserve"> cidade foram encerradas, pressuposto que legitimava a competência deste local</w:t>
      </w:r>
      <w:r>
        <w:rPr>
          <w:rFonts w:ascii="Times New Roman" w:eastAsia="Calibri" w:hAnsi="Times New Roman" w:cs="Times New Roman"/>
          <w:color w:val="auto"/>
          <w:lang w:val="pt-BR" w:eastAsia="en-US"/>
        </w:rPr>
        <w:t>. Sob</w:t>
      </w:r>
      <w:r w:rsidRPr="009C5D63">
        <w:rPr>
          <w:rFonts w:ascii="Times New Roman" w:eastAsia="Calibri" w:hAnsi="Times New Roman" w:cs="Times New Roman"/>
          <w:color w:val="auto"/>
          <w:lang w:val="pt-BR" w:eastAsia="en-US"/>
        </w:rPr>
        <w:t xml:space="preserve"> esse</w:t>
      </w:r>
      <w:r>
        <w:rPr>
          <w:rFonts w:ascii="Times New Roman" w:eastAsia="Calibri" w:hAnsi="Times New Roman" w:cs="Times New Roman"/>
          <w:color w:val="auto"/>
          <w:lang w:val="pt-BR" w:eastAsia="en-US"/>
        </w:rPr>
        <w:t>s</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fundamentos</w:t>
      </w:r>
      <w:r w:rsidRPr="009C5D63">
        <w:rPr>
          <w:rFonts w:ascii="Times New Roman" w:eastAsia="Calibri" w:hAnsi="Times New Roman" w:cs="Times New Roman"/>
          <w:color w:val="auto"/>
          <w:lang w:val="pt-BR" w:eastAsia="en-US"/>
        </w:rPr>
        <w:t xml:space="preserve">, a SBDI-I, </w:t>
      </w:r>
      <w:r>
        <w:rPr>
          <w:rFonts w:ascii="Times New Roman" w:eastAsia="Calibri" w:hAnsi="Times New Roman" w:cs="Times New Roman"/>
          <w:color w:val="auto"/>
          <w:lang w:val="pt-BR" w:eastAsia="en-US"/>
        </w:rPr>
        <w:t>por unanimidade</w:t>
      </w:r>
      <w:r w:rsidRPr="009C5D63">
        <w:rPr>
          <w:rFonts w:ascii="Times New Roman" w:eastAsia="Calibri" w:hAnsi="Times New Roman" w:cs="Times New Roman"/>
          <w:color w:val="auto"/>
          <w:lang w:val="pt-BR" w:eastAsia="en-US"/>
        </w:rPr>
        <w:t>, conheceu dos embargos interpostos pel</w:t>
      </w:r>
      <w:r>
        <w:rPr>
          <w:rFonts w:ascii="Times New Roman" w:eastAsia="Calibri" w:hAnsi="Times New Roman" w:cs="Times New Roman"/>
          <w:color w:val="auto"/>
          <w:lang w:val="pt-BR" w:eastAsia="en-US"/>
        </w:rPr>
        <w:t xml:space="preserve">a reclamante, por divergência jurisprudencial, e, no mérito, por maioria, deu-lhes provimento </w:t>
      </w:r>
      <w:r w:rsidRPr="00786D75">
        <w:rPr>
          <w:rFonts w:ascii="Times New Roman" w:eastAsia="Calibri" w:hAnsi="Times New Roman" w:cs="Times New Roman"/>
          <w:color w:val="auto"/>
          <w:lang w:val="pt-BR" w:eastAsia="en-US"/>
        </w:rPr>
        <w:t>para declarar a competência territorial de uma das Varas do Trabalho de Uberlândia/MG e determinar a remessa dos autos para essa localidade, a fim de que julgue os pedidos como entender de direito</w:t>
      </w:r>
      <w:r>
        <w:rPr>
          <w:rFonts w:ascii="Times New Roman" w:eastAsia="Calibri" w:hAnsi="Times New Roman" w:cs="Times New Roman"/>
          <w:color w:val="auto"/>
          <w:lang w:val="pt-BR" w:eastAsia="en-US"/>
        </w:rPr>
        <w:t>. V</w:t>
      </w:r>
      <w:r w:rsidRPr="007C244D">
        <w:rPr>
          <w:rFonts w:ascii="Times New Roman" w:eastAsia="Calibri" w:hAnsi="Times New Roman" w:cs="Times New Roman"/>
          <w:color w:val="auto"/>
          <w:lang w:val="pt-BR" w:eastAsia="en-US"/>
        </w:rPr>
        <w:t xml:space="preserve">encidos os Ministros </w:t>
      </w:r>
      <w:r w:rsidRPr="00786D75">
        <w:rPr>
          <w:rFonts w:ascii="Times New Roman" w:eastAsia="Calibri" w:hAnsi="Times New Roman" w:cs="Times New Roman"/>
          <w:color w:val="auto"/>
          <w:lang w:val="pt-BR" w:eastAsia="en-US"/>
        </w:rPr>
        <w:t>Guilherme Augusto Caputo Bastos, Maria Cristina Irigoyen Peduzzi, Alberto Luiz Bresciani de Fontan Pereira e Márcio Eurico Vitral Amaro</w:t>
      </w:r>
      <w:r w:rsidRPr="002460A0">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w:t>
      </w:r>
      <w:hyperlink r:id="rId10" w:history="1">
        <w:r w:rsidRPr="001F689A">
          <w:rPr>
            <w:rStyle w:val="Hyperlink"/>
            <w:rFonts w:ascii="Times New Roman" w:hAnsi="Times New Roman" w:cs="Courier New"/>
            <w:lang w:val="pt-BR"/>
          </w:rPr>
          <w:t>TST-E-RR-11727-90.2015.5.03.0043</w:t>
        </w:r>
      </w:hyperlink>
      <w:r>
        <w:rPr>
          <w:rFonts w:ascii="Times New Roman" w:hAnsi="Times New Roman"/>
          <w:u w:val="single"/>
          <w:lang w:val="pt-BR"/>
        </w:rPr>
        <w:t>, SBDI-I, rel. Min. Cláudio Mascarenhas Brandão</w:t>
      </w:r>
      <w:r w:rsidRPr="009C5D63">
        <w:rPr>
          <w:rFonts w:ascii="Times New Roman" w:hAnsi="Times New Roman"/>
          <w:u w:val="single"/>
          <w:lang w:val="pt-BR"/>
        </w:rPr>
        <w:t xml:space="preserve">, </w:t>
      </w:r>
      <w:r>
        <w:rPr>
          <w:rFonts w:ascii="Times New Roman" w:hAnsi="Times New Roman"/>
          <w:u w:val="single"/>
          <w:lang w:val="pt-BR"/>
        </w:rPr>
        <w:t>18</w:t>
      </w:r>
      <w:r w:rsidRPr="009C5D63">
        <w:rPr>
          <w:rFonts w:ascii="Times New Roman" w:hAnsi="Times New Roman"/>
          <w:u w:val="single"/>
          <w:lang w:val="pt-BR"/>
        </w:rPr>
        <w:t>.</w:t>
      </w:r>
      <w:r>
        <w:rPr>
          <w:rFonts w:ascii="Times New Roman" w:hAnsi="Times New Roman"/>
          <w:u w:val="single"/>
          <w:lang w:val="pt-BR"/>
        </w:rPr>
        <w:t>10.2018</w:t>
      </w:r>
    </w:p>
    <w:p w:rsidR="00920B0C" w:rsidRDefault="00920B0C" w:rsidP="00920B0C">
      <w:pPr>
        <w:jc w:val="both"/>
        <w:rPr>
          <w:rStyle w:val="f51"/>
          <w:b/>
          <w:i/>
        </w:rPr>
      </w:pPr>
    </w:p>
    <w:p w:rsidR="00920B0C" w:rsidRDefault="00920B0C" w:rsidP="00920B0C">
      <w:pPr>
        <w:jc w:val="both"/>
        <w:rPr>
          <w:rStyle w:val="f51"/>
          <w:b/>
          <w:i/>
        </w:rPr>
      </w:pPr>
      <w:r>
        <w:rPr>
          <w:rStyle w:val="f51"/>
          <w:b/>
          <w:i/>
        </w:rPr>
        <w:lastRenderedPageBreak/>
        <w:t>Empregada doméstica acometida de neoplasia maligna. Dispensa coincidente com o término do benefício previdenciário. Ausência de discriminação. Súmula nº 443 do TST. Não incidência.</w:t>
      </w:r>
    </w:p>
    <w:p w:rsidR="00920B0C" w:rsidRDefault="00920B0C" w:rsidP="00920B0C">
      <w:pPr>
        <w:jc w:val="both"/>
        <w:rPr>
          <w:rStyle w:val="f51"/>
        </w:rPr>
      </w:pPr>
      <w:r>
        <w:rPr>
          <w:rStyle w:val="f51"/>
        </w:rPr>
        <w:t xml:space="preserve">A SBDI-I, por unanimidade, conheceu de embargos, por divergência jurisprudencial e, no mérito, deu-lhes provimento para restabelecer o acórdão do Tribunal Regional que julgara improcedente o pedido de reconhecimento de dispensa discriminatória, afastando-se, portanto, a aplicação da presunção a que se refere a Súmula nº 443 do TST. Na espécie, embora reconhecido que a neoplasia maligna (câncer) enquadra-se no conceito de doença estigmatizante, registrou-se que a reclamante foi demitida apenas no dia do término do benefício previdenciário (e não no curso da enfermidade), não havendo provas de que ela ainda estivesse em tratamento médico ou tenha restado alguma incapacidade para o trabalho. Ademais, consignou-se que os reclamados não se recusaram a dar o apoio necessário ao diagnóstico e ao tratamento da doença e já haviam admitido outra empregada na residência, não existindo obrigação legal de permanecer com duas empregadas ou de despedir a segunda trabalhadora para dar sequência ao contrato de trabalho que se encontrava suspenso. </w:t>
      </w:r>
      <w:hyperlink r:id="rId11" w:history="1">
        <w:r>
          <w:rPr>
            <w:rStyle w:val="Hyperlink"/>
            <w:sz w:val="24"/>
            <w:szCs w:val="24"/>
          </w:rPr>
          <w:t>TST-</w:t>
        </w:r>
        <w:r>
          <w:rPr>
            <w:rStyle w:val="Hyperlink"/>
            <w:bCs/>
            <w:sz w:val="24"/>
            <w:szCs w:val="24"/>
          </w:rPr>
          <w:t>E-RR-465-58.2015.5.09.0664</w:t>
        </w:r>
      </w:hyperlink>
      <w:r>
        <w:rPr>
          <w:sz w:val="24"/>
          <w:szCs w:val="24"/>
          <w:u w:val="single"/>
        </w:rPr>
        <w:t>, SBDI-I, rel.</w:t>
      </w:r>
      <w:r>
        <w:rPr>
          <w:bCs/>
          <w:sz w:val="24"/>
          <w:szCs w:val="24"/>
          <w:u w:val="single"/>
        </w:rPr>
        <w:t xml:space="preserve"> Min. Cláudio Mascarenhas Brandão, 18.10.2018</w:t>
      </w:r>
    </w:p>
    <w:p w:rsidR="00920B0C" w:rsidRPr="00920B0C" w:rsidRDefault="00920B0C" w:rsidP="00920B0C">
      <w:pPr>
        <w:pStyle w:val="Corpo"/>
        <w:spacing w:line="240" w:lineRule="auto"/>
        <w:ind w:firstLine="0"/>
        <w:rPr>
          <w:rFonts w:ascii="Times New Roman" w:eastAsia="Calibri" w:hAnsi="Times New Roman" w:cs="Times New Roman"/>
          <w:b/>
          <w:i/>
          <w:color w:val="auto"/>
          <w:sz w:val="20"/>
          <w:szCs w:val="20"/>
          <w:lang w:val="pt-BR" w:eastAsia="en-US"/>
        </w:rPr>
      </w:pPr>
    </w:p>
    <w:p w:rsidR="00920B0C" w:rsidRDefault="00920B0C" w:rsidP="00920B0C">
      <w:pPr>
        <w:jc w:val="both"/>
        <w:rPr>
          <w:b/>
          <w:i/>
          <w:sz w:val="24"/>
          <w:szCs w:val="24"/>
        </w:rPr>
      </w:pPr>
      <w:r>
        <w:rPr>
          <w:b/>
          <w:i/>
          <w:sz w:val="24"/>
          <w:szCs w:val="24"/>
        </w:rPr>
        <w:t xml:space="preserve">Citação. Nulidade. Não ocorrência. Notificação entregue no endereço correto da reclamada.  Ausência de identificação do recebedor no aviso de recebimento (AR). Irrelevância. </w:t>
      </w:r>
    </w:p>
    <w:p w:rsidR="00920B0C" w:rsidRDefault="00920B0C" w:rsidP="00920B0C">
      <w:pPr>
        <w:jc w:val="both"/>
        <w:rPr>
          <w:b/>
          <w:i/>
          <w:sz w:val="24"/>
          <w:szCs w:val="24"/>
        </w:rPr>
      </w:pPr>
      <w:r>
        <w:rPr>
          <w:sz w:val="24"/>
          <w:szCs w:val="24"/>
        </w:rPr>
        <w:t>No processo do trabalho, a notificação por via postal</w:t>
      </w:r>
      <w:r>
        <w:rPr>
          <w:b/>
          <w:i/>
          <w:sz w:val="24"/>
          <w:szCs w:val="24"/>
        </w:rPr>
        <w:t xml:space="preserve"> </w:t>
      </w:r>
      <w:r>
        <w:rPr>
          <w:sz w:val="24"/>
          <w:szCs w:val="24"/>
        </w:rPr>
        <w:t xml:space="preserve">não se sujeita à pessoalidade, bastando o encaminhamento para o endereço correto da parte reclamada. Assim, não há falar nulidade por ausência de identificação do recebedor no aviso de recebimento (AR). Sob esse fundamento, a SBDI-I, por maioria, conheceu dos embargos, por divergência jurisprudencial, e, no mérito, deu-lhes provimento para, afastando a nulidade da citação declarada na decisão recorrida, restabelecer o acórdão do Tribunal Regional e determinar o retorno dos autos à Turma, para que prossiga no julgamento das matérias que restaram prejudicadas em sede de recurso de revista. Vencidos os Ministros Maria Cristina Irigoyen Peduzzi, Guilherme Augusto Caputo Bastos, Márcio Eurico Vitral Amaro e Brito Pereira. </w:t>
      </w:r>
      <w:hyperlink r:id="rId12" w:history="1">
        <w:r w:rsidRPr="001F689A">
          <w:rPr>
            <w:rStyle w:val="Hyperlink"/>
            <w:sz w:val="24"/>
            <w:szCs w:val="24"/>
          </w:rPr>
          <w:t>TST-</w:t>
        </w:r>
        <w:r w:rsidRPr="001F689A">
          <w:rPr>
            <w:rStyle w:val="Hyperlink"/>
          </w:rPr>
          <w:t xml:space="preserve"> </w:t>
        </w:r>
        <w:r w:rsidRPr="001F689A">
          <w:rPr>
            <w:rStyle w:val="Hyperlink"/>
            <w:sz w:val="24"/>
            <w:szCs w:val="24"/>
          </w:rPr>
          <w:t>E-ED-RR-4-54.2013.5.07.0004</w:t>
        </w:r>
      </w:hyperlink>
      <w:r>
        <w:rPr>
          <w:sz w:val="24"/>
          <w:szCs w:val="24"/>
          <w:u w:val="single"/>
        </w:rPr>
        <w:t>, SBDI-I, rel. Min.</w:t>
      </w:r>
      <w:r>
        <w:rPr>
          <w:u w:val="single"/>
        </w:rPr>
        <w:t xml:space="preserve"> </w:t>
      </w:r>
      <w:r>
        <w:rPr>
          <w:sz w:val="24"/>
          <w:szCs w:val="24"/>
          <w:u w:val="single"/>
        </w:rPr>
        <w:t>Breno Medeiros, 18.10.2018</w:t>
      </w:r>
    </w:p>
    <w:p w:rsidR="002017D2" w:rsidRDefault="002017D2" w:rsidP="00EC04A5">
      <w:pPr>
        <w:jc w:val="both"/>
        <w:rPr>
          <w:u w:val="single"/>
        </w:rPr>
      </w:pPr>
    </w:p>
    <w:p w:rsidR="00920B0C" w:rsidRPr="004505DD"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505DD">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2017D2" w:rsidRDefault="002017D2" w:rsidP="00EC04A5">
      <w:pPr>
        <w:jc w:val="both"/>
        <w:rPr>
          <w:u w:val="single"/>
        </w:rPr>
      </w:pPr>
    </w:p>
    <w:p w:rsidR="00920B0C" w:rsidRPr="00B76AAD" w:rsidRDefault="00920B0C" w:rsidP="00920B0C">
      <w:pPr>
        <w:jc w:val="both"/>
        <w:rPr>
          <w:b/>
          <w:i/>
          <w:sz w:val="24"/>
          <w:szCs w:val="24"/>
        </w:rPr>
      </w:pPr>
      <w:r w:rsidRPr="00B76AAD">
        <w:rPr>
          <w:b/>
          <w:i/>
          <w:sz w:val="24"/>
          <w:szCs w:val="24"/>
        </w:rPr>
        <w:t>Ação rescisória. Demissão por justa causa. Conduta faltosa. Única ocorr</w:t>
      </w:r>
      <w:r>
        <w:rPr>
          <w:b/>
          <w:i/>
          <w:sz w:val="24"/>
          <w:szCs w:val="24"/>
        </w:rPr>
        <w:t>ência. Possibilidade. Art. 482, “h”, da CLT. Não violação.</w:t>
      </w:r>
    </w:p>
    <w:p w:rsidR="00920B0C" w:rsidRPr="00920B0C" w:rsidRDefault="00920B0C" w:rsidP="00920B0C">
      <w:pPr>
        <w:jc w:val="both"/>
        <w:rPr>
          <w:sz w:val="24"/>
          <w:szCs w:val="24"/>
          <w:u w:val="single"/>
        </w:rPr>
      </w:pPr>
      <w:r w:rsidRPr="00920B0C">
        <w:rPr>
          <w:sz w:val="24"/>
          <w:szCs w:val="24"/>
        </w:rPr>
        <w:t>A ruptura contratual por justa causa motivada em uma única conduta faltosa do trabalhador não se revela desproporcional quando demonstrada a gravidade da falta cometida. No caso, o autor descumpriu normas empresariais de segurança ao enviar informações confidenciais de clientes para seu e-mail pessoal, com evidente quebra de confiança necessária à continuidade do vínculo de emprego com a instituição financeira. Assim, não há falar em ofensa ao art. 482, “h”, da CLT. Sob esse fundamento, a SBDI-II, por unanimidade, conheceu do recurso ordinário e, no mérito, por maioria, negou-lhe provimento, mantendo, portanto, a improcedência da ação rescisória. Vencida a Ministra Delaíde Miranda Arantes.</w:t>
      </w:r>
      <w:r w:rsidRPr="00E60212">
        <w:rPr>
          <w:rFonts w:ascii="Courier" w:hAnsi="Courier" w:cs="Courier"/>
        </w:rPr>
        <w:t xml:space="preserve"> </w:t>
      </w:r>
      <w:hyperlink r:id="rId13" w:history="1">
        <w:r w:rsidRPr="001F689A">
          <w:rPr>
            <w:rStyle w:val="Hyperlink"/>
            <w:sz w:val="24"/>
            <w:szCs w:val="24"/>
          </w:rPr>
          <w:t>TST-RO-101576-28.2016.5.01.0000</w:t>
        </w:r>
      </w:hyperlink>
      <w:r w:rsidRPr="00920B0C">
        <w:rPr>
          <w:sz w:val="24"/>
          <w:szCs w:val="24"/>
          <w:u w:val="single"/>
        </w:rPr>
        <w:t>, SBDI-II, rel. Min. Douglas Alencar Rodrigues, 25.9.2018</w:t>
      </w:r>
    </w:p>
    <w:p w:rsidR="004E39DA" w:rsidRDefault="004E39DA" w:rsidP="00EC04A5">
      <w:pPr>
        <w:jc w:val="both"/>
        <w:rPr>
          <w:u w:val="single"/>
        </w:rPr>
      </w:pPr>
    </w:p>
    <w:p w:rsidR="00920B0C" w:rsidRDefault="00920B0C" w:rsidP="00920B0C">
      <w:pPr>
        <w:jc w:val="both"/>
        <w:rPr>
          <w:b/>
          <w:i/>
          <w:sz w:val="24"/>
          <w:szCs w:val="24"/>
        </w:rPr>
      </w:pPr>
      <w:r>
        <w:rPr>
          <w:b/>
          <w:i/>
          <w:sz w:val="24"/>
          <w:szCs w:val="24"/>
        </w:rPr>
        <w:t>Ação rescisória. Advogado. Prestador de serviço autônomo. Relação de emprego não configurada. Manifesta incompetência da Justiça do Trabalho. Art. 114 da CF. Art. 485, II, do CPC de 1973.</w:t>
      </w:r>
    </w:p>
    <w:p w:rsidR="00920B0C" w:rsidRPr="001F689A" w:rsidRDefault="00920B0C" w:rsidP="00920B0C">
      <w:pPr>
        <w:pStyle w:val="Ementa"/>
        <w:ind w:left="0"/>
        <w:outlineLvl w:val="0"/>
        <w:rPr>
          <w:rFonts w:ascii="Times New Roman" w:hAnsi="Times New Roman"/>
          <w:color w:val="auto"/>
          <w:lang w:val="pt-BR"/>
        </w:rPr>
      </w:pPr>
      <w:r w:rsidRPr="001F689A">
        <w:rPr>
          <w:rFonts w:ascii="Times New Roman" w:hAnsi="Times New Roman"/>
          <w:color w:val="auto"/>
          <w:lang w:val="pt-BR"/>
        </w:rPr>
        <w:t xml:space="preserve">A SBDI-II, por unanimidade, admitiu a ação rescisória, e, no mérito, julgou-a procedente para rescindir acórdão proferido pela 1ª Turma do TST, declarar a incompetência absoluta da Justiça do Trabalho para processar e julgar causa em que se discute situações advindas de contrato de prestação de serviços advocatícios, e, ante a anulação de todo o feito, determinar a remessa dos autos à Justiça comum para que aprecie, inclusive, o pedido de indenização por danos morais. No caso concreto, não obstante a turma tenha aplicado a Súmula nº 126 do TST, a decisão rescindenda evidenciou os fatos que levaram o TRT de origem a concluir que não houve relação de emprego </w:t>
      </w:r>
      <w:r w:rsidRPr="001F689A">
        <w:rPr>
          <w:rFonts w:ascii="Times New Roman" w:hAnsi="Times New Roman"/>
          <w:color w:val="auto"/>
          <w:lang w:val="pt-BR"/>
        </w:rPr>
        <w:lastRenderedPageBreak/>
        <w:t xml:space="preserve">entre as empresas autoras e o advogado contratado, pois consignada a atuação do causídico como prestador de serviço autônomo, com alto padrão remuneratório e sem qualquer subordinação jurídica ou a presença dos demais requisitos dos arts. 2º e 3º da CLT. Assim, ante a patente natureza civil do vínculo estabelecido entre as partes, revela-se manifesta a incompetência absoluta da Justiça do Trabalho, nos moldes do art. 114 da CF e do art. 485, II, do CPC de 1973, cabendo à Justiça comum apreciar e dirimir o feito. </w:t>
      </w:r>
      <w:hyperlink r:id="rId14" w:history="1">
        <w:r w:rsidRPr="001F689A">
          <w:rPr>
            <w:rStyle w:val="Hyperlink"/>
            <w:rFonts w:ascii="Times New Roman" w:hAnsi="Times New Roman" w:cs="Courier New"/>
            <w:lang w:val="pt-BR"/>
          </w:rPr>
          <w:t>TST-AR-11702-25.2017.5.00.0000</w:t>
        </w:r>
      </w:hyperlink>
      <w:r w:rsidRPr="001F689A">
        <w:rPr>
          <w:rFonts w:ascii="Times New Roman" w:hAnsi="Times New Roman"/>
          <w:color w:val="auto"/>
          <w:u w:val="single"/>
          <w:lang w:val="pt-BR"/>
        </w:rPr>
        <w:t>, SBDI-II, rel. Min. Alexandre Agra Belmonte, 16.10.2018</w:t>
      </w:r>
    </w:p>
    <w:p w:rsidR="00920B0C" w:rsidRDefault="00920B0C" w:rsidP="00EC04A5">
      <w:pPr>
        <w:jc w:val="both"/>
        <w:rPr>
          <w:u w:val="single"/>
        </w:rPr>
      </w:pPr>
    </w:p>
    <w:p w:rsidR="007A4009" w:rsidRDefault="007A4009" w:rsidP="00EC04A5">
      <w:pPr>
        <w:jc w:val="both"/>
        <w:rPr>
          <w:u w:val="single"/>
        </w:rPr>
      </w:pPr>
    </w:p>
    <w:p w:rsidR="007A4009" w:rsidRDefault="007A4009" w:rsidP="00EC04A5">
      <w:pPr>
        <w:jc w:val="both"/>
        <w:rPr>
          <w:u w:val="single"/>
        </w:rPr>
      </w:pPr>
    </w:p>
    <w:p w:rsidR="007A4009" w:rsidRDefault="007A4009" w:rsidP="00EC04A5">
      <w:pPr>
        <w:jc w:val="both"/>
        <w:rPr>
          <w:u w:val="single"/>
        </w:rPr>
      </w:pPr>
    </w:p>
    <w:p w:rsidR="007A4009" w:rsidRDefault="007A4009" w:rsidP="00EC04A5">
      <w:pPr>
        <w:jc w:val="both"/>
        <w:rPr>
          <w:u w:val="single"/>
        </w:rPr>
      </w:pPr>
    </w:p>
    <w:p w:rsidR="004E39DA" w:rsidRPr="002834D2" w:rsidRDefault="004E39DA" w:rsidP="00EC04A5">
      <w:pPr>
        <w:jc w:val="both"/>
        <w:rPr>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184590"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D72C05" w:rsidRPr="00020CD0">
        <w:rPr>
          <w:snapToGrid w:val="0"/>
          <w:sz w:val="25"/>
          <w:szCs w:val="25"/>
        </w:rPr>
        <w:t>417</w:t>
      </w:r>
    </w:p>
    <w:p w:rsidR="007614F1"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cjur@tst.jus.br</w:t>
      </w:r>
    </w:p>
    <w:sectPr w:rsidR="007614F1" w:rsidRPr="00020CD0" w:rsidSect="00D11B24">
      <w:headerReference w:type="default"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E8" w:rsidRDefault="00D93BE8">
      <w:r>
        <w:separator/>
      </w:r>
    </w:p>
  </w:endnote>
  <w:endnote w:type="continuationSeparator" w:id="0">
    <w:p w:rsidR="00D93BE8" w:rsidRDefault="00D9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DA" w:rsidRDefault="004E39D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05DD">
      <w:rPr>
        <w:rStyle w:val="Nmerodepgina"/>
        <w:noProof/>
      </w:rPr>
      <w:t>3</w:t>
    </w:r>
    <w:r>
      <w:rPr>
        <w:rStyle w:val="Nmerodepgina"/>
      </w:rPr>
      <w:fldChar w:fldCharType="end"/>
    </w:r>
  </w:p>
  <w:p w:rsidR="004E39DA" w:rsidRDefault="004505DD">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DA" w:rsidRDefault="004505DD">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4E39DA">
      <w:rPr>
        <w:rStyle w:val="Nmerodepgina"/>
      </w:rPr>
      <w:fldChar w:fldCharType="begin"/>
    </w:r>
    <w:r w:rsidR="004E39DA">
      <w:rPr>
        <w:rStyle w:val="Nmerodepgina"/>
      </w:rPr>
      <w:instrText xml:space="preserve"> PAGE </w:instrText>
    </w:r>
    <w:r w:rsidR="004E39DA">
      <w:rPr>
        <w:rStyle w:val="Nmerodepgina"/>
      </w:rPr>
      <w:fldChar w:fldCharType="separate"/>
    </w:r>
    <w:r>
      <w:rPr>
        <w:rStyle w:val="Nmerodepgina"/>
        <w:noProof/>
      </w:rPr>
      <w:t>1</w:t>
    </w:r>
    <w:r w:rsidR="004E39D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E8" w:rsidRDefault="00D93BE8">
      <w:r>
        <w:separator/>
      </w:r>
    </w:p>
  </w:footnote>
  <w:footnote w:type="continuationSeparator" w:id="0">
    <w:p w:rsidR="00D93BE8" w:rsidRDefault="00D9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DA" w:rsidRPr="004505DD" w:rsidRDefault="004E39DA">
    <w:pPr>
      <w:pStyle w:val="Corpodetexto"/>
      <w:jc w:val="right"/>
      <w:rPr>
        <w:sz w:val="24"/>
        <w:szCs w:val="24"/>
        <w14:shadow w14:blurRad="50800" w14:dist="38100" w14:dir="2700000" w14:sx="100000" w14:sy="100000" w14:kx="0" w14:ky="0" w14:algn="tl">
          <w14:srgbClr w14:val="000000">
            <w14:alpha w14:val="60000"/>
          </w14:srgbClr>
        </w14:shadow>
      </w:rPr>
    </w:pPr>
    <w:r w:rsidRPr="004505DD">
      <w:rPr>
        <w:sz w:val="24"/>
        <w:szCs w:val="24"/>
        <w14:shadow w14:blurRad="50800" w14:dist="38100" w14:dir="2700000" w14:sx="100000" w14:sy="100000" w14:kx="0" w14:ky="0" w14:algn="tl">
          <w14:srgbClr w14:val="000000">
            <w14:alpha w14:val="60000"/>
          </w14:srgbClr>
        </w14:shadow>
      </w:rPr>
      <w:t>Informativo TST - nº 18</w:t>
    </w:r>
    <w:r w:rsidR="00920B0C" w:rsidRPr="004505DD">
      <w:rPr>
        <w:sz w:val="24"/>
        <w:szCs w:val="24"/>
        <w14:shadow w14:blurRad="50800" w14:dist="38100" w14:dir="2700000" w14:sx="100000" w14:sy="100000" w14:kx="0" w14:ky="0" w14:algn="tl">
          <w14:srgbClr w14:val="000000">
            <w14:alpha w14:val="60000"/>
          </w14:srgbClr>
        </w14:shadow>
      </w:rPr>
      <w:t>5</w:t>
    </w:r>
  </w:p>
  <w:p w:rsidR="004E39DA" w:rsidRDefault="004505DD"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4E39DA" w:rsidRPr="003C0554">
      <w:rPr>
        <w:iCs/>
      </w:rPr>
      <w:t xml:space="preserve"> </w:t>
    </w:r>
    <w:r w:rsidR="004E39DA">
      <w:rPr>
        <w:i/>
        <w:iCs/>
      </w:rPr>
      <w:t xml:space="preserve">Período: </w:t>
    </w:r>
    <w:r w:rsidR="00920B0C">
      <w:rPr>
        <w:i/>
        <w:iCs/>
      </w:rPr>
      <w:t xml:space="preserve">25 de setembro a 26 de outubro </w:t>
    </w:r>
    <w:r w:rsidR="004E39DA">
      <w:rPr>
        <w:i/>
        <w:iCs/>
      </w:rPr>
      <w:t xml:space="preserve"> de 2018</w:t>
    </w:r>
  </w:p>
  <w:p w:rsidR="004E39DA" w:rsidRPr="005D1DE4" w:rsidRDefault="004E39DA"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DA" w:rsidRDefault="004E39D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4505DD">
      <w:rPr>
        <w:noProof/>
      </w:rPr>
      <w:drawing>
        <wp:inline distT="0" distB="0" distL="0" distR="0">
          <wp:extent cx="1224280" cy="977900"/>
          <wp:effectExtent l="0" t="0" r="0" b="0"/>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977900"/>
                  </a:xfrm>
                  <a:prstGeom prst="rect">
                    <a:avLst/>
                  </a:prstGeom>
                  <a:noFill/>
                  <a:ln>
                    <a:noFill/>
                  </a:ln>
                </pic:spPr>
              </pic:pic>
            </a:graphicData>
          </a:graphic>
        </wp:inline>
      </w:drawing>
    </w:r>
  </w:p>
  <w:p w:rsidR="004E39DA" w:rsidRPr="002168DE" w:rsidRDefault="004E39D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18</w:t>
    </w:r>
    <w:r w:rsidR="00920B0C">
      <w:rPr>
        <w:b/>
        <w:sz w:val="40"/>
        <w:szCs w:val="40"/>
      </w:rPr>
      <w:t>5</w:t>
    </w:r>
    <w:r>
      <w:rPr>
        <w:b/>
        <w:sz w:val="40"/>
        <w:szCs w:val="40"/>
      </w:rPr>
      <w:t xml:space="preserve"> </w:t>
    </w:r>
  </w:p>
  <w:p w:rsidR="004E39DA" w:rsidRPr="005D1DE4" w:rsidRDefault="004E39DA">
    <w:pPr>
      <w:pStyle w:val="Cabealho"/>
      <w:jc w:val="right"/>
      <w:rPr>
        <w:i/>
        <w:iCs/>
        <w:sz w:val="10"/>
        <w:szCs w:val="10"/>
      </w:rPr>
    </w:pPr>
  </w:p>
  <w:p w:rsidR="004E39DA" w:rsidRDefault="004E39DA" w:rsidP="009A16E8">
    <w:pPr>
      <w:pStyle w:val="Cabealho"/>
      <w:jc w:val="right"/>
      <w:rPr>
        <w:i/>
        <w:iCs/>
      </w:rPr>
    </w:pPr>
    <w:r>
      <w:rPr>
        <w:i/>
        <w:iCs/>
      </w:rPr>
      <w:t xml:space="preserve">Período: </w:t>
    </w:r>
    <w:r w:rsidR="00920B0C">
      <w:rPr>
        <w:i/>
        <w:iCs/>
      </w:rPr>
      <w:t>25 de setembro a 26</w:t>
    </w:r>
    <w:r>
      <w:rPr>
        <w:i/>
        <w:iCs/>
      </w:rPr>
      <w:t xml:space="preserve"> de </w:t>
    </w:r>
    <w:r w:rsidR="00920B0C">
      <w:rPr>
        <w:i/>
        <w:iCs/>
      </w:rPr>
      <w:t xml:space="preserve">outubro </w:t>
    </w:r>
    <w:r>
      <w:rPr>
        <w:i/>
        <w:iCs/>
      </w:rPr>
      <w:t>de 2018</w:t>
    </w:r>
  </w:p>
  <w:p w:rsidR="004E39DA" w:rsidRDefault="004E39DA"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2056"/>
    <w:rsid w:val="000322FB"/>
    <w:rsid w:val="000332F1"/>
    <w:rsid w:val="00034034"/>
    <w:rsid w:val="00040BBC"/>
    <w:rsid w:val="000425F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65EE"/>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D49"/>
    <w:rsid w:val="00271C5C"/>
    <w:rsid w:val="00271E67"/>
    <w:rsid w:val="002730B5"/>
    <w:rsid w:val="0027659F"/>
    <w:rsid w:val="002766D5"/>
    <w:rsid w:val="0027684A"/>
    <w:rsid w:val="00276EA0"/>
    <w:rsid w:val="00280594"/>
    <w:rsid w:val="00282620"/>
    <w:rsid w:val="002834D2"/>
    <w:rsid w:val="00285064"/>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63E7"/>
    <w:rsid w:val="004166C3"/>
    <w:rsid w:val="00416D9A"/>
    <w:rsid w:val="00420228"/>
    <w:rsid w:val="00423641"/>
    <w:rsid w:val="0042772A"/>
    <w:rsid w:val="004323B0"/>
    <w:rsid w:val="00437995"/>
    <w:rsid w:val="0044014F"/>
    <w:rsid w:val="00444E88"/>
    <w:rsid w:val="004477EC"/>
    <w:rsid w:val="004505DD"/>
    <w:rsid w:val="00450BAD"/>
    <w:rsid w:val="00454245"/>
    <w:rsid w:val="0045657C"/>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35BD"/>
    <w:rsid w:val="005E3D4D"/>
    <w:rsid w:val="005E3F64"/>
    <w:rsid w:val="005E60E9"/>
    <w:rsid w:val="005E7FD1"/>
    <w:rsid w:val="005F0545"/>
    <w:rsid w:val="005F2858"/>
    <w:rsid w:val="005F52AB"/>
    <w:rsid w:val="006002E3"/>
    <w:rsid w:val="00602FF7"/>
    <w:rsid w:val="006145AC"/>
    <w:rsid w:val="00615F98"/>
    <w:rsid w:val="006207F5"/>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AE5"/>
    <w:rsid w:val="008E3CCE"/>
    <w:rsid w:val="008E3F89"/>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289E"/>
    <w:rsid w:val="009B320F"/>
    <w:rsid w:val="009B6012"/>
    <w:rsid w:val="009B6455"/>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D4E"/>
    <w:rsid w:val="00D420E2"/>
    <w:rsid w:val="00D42248"/>
    <w:rsid w:val="00D4459D"/>
    <w:rsid w:val="00D44B24"/>
    <w:rsid w:val="00D52863"/>
    <w:rsid w:val="00D570E4"/>
    <w:rsid w:val="00D573F9"/>
    <w:rsid w:val="00D60532"/>
    <w:rsid w:val="00D6058B"/>
    <w:rsid w:val="00D608E5"/>
    <w:rsid w:val="00D62D9E"/>
    <w:rsid w:val="00D63EC5"/>
    <w:rsid w:val="00D64BC3"/>
    <w:rsid w:val="00D66C46"/>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45BB"/>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01576&amp;digitoTst=28&amp;anoTst=2016&amp;orgaoTst=5&amp;tribunalTst=01&amp;varaTst=0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4&amp;digitoTst=54&amp;anoTst=2013&amp;orgaoTst=5&amp;tribunalTst=07&amp;varaT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465&amp;digitoTst=58&amp;anoTst=2015&amp;orgaoTst=5&amp;tribunalTst=09&amp;varaTst=0664&amp;submit=Consulta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licacao4.tst.jus.br/consultaProcessual/consultaTstNumUnica.do?consulta=Consultar&amp;conscsjt=&amp;numeroTst=11727&amp;digitoTst=90&amp;anoTst=2015&amp;orgaoTst=5&amp;tribunalTst=03&amp;varaTst=004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513&amp;digitoTst=28&amp;anoTst=2017&amp;orgaoTst=5&amp;tribunalTst=08&amp;varaTst=0000" TargetMode="External"/><Relationship Id="rId14" Type="http://schemas.openxmlformats.org/officeDocument/2006/relationships/hyperlink" Target="http://aplicacao4.tst.jus.br/consultaProcessual/consultaTstNumUnica.do?consulta=Consultar&amp;conscsjt=&amp;numeroTst=11702&amp;digitoTst=25&amp;anoTst=2017&amp;orgaoTst=5&amp;tribunalTst=00&amp;varaTst=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9FAAF-AF86-4E6B-9C4F-FBE89B8D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1514</Words>
  <Characters>8178</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9673</CharactersWithSpaces>
  <SharedDoc>false</SharedDoc>
  <HLinks>
    <vt:vector size="36" baseType="variant">
      <vt:variant>
        <vt:i4>7077945</vt:i4>
      </vt:variant>
      <vt:variant>
        <vt:i4>15</vt:i4>
      </vt:variant>
      <vt:variant>
        <vt:i4>0</vt:i4>
      </vt:variant>
      <vt:variant>
        <vt:i4>5</vt:i4>
      </vt:variant>
      <vt:variant>
        <vt:lpwstr>http://aplicacao4.tst.jus.br/consultaProcessual/consultaTstNumUnica.do?consulta=Consultar&amp;conscsjt=&amp;numeroTst=11702&amp;digitoTst=25&amp;anoTst=2017&amp;orgaoTst=5&amp;tribunalTst=00&amp;varaTst=0000</vt:lpwstr>
      </vt:variant>
      <vt:variant>
        <vt:lpwstr/>
      </vt:variant>
      <vt:variant>
        <vt:i4>1245258</vt:i4>
      </vt:variant>
      <vt:variant>
        <vt:i4>12</vt:i4>
      </vt:variant>
      <vt:variant>
        <vt:i4>0</vt:i4>
      </vt:variant>
      <vt:variant>
        <vt:i4>5</vt:i4>
      </vt:variant>
      <vt:variant>
        <vt:lpwstr>http://aplicacao4.tst.jus.br/consultaProcessual/consultaTstNumUnica.do?consulta=Consultar&amp;conscsjt=&amp;numeroTst=101576&amp;digitoTst=28&amp;anoTst=2016&amp;orgaoTst=5&amp;tribunalTst=01&amp;varaTst=0000</vt:lpwstr>
      </vt:variant>
      <vt:variant>
        <vt:lpwstr/>
      </vt:variant>
      <vt:variant>
        <vt:i4>7274547</vt:i4>
      </vt:variant>
      <vt:variant>
        <vt:i4>9</vt:i4>
      </vt:variant>
      <vt:variant>
        <vt:i4>0</vt:i4>
      </vt:variant>
      <vt:variant>
        <vt:i4>5</vt:i4>
      </vt:variant>
      <vt:variant>
        <vt:lpwstr>http://aplicacao4.tst.jus.br/consultaProcessual/consultaTstNumUnica.do?consulta=Consultar&amp;conscsjt=&amp;numeroTst=4&amp;digitoTst=54&amp;anoTst=2013&amp;orgaoTst=5&amp;tribunalTst=07&amp;varaTst=</vt:lpwstr>
      </vt:variant>
      <vt:variant>
        <vt:lpwstr/>
      </vt:variant>
      <vt:variant>
        <vt:i4>7274605</vt:i4>
      </vt:variant>
      <vt:variant>
        <vt:i4>6</vt:i4>
      </vt:variant>
      <vt:variant>
        <vt:i4>0</vt:i4>
      </vt:variant>
      <vt:variant>
        <vt:i4>5</vt:i4>
      </vt:variant>
      <vt:variant>
        <vt:lpwstr>http://aplicacao4.tst.jus.br/consultaProcessual/consultaTstNumUnica.do?consulta=Consultar&amp;conscsjt=&amp;numeroTst=465&amp;digitoTst=58&amp;anoTst=2015&amp;orgaoTst=5&amp;tribunalTst=09&amp;varaTst=0664&amp;submit=Consultar</vt:lpwstr>
      </vt:variant>
      <vt:variant>
        <vt:lpwstr/>
      </vt:variant>
      <vt:variant>
        <vt:i4>7209015</vt:i4>
      </vt:variant>
      <vt:variant>
        <vt:i4>3</vt:i4>
      </vt:variant>
      <vt:variant>
        <vt:i4>0</vt:i4>
      </vt:variant>
      <vt:variant>
        <vt:i4>5</vt:i4>
      </vt:variant>
      <vt:variant>
        <vt:lpwstr>http://aplicacao4.tst.jus.br/consultaProcessual/consultaTstNumUnica.do?consulta=Consultar&amp;conscsjt=&amp;numeroTst=11727&amp;digitoTst=90&amp;anoTst=2015&amp;orgaoTst=5&amp;tribunalTst=03&amp;varaTst=0043</vt:lpwstr>
      </vt:variant>
      <vt:variant>
        <vt:lpwstr/>
      </vt:variant>
      <vt:variant>
        <vt:i4>5832715</vt:i4>
      </vt:variant>
      <vt:variant>
        <vt:i4>0</vt:i4>
      </vt:variant>
      <vt:variant>
        <vt:i4>0</vt:i4>
      </vt:variant>
      <vt:variant>
        <vt:i4>5</vt:i4>
      </vt:variant>
      <vt:variant>
        <vt:lpwstr>http://aplicacao4.tst.jus.br/consultaProcessual/consultaTstNumUnica.do?consulta=Consultar&amp;conscsjt=&amp;numeroTst=513&amp;digitoTst=28&amp;anoTst=2017&amp;orgaoTst=5&amp;tribunalTst=08&amp;varaTst=0000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2018-10-29T20:19:00Z</dcterms:created>
  <dcterms:modified xsi:type="dcterms:W3CDTF">2018-10-29T20:19:00Z</dcterms:modified>
</cp:coreProperties>
</file>