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020CD0" w:rsidTr="00CB7D7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  <w:tcBorders>
              <w:top w:val="single" w:sz="4" w:space="0" w:color="auto"/>
            </w:tcBorders>
          </w:tcPr>
          <w:p w:rsidR="00C26DFB" w:rsidRPr="00020CD0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020CD0">
              <w:t>Este Informativo, elaborado a partir de notas tomadas nas sessões de julgamentos, contém resumos não</w:t>
            </w:r>
            <w:r w:rsidR="00DC50EB" w:rsidRPr="00020CD0">
              <w:t xml:space="preserve"> </w:t>
            </w:r>
            <w:r w:rsidRPr="00020CD0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020CD0">
              <w:t xml:space="preserve"> Eletrônico </w:t>
            </w:r>
            <w:r w:rsidRPr="00020CD0">
              <w:t>da Justiça</w:t>
            </w:r>
            <w:r w:rsidR="00980944" w:rsidRPr="00020CD0">
              <w:t xml:space="preserve"> do Trabalho</w:t>
            </w:r>
            <w:r w:rsidRPr="00020CD0">
              <w:t>.</w:t>
            </w:r>
          </w:p>
          <w:p w:rsidR="00730CC7" w:rsidRPr="00020CD0" w:rsidRDefault="00730CC7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7760AE" w:rsidRPr="00B27F49" w:rsidRDefault="007760AE" w:rsidP="007760AE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7F49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 ESPECIALIZADA EM DISSÍDIOS INDIVIDUAIS</w:t>
      </w:r>
    </w:p>
    <w:p w:rsidR="007760AE" w:rsidRDefault="007760AE" w:rsidP="007760AE">
      <w:pPr>
        <w:jc w:val="both"/>
        <w:rPr>
          <w:u w:val="single"/>
        </w:rPr>
      </w:pPr>
    </w:p>
    <w:p w:rsidR="004E39DA" w:rsidRDefault="004E39DA" w:rsidP="004E39DA">
      <w:pPr>
        <w:jc w:val="both"/>
        <w:rPr>
          <w:b/>
          <w:i/>
          <w:sz w:val="24"/>
          <w:szCs w:val="24"/>
        </w:rPr>
      </w:pPr>
      <w:r w:rsidRPr="00542E01">
        <w:rPr>
          <w:b/>
          <w:i/>
          <w:sz w:val="24"/>
          <w:szCs w:val="24"/>
        </w:rPr>
        <w:t>Trabalho externo. Possibilidade de controle</w:t>
      </w:r>
      <w:r>
        <w:rPr>
          <w:b/>
          <w:i/>
          <w:sz w:val="24"/>
          <w:szCs w:val="24"/>
        </w:rPr>
        <w:t xml:space="preserve"> dos horários de início e de término</w:t>
      </w:r>
      <w:r w:rsidRPr="00542E01">
        <w:rPr>
          <w:b/>
          <w:i/>
          <w:sz w:val="24"/>
          <w:szCs w:val="24"/>
        </w:rPr>
        <w:t xml:space="preserve"> da jornada de trabalho.</w:t>
      </w:r>
      <w:r>
        <w:rPr>
          <w:b/>
          <w:i/>
          <w:sz w:val="24"/>
          <w:szCs w:val="24"/>
        </w:rPr>
        <w:t xml:space="preserve"> Concessão do i</w:t>
      </w:r>
      <w:r w:rsidRPr="00A61E5D">
        <w:rPr>
          <w:b/>
          <w:i/>
          <w:sz w:val="24"/>
          <w:szCs w:val="24"/>
        </w:rPr>
        <w:t xml:space="preserve">ntervalo intrajornada. </w:t>
      </w:r>
      <w:r>
        <w:rPr>
          <w:b/>
          <w:i/>
          <w:sz w:val="24"/>
          <w:szCs w:val="24"/>
        </w:rPr>
        <w:t xml:space="preserve">Ônus da prova do empregado. Inaplicabilidade da </w:t>
      </w:r>
      <w:r w:rsidRPr="00542E01">
        <w:rPr>
          <w:b/>
          <w:i/>
          <w:sz w:val="24"/>
          <w:szCs w:val="24"/>
        </w:rPr>
        <w:t>Súmula</w:t>
      </w:r>
      <w:r>
        <w:rPr>
          <w:b/>
          <w:i/>
          <w:sz w:val="24"/>
          <w:szCs w:val="24"/>
        </w:rPr>
        <w:t xml:space="preserve"> nº</w:t>
      </w:r>
      <w:r w:rsidRPr="00542E01">
        <w:rPr>
          <w:b/>
          <w:i/>
          <w:sz w:val="24"/>
          <w:szCs w:val="24"/>
        </w:rPr>
        <w:t xml:space="preserve"> 338, I, do TST.</w:t>
      </w:r>
    </w:p>
    <w:p w:rsidR="004E39DA" w:rsidRDefault="004E39DA" w:rsidP="004E39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Ainda que seja possível controlar os horários de início e de término da jornada de trabalho, é do empregado que desempenha atividades externas o ônus de provar a supressão ou a redução do intervalo intrajornada. Não há falar em aplicação da Súmula nº 338, I, do TST, pois as peculiaridades do trabalho externo impedem o empregador de fiscalizar a fruição do referido intervalo. Sob esse entendimento, e tendo em conta que o acórdão do Tribunal Regional registrou que o reclamante não comprovou qualquer irregularidade no gozo do intervalo intrajornada, a SBDI-I, por unanimidade, conheceu dos embargos, por divergência jurisprudencial, e, no mérito, por maioria, negou-lhes provimento. Vencidos os Ministros Hugo Carlos Scheuermann, relator, e José Roberto Freire Pimenta. </w:t>
      </w:r>
      <w:hyperlink r:id="rId9" w:history="1">
        <w:r w:rsidRPr="004E39DA">
          <w:rPr>
            <w:rStyle w:val="Hyperlink"/>
            <w:sz w:val="24"/>
            <w:szCs w:val="24"/>
          </w:rPr>
          <w:t>TST-E-RR-539-75.2013.5.06.0144</w:t>
        </w:r>
      </w:hyperlink>
      <w:r w:rsidRPr="00B4525E">
        <w:rPr>
          <w:sz w:val="24"/>
          <w:szCs w:val="24"/>
          <w:u w:val="single"/>
        </w:rPr>
        <w:t xml:space="preserve">, SBDI-I, </w:t>
      </w:r>
      <w:r>
        <w:rPr>
          <w:sz w:val="24"/>
          <w:szCs w:val="24"/>
          <w:u w:val="single"/>
        </w:rPr>
        <w:t xml:space="preserve">rel. Min. Hugo Carlos Scheuermann, </w:t>
      </w:r>
      <w:r w:rsidRPr="00B4525E">
        <w:rPr>
          <w:sz w:val="24"/>
          <w:szCs w:val="24"/>
          <w:u w:val="single"/>
        </w:rPr>
        <w:t>re</w:t>
      </w:r>
      <w:r>
        <w:rPr>
          <w:sz w:val="24"/>
          <w:szCs w:val="24"/>
          <w:u w:val="single"/>
        </w:rPr>
        <w:t>d</w:t>
      </w:r>
      <w:r w:rsidRPr="00B4525E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p/ acórdão </w:t>
      </w:r>
      <w:r w:rsidRPr="00B4525E">
        <w:rPr>
          <w:sz w:val="24"/>
          <w:szCs w:val="24"/>
          <w:u w:val="single"/>
        </w:rPr>
        <w:t xml:space="preserve">Min. </w:t>
      </w:r>
      <w:r w:rsidRPr="00C77A8D">
        <w:rPr>
          <w:sz w:val="24"/>
          <w:szCs w:val="24"/>
          <w:u w:val="single"/>
        </w:rPr>
        <w:t>Maria Cristina Irigoyen Peduzzi</w:t>
      </w:r>
      <w:r w:rsidRPr="00B4525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13</w:t>
      </w:r>
      <w:r w:rsidRPr="00B4525E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9.2018</w:t>
      </w:r>
    </w:p>
    <w:p w:rsidR="004E39DA" w:rsidRPr="005E60E9" w:rsidRDefault="004E39DA" w:rsidP="007760AE">
      <w:pPr>
        <w:jc w:val="both"/>
        <w:rPr>
          <w:u w:val="single"/>
        </w:rPr>
      </w:pPr>
    </w:p>
    <w:p w:rsidR="004E39DA" w:rsidRPr="004E39DA" w:rsidRDefault="004E39DA" w:rsidP="004E39DA">
      <w:pPr>
        <w:pStyle w:val="Default"/>
        <w:ind w:right="-142"/>
        <w:jc w:val="both"/>
        <w:rPr>
          <w:b/>
          <w:bCs/>
          <w:i/>
          <w:iCs/>
        </w:rPr>
      </w:pPr>
      <w:r w:rsidRPr="004E39DA">
        <w:rPr>
          <w:b/>
          <w:bCs/>
          <w:i/>
          <w:iCs/>
        </w:rPr>
        <w:t>Empregado portador de doença grave. HIV. Empregador ciente da condição do reclamante muitos anos antes da demissão. Processo de reestruturação organizacional. Dispensa arbitrária e discriminatória. Não ocorrência. Inaplicabilidade da Súmula nº 443 do TST.</w:t>
      </w:r>
    </w:p>
    <w:p w:rsidR="005E60E9" w:rsidRPr="004E39DA" w:rsidRDefault="004E39DA" w:rsidP="004E39DA">
      <w:pPr>
        <w:jc w:val="both"/>
        <w:rPr>
          <w:sz w:val="24"/>
          <w:szCs w:val="24"/>
          <w:u w:val="single"/>
        </w:rPr>
      </w:pPr>
      <w:r w:rsidRPr="004E39DA">
        <w:rPr>
          <w:sz w:val="24"/>
          <w:szCs w:val="24"/>
        </w:rPr>
        <w:t xml:space="preserve">Afasta-se a presunção de dispensa arbitrária e discriminatória a que se refere a Súmula nº 443 do TST na hipótese em que a demissão de empregado portador do vírus HIV foi motivada por processo de reestruturação organizacional, e ocorreu dezesseis anos após o empregador ter conhecimento da condição do reclamante. No caso, a empresa, após tomar ciência da doença que acometia o empregado, o encaminhou para tratamento médico e psicológico, e, ao longo dos dezesseis anos que antecederam a dispensa, o promoveu várias vezes, a indicar ausência de indícios de ato discriminatório. Ademais, é incontroverso nos autos que a empregadora passou por um processo de reestruturação, que culminou com a extinção da função ocupada pelo trabalhador e a ruptura do contrato de trabalho de treze empregados, e não apenas do reclamante. Sob esses fundamentos, a SBDI-I, por unanimidade, conheceu dos embargos, por divergência jurisprudencial, e, no mérito, por maioria, negou-lhes provimento. Vencidos os Ministros Aloysio Corrêa da Veiga, relator, Walmir Oliveira da Costa e Brito Pereira. </w:t>
      </w:r>
      <w:hyperlink r:id="rId10" w:history="1">
        <w:r w:rsidRPr="004E39DA">
          <w:rPr>
            <w:rStyle w:val="Hyperlink"/>
            <w:sz w:val="24"/>
            <w:szCs w:val="24"/>
          </w:rPr>
          <w:t>TST-E-ED-ARR-185700-05.2008.5.02.0029</w:t>
        </w:r>
      </w:hyperlink>
      <w:r w:rsidRPr="004E39DA">
        <w:rPr>
          <w:sz w:val="24"/>
          <w:szCs w:val="24"/>
          <w:u w:val="single"/>
        </w:rPr>
        <w:t>, SBDI-I, rel. Min. Aloysio Corrêa da Veiga, red. p/ acórdão</w:t>
      </w:r>
      <w:r w:rsidRPr="004E39DA">
        <w:rPr>
          <w:bCs/>
          <w:sz w:val="24"/>
          <w:szCs w:val="24"/>
          <w:u w:val="single"/>
        </w:rPr>
        <w:t xml:space="preserve"> Min. Alberto Luiz Bresciani de Fontan Pereira, 13.9.2018</w:t>
      </w:r>
    </w:p>
    <w:p w:rsidR="002017D2" w:rsidRDefault="002017D2" w:rsidP="00EC04A5">
      <w:pPr>
        <w:jc w:val="both"/>
        <w:rPr>
          <w:u w:val="single"/>
        </w:rPr>
      </w:pPr>
    </w:p>
    <w:p w:rsidR="004E39DA" w:rsidRPr="00870B05" w:rsidRDefault="004E39DA" w:rsidP="004E39DA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</w:pPr>
      <w:r w:rsidRPr="00870B05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Execução. Complementação de aposentadoria. Fundação Banrisul. Aplicação da Resolução nº 1.600/1964. Direito reconhecido na fase de conhecimento. Posterior adoção de alíquota de contribuição superior à prevista na referida norma. Possibilidade. Inexistência de ofensa à coisa julgada. </w:t>
      </w:r>
    </w:p>
    <w:p w:rsidR="004E39DA" w:rsidRPr="0034446A" w:rsidRDefault="004E39DA" w:rsidP="004E39DA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</w:pPr>
      <w:r w:rsidRPr="00870B05">
        <w:rPr>
          <w:rFonts w:ascii="Times New Roman" w:eastAsia="Calibri" w:hAnsi="Times New Roman" w:cs="Times New Roman"/>
          <w:color w:val="auto"/>
          <w:lang w:val="pt-BR" w:eastAsia="en-US"/>
        </w:rPr>
        <w:t xml:space="preserve">A adoção de alíquota de contribuição à previdência privada superior à prevista na Resolução nº 1.600/1964 da Fundação Banrisul não ofende a coisa julgada, porquanto o percentual da contribuição não fora objeto de debate pelo título exequendo. Na hipótese, conquanto declarado o direito do reclamante à complementação de aposentadoria com base nos critérios da Resolução nº </w:t>
      </w:r>
      <w:r w:rsidRPr="00870B05">
        <w:rPr>
          <w:rFonts w:ascii="Times New Roman" w:eastAsia="Calibri" w:hAnsi="Times New Roman" w:cs="Times New Roman"/>
          <w:color w:val="auto"/>
          <w:lang w:val="pt-BR" w:eastAsia="en-US"/>
        </w:rPr>
        <w:lastRenderedPageBreak/>
        <w:t xml:space="preserve">1.600/1964, as decisões proferidas na fase cognitiva não se referem às contribuições em prol da Fundação demandada, tampouco ao percentual dos descontos, limitando-se a considerar a remuneração integral do autor para o cálculo da complementação de aposentadoria. Assim, além de ser questão superveniente à coisa julgada formada na fase de conhecimento, trata-se de matéria preclusa, na medida em que a homologação dos cálculos definiu o desconto no percentual de 8% e não de 2% sobre o valor apurado, sem que tenha havido manifestação do reclamante após ter sido intimado a respeito dos descontos. Sob esses fundamentos, a SBDI-I, por unanimidade, conheceu dos embargos interpostos pelos reclamados, por divergência jurisprudencial, e, no mérito, por maioria, deu-lhes provimento para afastar o conhecimento do recurso de revista porque não verificada ofensa à coisa julgada, excluindo, por consequência lógica, a multa por embargos de declaração protelatórios. Vencidos, totalmente, os Ministros José Roberto Freire Pimenta, Guilherme Augusto Caputo Bastos e Hugo Carlos Scheuermann, que negavam provimento aos embargos e, parcialmente, os Ministros Márcio Eurico Vitral Amaro, Breno Medeiro e Renato de Lacerda Paiva, que votaram pela manutenção da multa. </w:t>
      </w:r>
      <w:hyperlink r:id="rId11" w:history="1">
        <w:r w:rsidRPr="004E39DA">
          <w:rPr>
            <w:rStyle w:val="Hyperlink"/>
            <w:rFonts w:ascii="Times New Roman" w:hAnsi="Times New Roman" w:cs="Courier New"/>
            <w:lang w:val="pt-BR"/>
          </w:rPr>
          <w:t>TST-E-ED-ED-RR-111000-40.1994.5.04.0014</w:t>
        </w:r>
      </w:hyperlink>
      <w:r w:rsidRPr="00870B05">
        <w:rPr>
          <w:rFonts w:ascii="Times New Roman" w:hAnsi="Times New Roman"/>
          <w:u w:val="single"/>
          <w:lang w:val="pt-BR"/>
        </w:rPr>
        <w:t>, SBDI-I, rel. Min. Aloysio Corrêa da Veiga, 20.9.2018</w:t>
      </w:r>
    </w:p>
    <w:p w:rsidR="002017D2" w:rsidRDefault="002017D2" w:rsidP="00EC04A5">
      <w:pPr>
        <w:jc w:val="both"/>
        <w:rPr>
          <w:u w:val="single"/>
        </w:rPr>
      </w:pPr>
    </w:p>
    <w:p w:rsidR="002017D2" w:rsidRDefault="002017D2" w:rsidP="00EC04A5">
      <w:pPr>
        <w:jc w:val="both"/>
        <w:rPr>
          <w:u w:val="single"/>
        </w:rPr>
      </w:pPr>
    </w:p>
    <w:p w:rsidR="004E39DA" w:rsidRDefault="004E39DA" w:rsidP="00EC04A5">
      <w:pPr>
        <w:jc w:val="both"/>
        <w:rPr>
          <w:u w:val="single"/>
        </w:rPr>
      </w:pPr>
    </w:p>
    <w:p w:rsidR="004E39DA" w:rsidRPr="002834D2" w:rsidRDefault="004E39DA" w:rsidP="00EC04A5">
      <w:pPr>
        <w:jc w:val="both"/>
        <w:rPr>
          <w:u w:val="single"/>
        </w:rPr>
      </w:pPr>
    </w:p>
    <w:p w:rsidR="006D0B48" w:rsidRPr="00020CD0" w:rsidRDefault="006D0B48" w:rsidP="00C6738C">
      <w:pPr>
        <w:rPr>
          <w:sz w:val="10"/>
          <w:szCs w:val="10"/>
        </w:rPr>
      </w:pPr>
    </w:p>
    <w:p w:rsidR="00184590" w:rsidRPr="00020CD0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020CD0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020CD0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020CD0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020CD0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020CD0">
        <w:rPr>
          <w:snapToGrid w:val="0"/>
          <w:sz w:val="25"/>
          <w:szCs w:val="25"/>
        </w:rPr>
        <w:t>Informações/Sugestões/Críticas: (61)3043</w:t>
      </w:r>
      <w:r w:rsidR="00352B27" w:rsidRPr="00020CD0">
        <w:rPr>
          <w:snapToGrid w:val="0"/>
          <w:sz w:val="25"/>
          <w:szCs w:val="25"/>
        </w:rPr>
        <w:t>-</w:t>
      </w:r>
      <w:r w:rsidRPr="00020CD0">
        <w:rPr>
          <w:snapToGrid w:val="0"/>
          <w:sz w:val="25"/>
          <w:szCs w:val="25"/>
        </w:rPr>
        <w:t>4</w:t>
      </w:r>
      <w:r w:rsidR="00D72C05" w:rsidRPr="00020CD0">
        <w:rPr>
          <w:snapToGrid w:val="0"/>
          <w:sz w:val="25"/>
          <w:szCs w:val="25"/>
        </w:rPr>
        <w:t>417</w:t>
      </w:r>
    </w:p>
    <w:p w:rsidR="007614F1" w:rsidRPr="00020CD0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020CD0">
        <w:rPr>
          <w:snapToGrid w:val="0"/>
          <w:sz w:val="25"/>
          <w:szCs w:val="25"/>
        </w:rPr>
        <w:t>cjur@tst.jus.br</w:t>
      </w:r>
    </w:p>
    <w:sectPr w:rsidR="007614F1" w:rsidRPr="00020CD0" w:rsidSect="00D11B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C8" w:rsidRDefault="005208C8">
      <w:r>
        <w:separator/>
      </w:r>
    </w:p>
  </w:endnote>
  <w:endnote w:type="continuationSeparator" w:id="0">
    <w:p w:rsidR="005208C8" w:rsidRDefault="0052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DA" w:rsidRDefault="004E39DA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7F4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E39DA" w:rsidRDefault="00B27F49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" o:allowincell="f" strokecolor="#969696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DA" w:rsidRDefault="00B27F4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" o:allowincell="f" strokecolor="#969696"/>
          </w:pict>
        </mc:Fallback>
      </mc:AlternateContent>
    </w:r>
    <w:r w:rsidR="004E39DA">
      <w:rPr>
        <w:rStyle w:val="Nmerodepgina"/>
      </w:rPr>
      <w:fldChar w:fldCharType="begin"/>
    </w:r>
    <w:r w:rsidR="004E39DA">
      <w:rPr>
        <w:rStyle w:val="Nmerodepgina"/>
      </w:rPr>
      <w:instrText xml:space="preserve"> PAGE </w:instrText>
    </w:r>
    <w:r w:rsidR="004E39DA">
      <w:rPr>
        <w:rStyle w:val="Nmerodepgina"/>
      </w:rPr>
      <w:fldChar w:fldCharType="separate"/>
    </w:r>
    <w:r>
      <w:rPr>
        <w:rStyle w:val="Nmerodepgina"/>
        <w:noProof/>
      </w:rPr>
      <w:t>1</w:t>
    </w:r>
    <w:r w:rsidR="004E39DA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C8" w:rsidRDefault="005208C8">
      <w:r>
        <w:separator/>
      </w:r>
    </w:p>
  </w:footnote>
  <w:footnote w:type="continuationSeparator" w:id="0">
    <w:p w:rsidR="005208C8" w:rsidRDefault="00520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DA" w:rsidRPr="00B27F49" w:rsidRDefault="004E39DA">
    <w:pPr>
      <w:pStyle w:val="Corpodetexto"/>
      <w:jc w:val="right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27F49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Informativo TST - nº 184</w:t>
    </w:r>
  </w:p>
  <w:p w:rsidR="004E39DA" w:rsidRDefault="00B27F49" w:rsidP="00A01E4F">
    <w:pPr>
      <w:pStyle w:val="Cabealho"/>
      <w:jc w:val="right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128905</wp:posOffset>
              </wp:positionV>
              <wp:extent cx="630936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5pt" to="49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" o:allowincell="f" strokecolor="#969696"/>
          </w:pict>
        </mc:Fallback>
      </mc:AlternateContent>
    </w:r>
    <w:r w:rsidR="004E39DA" w:rsidRPr="003C0554">
      <w:rPr>
        <w:iCs/>
      </w:rPr>
      <w:t xml:space="preserve"> </w:t>
    </w:r>
    <w:r w:rsidR="004E39DA">
      <w:rPr>
        <w:i/>
        <w:iCs/>
      </w:rPr>
      <w:t>Período: 12 a 24 de setembro de 2018</w:t>
    </w:r>
  </w:p>
  <w:p w:rsidR="004E39DA" w:rsidRPr="005D1DE4" w:rsidRDefault="004E39DA" w:rsidP="00CE7555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DA" w:rsidRDefault="004E39D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 w:rsidR="00B27F49">
      <w:rPr>
        <w:noProof/>
      </w:rPr>
      <w:drawing>
        <wp:inline distT="0" distB="0" distL="0" distR="0">
          <wp:extent cx="1219200" cy="981075"/>
          <wp:effectExtent l="0" t="0" r="0" b="9525"/>
          <wp:docPr id="1" name="Imagem 1" descr="T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9DA" w:rsidRPr="002168DE" w:rsidRDefault="004E39DA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>
      <w:rPr>
        <w:b/>
        <w:sz w:val="40"/>
        <w:szCs w:val="40"/>
      </w:rPr>
      <w:t xml:space="preserve">184 </w:t>
    </w:r>
  </w:p>
  <w:p w:rsidR="004E39DA" w:rsidRPr="005D1DE4" w:rsidRDefault="004E39DA">
    <w:pPr>
      <w:pStyle w:val="Cabealho"/>
      <w:jc w:val="right"/>
      <w:rPr>
        <w:i/>
        <w:iCs/>
        <w:sz w:val="10"/>
        <w:szCs w:val="10"/>
      </w:rPr>
    </w:pPr>
  </w:p>
  <w:p w:rsidR="004E39DA" w:rsidRDefault="004E39DA" w:rsidP="009A16E8">
    <w:pPr>
      <w:pStyle w:val="Cabealho"/>
      <w:jc w:val="right"/>
      <w:rPr>
        <w:i/>
        <w:iCs/>
      </w:rPr>
    </w:pPr>
    <w:r>
      <w:rPr>
        <w:i/>
        <w:iCs/>
      </w:rPr>
      <w:t>Período: 12 a 24 de setembro de 2018</w:t>
    </w:r>
  </w:p>
  <w:p w:rsidR="004E39DA" w:rsidRDefault="004E39DA" w:rsidP="009A16E8">
    <w:pPr>
      <w:pStyle w:val="Cabealho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04C36"/>
    <w:rsid w:val="00004EF8"/>
    <w:rsid w:val="00020CD0"/>
    <w:rsid w:val="00021967"/>
    <w:rsid w:val="000228E6"/>
    <w:rsid w:val="000249BA"/>
    <w:rsid w:val="00024CE9"/>
    <w:rsid w:val="00032056"/>
    <w:rsid w:val="000322FB"/>
    <w:rsid w:val="000332F1"/>
    <w:rsid w:val="00034034"/>
    <w:rsid w:val="00040BBC"/>
    <w:rsid w:val="000425FC"/>
    <w:rsid w:val="00050E85"/>
    <w:rsid w:val="0005125E"/>
    <w:rsid w:val="00052550"/>
    <w:rsid w:val="00055A9D"/>
    <w:rsid w:val="00056752"/>
    <w:rsid w:val="0005765E"/>
    <w:rsid w:val="00057B87"/>
    <w:rsid w:val="0006020E"/>
    <w:rsid w:val="00063834"/>
    <w:rsid w:val="00064486"/>
    <w:rsid w:val="00065048"/>
    <w:rsid w:val="000665D5"/>
    <w:rsid w:val="000733B4"/>
    <w:rsid w:val="00073643"/>
    <w:rsid w:val="00073880"/>
    <w:rsid w:val="00075BDB"/>
    <w:rsid w:val="00076E4F"/>
    <w:rsid w:val="00077A5F"/>
    <w:rsid w:val="00077EAD"/>
    <w:rsid w:val="00080C40"/>
    <w:rsid w:val="00080F10"/>
    <w:rsid w:val="000858FB"/>
    <w:rsid w:val="0009237D"/>
    <w:rsid w:val="00093AE9"/>
    <w:rsid w:val="00093BA8"/>
    <w:rsid w:val="00094103"/>
    <w:rsid w:val="00095471"/>
    <w:rsid w:val="000A04E6"/>
    <w:rsid w:val="000A2745"/>
    <w:rsid w:val="000A4C94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0F0A8E"/>
    <w:rsid w:val="0011575C"/>
    <w:rsid w:val="0011692E"/>
    <w:rsid w:val="00122C2A"/>
    <w:rsid w:val="001257D7"/>
    <w:rsid w:val="001365EE"/>
    <w:rsid w:val="00137564"/>
    <w:rsid w:val="00137DC1"/>
    <w:rsid w:val="00141630"/>
    <w:rsid w:val="00142C28"/>
    <w:rsid w:val="00152238"/>
    <w:rsid w:val="0015612D"/>
    <w:rsid w:val="00161CDE"/>
    <w:rsid w:val="00161E91"/>
    <w:rsid w:val="00163142"/>
    <w:rsid w:val="001648F5"/>
    <w:rsid w:val="00167E80"/>
    <w:rsid w:val="00176D15"/>
    <w:rsid w:val="0018296E"/>
    <w:rsid w:val="00183803"/>
    <w:rsid w:val="00184590"/>
    <w:rsid w:val="00187A37"/>
    <w:rsid w:val="00187BEF"/>
    <w:rsid w:val="0019151D"/>
    <w:rsid w:val="001920CD"/>
    <w:rsid w:val="00193208"/>
    <w:rsid w:val="001932B7"/>
    <w:rsid w:val="00194264"/>
    <w:rsid w:val="00197B15"/>
    <w:rsid w:val="001B025A"/>
    <w:rsid w:val="001B2C08"/>
    <w:rsid w:val="001C04D2"/>
    <w:rsid w:val="001C21FB"/>
    <w:rsid w:val="001C271F"/>
    <w:rsid w:val="001C5885"/>
    <w:rsid w:val="001C6C93"/>
    <w:rsid w:val="001D4CF9"/>
    <w:rsid w:val="001D4E17"/>
    <w:rsid w:val="001D550B"/>
    <w:rsid w:val="001D5AB0"/>
    <w:rsid w:val="001D6AC9"/>
    <w:rsid w:val="001D757D"/>
    <w:rsid w:val="001E14A9"/>
    <w:rsid w:val="001E14BB"/>
    <w:rsid w:val="001E3B29"/>
    <w:rsid w:val="001E4B57"/>
    <w:rsid w:val="001E5BD1"/>
    <w:rsid w:val="001E713B"/>
    <w:rsid w:val="001E79B4"/>
    <w:rsid w:val="001F030F"/>
    <w:rsid w:val="001F2F34"/>
    <w:rsid w:val="001F45E0"/>
    <w:rsid w:val="001F58BD"/>
    <w:rsid w:val="00200A8C"/>
    <w:rsid w:val="002017D2"/>
    <w:rsid w:val="00204C97"/>
    <w:rsid w:val="00206810"/>
    <w:rsid w:val="00207D1D"/>
    <w:rsid w:val="002156DC"/>
    <w:rsid w:val="002168DE"/>
    <w:rsid w:val="00222CF6"/>
    <w:rsid w:val="00223F6E"/>
    <w:rsid w:val="00224AC2"/>
    <w:rsid w:val="00227004"/>
    <w:rsid w:val="00230183"/>
    <w:rsid w:val="0023559D"/>
    <w:rsid w:val="002402B0"/>
    <w:rsid w:val="002449F9"/>
    <w:rsid w:val="00255732"/>
    <w:rsid w:val="00257B4A"/>
    <w:rsid w:val="00260B37"/>
    <w:rsid w:val="002635ED"/>
    <w:rsid w:val="002662BA"/>
    <w:rsid w:val="00266D49"/>
    <w:rsid w:val="00271C5C"/>
    <w:rsid w:val="00271E67"/>
    <w:rsid w:val="002730B5"/>
    <w:rsid w:val="0027659F"/>
    <w:rsid w:val="002766D5"/>
    <w:rsid w:val="0027684A"/>
    <w:rsid w:val="00276EA0"/>
    <w:rsid w:val="00280594"/>
    <w:rsid w:val="00282620"/>
    <w:rsid w:val="002834D2"/>
    <w:rsid w:val="00285064"/>
    <w:rsid w:val="00287D4A"/>
    <w:rsid w:val="002900D2"/>
    <w:rsid w:val="002930E4"/>
    <w:rsid w:val="002A219D"/>
    <w:rsid w:val="002A22C6"/>
    <w:rsid w:val="002A521A"/>
    <w:rsid w:val="002A546D"/>
    <w:rsid w:val="002B0750"/>
    <w:rsid w:val="002B4738"/>
    <w:rsid w:val="002B6377"/>
    <w:rsid w:val="002C2904"/>
    <w:rsid w:val="002C6261"/>
    <w:rsid w:val="002E3B9F"/>
    <w:rsid w:val="002E78CB"/>
    <w:rsid w:val="002F28E5"/>
    <w:rsid w:val="002F71BF"/>
    <w:rsid w:val="003070C9"/>
    <w:rsid w:val="003074FC"/>
    <w:rsid w:val="0031207D"/>
    <w:rsid w:val="003137EF"/>
    <w:rsid w:val="003200A0"/>
    <w:rsid w:val="00322F7A"/>
    <w:rsid w:val="0033397A"/>
    <w:rsid w:val="00340D16"/>
    <w:rsid w:val="00340E8D"/>
    <w:rsid w:val="00342846"/>
    <w:rsid w:val="003503FC"/>
    <w:rsid w:val="00350ED0"/>
    <w:rsid w:val="00352B27"/>
    <w:rsid w:val="0035374D"/>
    <w:rsid w:val="00355A95"/>
    <w:rsid w:val="00363255"/>
    <w:rsid w:val="0036325E"/>
    <w:rsid w:val="003671FE"/>
    <w:rsid w:val="0037018B"/>
    <w:rsid w:val="003708FD"/>
    <w:rsid w:val="003726D1"/>
    <w:rsid w:val="003745DE"/>
    <w:rsid w:val="0037667D"/>
    <w:rsid w:val="00377D5F"/>
    <w:rsid w:val="00380212"/>
    <w:rsid w:val="00383A89"/>
    <w:rsid w:val="00384075"/>
    <w:rsid w:val="00384531"/>
    <w:rsid w:val="003908C5"/>
    <w:rsid w:val="00393131"/>
    <w:rsid w:val="0039326C"/>
    <w:rsid w:val="00396053"/>
    <w:rsid w:val="003A0E52"/>
    <w:rsid w:val="003A1F0A"/>
    <w:rsid w:val="003A4086"/>
    <w:rsid w:val="003A5E5B"/>
    <w:rsid w:val="003B045C"/>
    <w:rsid w:val="003B0538"/>
    <w:rsid w:val="003B0A59"/>
    <w:rsid w:val="003B3EB5"/>
    <w:rsid w:val="003B4E23"/>
    <w:rsid w:val="003B6246"/>
    <w:rsid w:val="003B6B09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3F5EA7"/>
    <w:rsid w:val="004034A8"/>
    <w:rsid w:val="0040506F"/>
    <w:rsid w:val="0041011C"/>
    <w:rsid w:val="004163E7"/>
    <w:rsid w:val="004166C3"/>
    <w:rsid w:val="00416D9A"/>
    <w:rsid w:val="00420228"/>
    <w:rsid w:val="00423641"/>
    <w:rsid w:val="0042772A"/>
    <w:rsid w:val="004323B0"/>
    <w:rsid w:val="00437995"/>
    <w:rsid w:val="0044014F"/>
    <w:rsid w:val="00444E88"/>
    <w:rsid w:val="004477EC"/>
    <w:rsid w:val="00450BAD"/>
    <w:rsid w:val="00454245"/>
    <w:rsid w:val="0045657C"/>
    <w:rsid w:val="00457A40"/>
    <w:rsid w:val="004655CC"/>
    <w:rsid w:val="00466DB9"/>
    <w:rsid w:val="004672FC"/>
    <w:rsid w:val="0047004F"/>
    <w:rsid w:val="00470EF8"/>
    <w:rsid w:val="004731B7"/>
    <w:rsid w:val="0047749E"/>
    <w:rsid w:val="00486521"/>
    <w:rsid w:val="00486DFC"/>
    <w:rsid w:val="004922D6"/>
    <w:rsid w:val="00494DD1"/>
    <w:rsid w:val="004A094C"/>
    <w:rsid w:val="004A1432"/>
    <w:rsid w:val="004A14FC"/>
    <w:rsid w:val="004A5264"/>
    <w:rsid w:val="004A5908"/>
    <w:rsid w:val="004A7C59"/>
    <w:rsid w:val="004B21AD"/>
    <w:rsid w:val="004B63FB"/>
    <w:rsid w:val="004C011C"/>
    <w:rsid w:val="004C14EA"/>
    <w:rsid w:val="004C2118"/>
    <w:rsid w:val="004C2612"/>
    <w:rsid w:val="004C749C"/>
    <w:rsid w:val="004C759F"/>
    <w:rsid w:val="004D6000"/>
    <w:rsid w:val="004D60CD"/>
    <w:rsid w:val="004D6415"/>
    <w:rsid w:val="004D697F"/>
    <w:rsid w:val="004D71E8"/>
    <w:rsid w:val="004E393E"/>
    <w:rsid w:val="004E39DA"/>
    <w:rsid w:val="004E4507"/>
    <w:rsid w:val="004E4619"/>
    <w:rsid w:val="004F0A7D"/>
    <w:rsid w:val="004F5040"/>
    <w:rsid w:val="005059F5"/>
    <w:rsid w:val="00513789"/>
    <w:rsid w:val="0051538E"/>
    <w:rsid w:val="00517E01"/>
    <w:rsid w:val="005208C8"/>
    <w:rsid w:val="00521EEC"/>
    <w:rsid w:val="00530B90"/>
    <w:rsid w:val="005405E7"/>
    <w:rsid w:val="00543B94"/>
    <w:rsid w:val="005460BD"/>
    <w:rsid w:val="005521C8"/>
    <w:rsid w:val="00552D4A"/>
    <w:rsid w:val="00553197"/>
    <w:rsid w:val="0055409E"/>
    <w:rsid w:val="00554139"/>
    <w:rsid w:val="005543D8"/>
    <w:rsid w:val="00556367"/>
    <w:rsid w:val="00556B35"/>
    <w:rsid w:val="005703D6"/>
    <w:rsid w:val="00572803"/>
    <w:rsid w:val="00573E13"/>
    <w:rsid w:val="005767AA"/>
    <w:rsid w:val="005811A4"/>
    <w:rsid w:val="00584496"/>
    <w:rsid w:val="00584F82"/>
    <w:rsid w:val="00591DFA"/>
    <w:rsid w:val="005A30AA"/>
    <w:rsid w:val="005A5695"/>
    <w:rsid w:val="005B031E"/>
    <w:rsid w:val="005B0A1C"/>
    <w:rsid w:val="005B22CE"/>
    <w:rsid w:val="005B2F00"/>
    <w:rsid w:val="005B3792"/>
    <w:rsid w:val="005B523B"/>
    <w:rsid w:val="005B57DE"/>
    <w:rsid w:val="005C12EE"/>
    <w:rsid w:val="005C1886"/>
    <w:rsid w:val="005C761E"/>
    <w:rsid w:val="005D0E5F"/>
    <w:rsid w:val="005D1DE4"/>
    <w:rsid w:val="005E35BD"/>
    <w:rsid w:val="005E3D4D"/>
    <w:rsid w:val="005E3F64"/>
    <w:rsid w:val="005E60E9"/>
    <w:rsid w:val="005E7FD1"/>
    <w:rsid w:val="005F0545"/>
    <w:rsid w:val="005F2858"/>
    <w:rsid w:val="005F52AB"/>
    <w:rsid w:val="006002E3"/>
    <w:rsid w:val="00602FF7"/>
    <w:rsid w:val="006145AC"/>
    <w:rsid w:val="00615F98"/>
    <w:rsid w:val="006207F5"/>
    <w:rsid w:val="00621F9C"/>
    <w:rsid w:val="00623D44"/>
    <w:rsid w:val="00631166"/>
    <w:rsid w:val="00631F1C"/>
    <w:rsid w:val="00636289"/>
    <w:rsid w:val="006366A4"/>
    <w:rsid w:val="00640D6E"/>
    <w:rsid w:val="006425DD"/>
    <w:rsid w:val="00643B60"/>
    <w:rsid w:val="006456B1"/>
    <w:rsid w:val="006564EC"/>
    <w:rsid w:val="0066084C"/>
    <w:rsid w:val="00661B23"/>
    <w:rsid w:val="00665CCF"/>
    <w:rsid w:val="00672CF9"/>
    <w:rsid w:val="00672E11"/>
    <w:rsid w:val="0068273B"/>
    <w:rsid w:val="006847A0"/>
    <w:rsid w:val="00691234"/>
    <w:rsid w:val="00692202"/>
    <w:rsid w:val="006931CC"/>
    <w:rsid w:val="006947F2"/>
    <w:rsid w:val="00696523"/>
    <w:rsid w:val="00697919"/>
    <w:rsid w:val="006B145C"/>
    <w:rsid w:val="006B3FCF"/>
    <w:rsid w:val="006B46CA"/>
    <w:rsid w:val="006B549E"/>
    <w:rsid w:val="006C0391"/>
    <w:rsid w:val="006C28B3"/>
    <w:rsid w:val="006D0B48"/>
    <w:rsid w:val="006D1F66"/>
    <w:rsid w:val="006D306E"/>
    <w:rsid w:val="006D4497"/>
    <w:rsid w:val="006D7C49"/>
    <w:rsid w:val="006E1A9C"/>
    <w:rsid w:val="006E3B5C"/>
    <w:rsid w:val="006E5D21"/>
    <w:rsid w:val="006F1AAE"/>
    <w:rsid w:val="006F6C15"/>
    <w:rsid w:val="00700B1B"/>
    <w:rsid w:val="007023BC"/>
    <w:rsid w:val="007029CF"/>
    <w:rsid w:val="0070727E"/>
    <w:rsid w:val="007101D6"/>
    <w:rsid w:val="00710D3A"/>
    <w:rsid w:val="0071315F"/>
    <w:rsid w:val="00720057"/>
    <w:rsid w:val="00721942"/>
    <w:rsid w:val="00722BE7"/>
    <w:rsid w:val="00723134"/>
    <w:rsid w:val="00730CC7"/>
    <w:rsid w:val="00732DF2"/>
    <w:rsid w:val="007403B3"/>
    <w:rsid w:val="00750B85"/>
    <w:rsid w:val="007568FD"/>
    <w:rsid w:val="007614F1"/>
    <w:rsid w:val="007618C5"/>
    <w:rsid w:val="00764066"/>
    <w:rsid w:val="00766B7B"/>
    <w:rsid w:val="0077600F"/>
    <w:rsid w:val="007760AE"/>
    <w:rsid w:val="00776118"/>
    <w:rsid w:val="00781C77"/>
    <w:rsid w:val="00790F13"/>
    <w:rsid w:val="00793A1C"/>
    <w:rsid w:val="00796745"/>
    <w:rsid w:val="007A28FF"/>
    <w:rsid w:val="007A4F78"/>
    <w:rsid w:val="007A7125"/>
    <w:rsid w:val="007B0F83"/>
    <w:rsid w:val="007B5D65"/>
    <w:rsid w:val="007C0A4F"/>
    <w:rsid w:val="007D0081"/>
    <w:rsid w:val="007D19FC"/>
    <w:rsid w:val="007D29A1"/>
    <w:rsid w:val="007D2B4E"/>
    <w:rsid w:val="007D2EE9"/>
    <w:rsid w:val="007D469A"/>
    <w:rsid w:val="007D6D94"/>
    <w:rsid w:val="007D6F8C"/>
    <w:rsid w:val="007E094E"/>
    <w:rsid w:val="007E0EA7"/>
    <w:rsid w:val="007E26A1"/>
    <w:rsid w:val="007E37B1"/>
    <w:rsid w:val="007E3F23"/>
    <w:rsid w:val="007E53A4"/>
    <w:rsid w:val="007F142E"/>
    <w:rsid w:val="007F2BBE"/>
    <w:rsid w:val="007F66BC"/>
    <w:rsid w:val="007F7B5E"/>
    <w:rsid w:val="00800B97"/>
    <w:rsid w:val="00801246"/>
    <w:rsid w:val="00801F11"/>
    <w:rsid w:val="00802B1A"/>
    <w:rsid w:val="00805CD2"/>
    <w:rsid w:val="0080615C"/>
    <w:rsid w:val="0081027F"/>
    <w:rsid w:val="0081742D"/>
    <w:rsid w:val="00817AB1"/>
    <w:rsid w:val="00820419"/>
    <w:rsid w:val="00820817"/>
    <w:rsid w:val="00821F4D"/>
    <w:rsid w:val="00823906"/>
    <w:rsid w:val="008409D3"/>
    <w:rsid w:val="0084319F"/>
    <w:rsid w:val="00843F5F"/>
    <w:rsid w:val="00844374"/>
    <w:rsid w:val="00844FEB"/>
    <w:rsid w:val="00845559"/>
    <w:rsid w:val="0084797B"/>
    <w:rsid w:val="008532E4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722F9"/>
    <w:rsid w:val="008813FA"/>
    <w:rsid w:val="008842D0"/>
    <w:rsid w:val="00884AC4"/>
    <w:rsid w:val="0088579D"/>
    <w:rsid w:val="00892883"/>
    <w:rsid w:val="008942D5"/>
    <w:rsid w:val="0089707B"/>
    <w:rsid w:val="008A1A58"/>
    <w:rsid w:val="008A4233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12B6"/>
    <w:rsid w:val="008E2AE5"/>
    <w:rsid w:val="008E3CCE"/>
    <w:rsid w:val="008E3F89"/>
    <w:rsid w:val="008F26CB"/>
    <w:rsid w:val="008F36EC"/>
    <w:rsid w:val="008F3D95"/>
    <w:rsid w:val="008F6509"/>
    <w:rsid w:val="008F79D9"/>
    <w:rsid w:val="009027C8"/>
    <w:rsid w:val="00910EEF"/>
    <w:rsid w:val="00922D1B"/>
    <w:rsid w:val="0093467A"/>
    <w:rsid w:val="009353F1"/>
    <w:rsid w:val="009376D6"/>
    <w:rsid w:val="0094155C"/>
    <w:rsid w:val="00951531"/>
    <w:rsid w:val="00953B29"/>
    <w:rsid w:val="0095741E"/>
    <w:rsid w:val="009609CB"/>
    <w:rsid w:val="00960A3B"/>
    <w:rsid w:val="0096375C"/>
    <w:rsid w:val="00963D6F"/>
    <w:rsid w:val="00967DE0"/>
    <w:rsid w:val="00971E07"/>
    <w:rsid w:val="00971E5F"/>
    <w:rsid w:val="00971F6D"/>
    <w:rsid w:val="009802D2"/>
    <w:rsid w:val="00980944"/>
    <w:rsid w:val="009815A9"/>
    <w:rsid w:val="00986D77"/>
    <w:rsid w:val="00993A6E"/>
    <w:rsid w:val="009943EC"/>
    <w:rsid w:val="009A16E8"/>
    <w:rsid w:val="009A1BAD"/>
    <w:rsid w:val="009A32D5"/>
    <w:rsid w:val="009A5D37"/>
    <w:rsid w:val="009A610E"/>
    <w:rsid w:val="009A6BD9"/>
    <w:rsid w:val="009B289E"/>
    <w:rsid w:val="009B320F"/>
    <w:rsid w:val="009B6012"/>
    <w:rsid w:val="009B6455"/>
    <w:rsid w:val="009C0EBA"/>
    <w:rsid w:val="009C102D"/>
    <w:rsid w:val="009C2A4F"/>
    <w:rsid w:val="009C4834"/>
    <w:rsid w:val="009D10FB"/>
    <w:rsid w:val="009D1BDE"/>
    <w:rsid w:val="009D312C"/>
    <w:rsid w:val="009D4C59"/>
    <w:rsid w:val="009D7F91"/>
    <w:rsid w:val="009E20EF"/>
    <w:rsid w:val="009E26EE"/>
    <w:rsid w:val="009E6646"/>
    <w:rsid w:val="009F1C7B"/>
    <w:rsid w:val="009F21A2"/>
    <w:rsid w:val="00A00D70"/>
    <w:rsid w:val="00A00DEE"/>
    <w:rsid w:val="00A01E4F"/>
    <w:rsid w:val="00A02580"/>
    <w:rsid w:val="00A0468E"/>
    <w:rsid w:val="00A201D9"/>
    <w:rsid w:val="00A27889"/>
    <w:rsid w:val="00A32D95"/>
    <w:rsid w:val="00A32FBF"/>
    <w:rsid w:val="00A3307E"/>
    <w:rsid w:val="00A407EA"/>
    <w:rsid w:val="00A51749"/>
    <w:rsid w:val="00A521B6"/>
    <w:rsid w:val="00A56962"/>
    <w:rsid w:val="00A6382F"/>
    <w:rsid w:val="00A6412C"/>
    <w:rsid w:val="00A75419"/>
    <w:rsid w:val="00A76661"/>
    <w:rsid w:val="00A76D2A"/>
    <w:rsid w:val="00A81F5B"/>
    <w:rsid w:val="00A82081"/>
    <w:rsid w:val="00A8557E"/>
    <w:rsid w:val="00A87756"/>
    <w:rsid w:val="00A903E4"/>
    <w:rsid w:val="00A91181"/>
    <w:rsid w:val="00A935AC"/>
    <w:rsid w:val="00A96424"/>
    <w:rsid w:val="00AA06DA"/>
    <w:rsid w:val="00AA3D5D"/>
    <w:rsid w:val="00AA3DE0"/>
    <w:rsid w:val="00AB04BD"/>
    <w:rsid w:val="00AB299E"/>
    <w:rsid w:val="00AB3847"/>
    <w:rsid w:val="00AB395A"/>
    <w:rsid w:val="00AB507C"/>
    <w:rsid w:val="00AB606E"/>
    <w:rsid w:val="00AC096E"/>
    <w:rsid w:val="00AC4F6C"/>
    <w:rsid w:val="00AD0ED3"/>
    <w:rsid w:val="00AD1400"/>
    <w:rsid w:val="00AD6E76"/>
    <w:rsid w:val="00AE3EAA"/>
    <w:rsid w:val="00AE5EDF"/>
    <w:rsid w:val="00AE758A"/>
    <w:rsid w:val="00AF77DF"/>
    <w:rsid w:val="00B03BC8"/>
    <w:rsid w:val="00B06261"/>
    <w:rsid w:val="00B06914"/>
    <w:rsid w:val="00B108BA"/>
    <w:rsid w:val="00B108E6"/>
    <w:rsid w:val="00B12273"/>
    <w:rsid w:val="00B14F7F"/>
    <w:rsid w:val="00B16EB9"/>
    <w:rsid w:val="00B22F24"/>
    <w:rsid w:val="00B22F53"/>
    <w:rsid w:val="00B24DBE"/>
    <w:rsid w:val="00B27F49"/>
    <w:rsid w:val="00B335D5"/>
    <w:rsid w:val="00B34EB2"/>
    <w:rsid w:val="00B4728A"/>
    <w:rsid w:val="00B517C3"/>
    <w:rsid w:val="00B518B2"/>
    <w:rsid w:val="00B526EA"/>
    <w:rsid w:val="00B5311A"/>
    <w:rsid w:val="00B536FE"/>
    <w:rsid w:val="00B55AB4"/>
    <w:rsid w:val="00B60670"/>
    <w:rsid w:val="00B645E4"/>
    <w:rsid w:val="00B73FFA"/>
    <w:rsid w:val="00B74A6E"/>
    <w:rsid w:val="00B82CC4"/>
    <w:rsid w:val="00B838C3"/>
    <w:rsid w:val="00B85AF5"/>
    <w:rsid w:val="00B86218"/>
    <w:rsid w:val="00B874F1"/>
    <w:rsid w:val="00B877E0"/>
    <w:rsid w:val="00B91001"/>
    <w:rsid w:val="00B95963"/>
    <w:rsid w:val="00BC1DE7"/>
    <w:rsid w:val="00BC1FE2"/>
    <w:rsid w:val="00BC209E"/>
    <w:rsid w:val="00BC292A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F0693"/>
    <w:rsid w:val="00BF6308"/>
    <w:rsid w:val="00C028BC"/>
    <w:rsid w:val="00C070DE"/>
    <w:rsid w:val="00C07598"/>
    <w:rsid w:val="00C15175"/>
    <w:rsid w:val="00C15EC0"/>
    <w:rsid w:val="00C1742B"/>
    <w:rsid w:val="00C230F3"/>
    <w:rsid w:val="00C232C2"/>
    <w:rsid w:val="00C239E0"/>
    <w:rsid w:val="00C26DFB"/>
    <w:rsid w:val="00C273FA"/>
    <w:rsid w:val="00C30D06"/>
    <w:rsid w:val="00C37916"/>
    <w:rsid w:val="00C42067"/>
    <w:rsid w:val="00C432D0"/>
    <w:rsid w:val="00C4398E"/>
    <w:rsid w:val="00C44218"/>
    <w:rsid w:val="00C51600"/>
    <w:rsid w:val="00C54185"/>
    <w:rsid w:val="00C57E92"/>
    <w:rsid w:val="00C60B4A"/>
    <w:rsid w:val="00C61DAD"/>
    <w:rsid w:val="00C65BDB"/>
    <w:rsid w:val="00C66C95"/>
    <w:rsid w:val="00C6738C"/>
    <w:rsid w:val="00C71A3B"/>
    <w:rsid w:val="00C757CC"/>
    <w:rsid w:val="00C76CFA"/>
    <w:rsid w:val="00C819C8"/>
    <w:rsid w:val="00C84A53"/>
    <w:rsid w:val="00C8747B"/>
    <w:rsid w:val="00C87D5B"/>
    <w:rsid w:val="00C92A5A"/>
    <w:rsid w:val="00C94FF6"/>
    <w:rsid w:val="00C963F8"/>
    <w:rsid w:val="00C96BB1"/>
    <w:rsid w:val="00CA2F80"/>
    <w:rsid w:val="00CA3ECF"/>
    <w:rsid w:val="00CB0C2A"/>
    <w:rsid w:val="00CB3B98"/>
    <w:rsid w:val="00CB7D7E"/>
    <w:rsid w:val="00CC4B2B"/>
    <w:rsid w:val="00CC51C4"/>
    <w:rsid w:val="00CC579C"/>
    <w:rsid w:val="00CC5F5F"/>
    <w:rsid w:val="00CC6BEC"/>
    <w:rsid w:val="00CC743B"/>
    <w:rsid w:val="00CD3460"/>
    <w:rsid w:val="00CD44C9"/>
    <w:rsid w:val="00CD4B61"/>
    <w:rsid w:val="00CD5043"/>
    <w:rsid w:val="00CD59E7"/>
    <w:rsid w:val="00CE066A"/>
    <w:rsid w:val="00CE2928"/>
    <w:rsid w:val="00CE314A"/>
    <w:rsid w:val="00CE5865"/>
    <w:rsid w:val="00CE737B"/>
    <w:rsid w:val="00CE7555"/>
    <w:rsid w:val="00CF3622"/>
    <w:rsid w:val="00CF3D9D"/>
    <w:rsid w:val="00CF6B77"/>
    <w:rsid w:val="00D00018"/>
    <w:rsid w:val="00D01C50"/>
    <w:rsid w:val="00D03659"/>
    <w:rsid w:val="00D11B24"/>
    <w:rsid w:val="00D11C18"/>
    <w:rsid w:val="00D12FFF"/>
    <w:rsid w:val="00D133C8"/>
    <w:rsid w:val="00D14DB8"/>
    <w:rsid w:val="00D17339"/>
    <w:rsid w:val="00D244D5"/>
    <w:rsid w:val="00D2639E"/>
    <w:rsid w:val="00D2776A"/>
    <w:rsid w:val="00D31480"/>
    <w:rsid w:val="00D4021B"/>
    <w:rsid w:val="00D4059E"/>
    <w:rsid w:val="00D413DB"/>
    <w:rsid w:val="00D41D4E"/>
    <w:rsid w:val="00D420E2"/>
    <w:rsid w:val="00D42248"/>
    <w:rsid w:val="00D4459D"/>
    <w:rsid w:val="00D44B24"/>
    <w:rsid w:val="00D52863"/>
    <w:rsid w:val="00D570E4"/>
    <w:rsid w:val="00D573F9"/>
    <w:rsid w:val="00D60532"/>
    <w:rsid w:val="00D6058B"/>
    <w:rsid w:val="00D608E5"/>
    <w:rsid w:val="00D62D9E"/>
    <w:rsid w:val="00D63EC5"/>
    <w:rsid w:val="00D64BC3"/>
    <w:rsid w:val="00D66C46"/>
    <w:rsid w:val="00D72C05"/>
    <w:rsid w:val="00D73575"/>
    <w:rsid w:val="00D735BF"/>
    <w:rsid w:val="00D737B6"/>
    <w:rsid w:val="00D77672"/>
    <w:rsid w:val="00D779F0"/>
    <w:rsid w:val="00D80222"/>
    <w:rsid w:val="00D847CF"/>
    <w:rsid w:val="00D87489"/>
    <w:rsid w:val="00DA015E"/>
    <w:rsid w:val="00DA0A99"/>
    <w:rsid w:val="00DA0A9D"/>
    <w:rsid w:val="00DA54D4"/>
    <w:rsid w:val="00DA7603"/>
    <w:rsid w:val="00DA7E39"/>
    <w:rsid w:val="00DA7EDE"/>
    <w:rsid w:val="00DB0223"/>
    <w:rsid w:val="00DB047C"/>
    <w:rsid w:val="00DB5028"/>
    <w:rsid w:val="00DC0AB5"/>
    <w:rsid w:val="00DC30DD"/>
    <w:rsid w:val="00DC3451"/>
    <w:rsid w:val="00DC50EB"/>
    <w:rsid w:val="00DC67B2"/>
    <w:rsid w:val="00DC7F71"/>
    <w:rsid w:val="00DD19F4"/>
    <w:rsid w:val="00DD3FA0"/>
    <w:rsid w:val="00DE24D5"/>
    <w:rsid w:val="00DE2CC9"/>
    <w:rsid w:val="00DE411D"/>
    <w:rsid w:val="00DE5B2D"/>
    <w:rsid w:val="00DE5C3E"/>
    <w:rsid w:val="00DE5CE9"/>
    <w:rsid w:val="00DF45BB"/>
    <w:rsid w:val="00DF729A"/>
    <w:rsid w:val="00E006DC"/>
    <w:rsid w:val="00E03064"/>
    <w:rsid w:val="00E03F9C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20DD"/>
    <w:rsid w:val="00E24A50"/>
    <w:rsid w:val="00E25A69"/>
    <w:rsid w:val="00E31469"/>
    <w:rsid w:val="00E3296A"/>
    <w:rsid w:val="00E35639"/>
    <w:rsid w:val="00E4188A"/>
    <w:rsid w:val="00E420AA"/>
    <w:rsid w:val="00E432CC"/>
    <w:rsid w:val="00E47FF2"/>
    <w:rsid w:val="00E50711"/>
    <w:rsid w:val="00E52522"/>
    <w:rsid w:val="00E531C9"/>
    <w:rsid w:val="00E60AD3"/>
    <w:rsid w:val="00E60EDA"/>
    <w:rsid w:val="00E62BBC"/>
    <w:rsid w:val="00E67BAE"/>
    <w:rsid w:val="00E711AE"/>
    <w:rsid w:val="00E716F3"/>
    <w:rsid w:val="00E774F6"/>
    <w:rsid w:val="00E9503C"/>
    <w:rsid w:val="00E956D9"/>
    <w:rsid w:val="00EA10DA"/>
    <w:rsid w:val="00EA1958"/>
    <w:rsid w:val="00EA29F5"/>
    <w:rsid w:val="00EA482D"/>
    <w:rsid w:val="00EA52B3"/>
    <w:rsid w:val="00EA6938"/>
    <w:rsid w:val="00EB5FE6"/>
    <w:rsid w:val="00EB61A5"/>
    <w:rsid w:val="00EB6C1B"/>
    <w:rsid w:val="00EB7A09"/>
    <w:rsid w:val="00EC04A5"/>
    <w:rsid w:val="00EC0EDC"/>
    <w:rsid w:val="00EC5AF4"/>
    <w:rsid w:val="00EC6FA8"/>
    <w:rsid w:val="00EC7E0B"/>
    <w:rsid w:val="00ED4508"/>
    <w:rsid w:val="00ED661C"/>
    <w:rsid w:val="00ED7FB5"/>
    <w:rsid w:val="00EE1D6C"/>
    <w:rsid w:val="00EE41B5"/>
    <w:rsid w:val="00EE66C9"/>
    <w:rsid w:val="00EF10DB"/>
    <w:rsid w:val="00EF11A9"/>
    <w:rsid w:val="00EF38E1"/>
    <w:rsid w:val="00EF749A"/>
    <w:rsid w:val="00EF771E"/>
    <w:rsid w:val="00F012E0"/>
    <w:rsid w:val="00F02565"/>
    <w:rsid w:val="00F026EC"/>
    <w:rsid w:val="00F05542"/>
    <w:rsid w:val="00F060BB"/>
    <w:rsid w:val="00F06855"/>
    <w:rsid w:val="00F13A96"/>
    <w:rsid w:val="00F16D0F"/>
    <w:rsid w:val="00F17A2C"/>
    <w:rsid w:val="00F17E86"/>
    <w:rsid w:val="00F21A70"/>
    <w:rsid w:val="00F26708"/>
    <w:rsid w:val="00F30FF2"/>
    <w:rsid w:val="00F32CEC"/>
    <w:rsid w:val="00F37F29"/>
    <w:rsid w:val="00F42243"/>
    <w:rsid w:val="00F43793"/>
    <w:rsid w:val="00F45608"/>
    <w:rsid w:val="00F47E3B"/>
    <w:rsid w:val="00F511EE"/>
    <w:rsid w:val="00F52475"/>
    <w:rsid w:val="00F54576"/>
    <w:rsid w:val="00F55574"/>
    <w:rsid w:val="00F558E7"/>
    <w:rsid w:val="00F60363"/>
    <w:rsid w:val="00F62016"/>
    <w:rsid w:val="00F63F44"/>
    <w:rsid w:val="00F6401B"/>
    <w:rsid w:val="00F65243"/>
    <w:rsid w:val="00F6746D"/>
    <w:rsid w:val="00F675D5"/>
    <w:rsid w:val="00F753D1"/>
    <w:rsid w:val="00F7766D"/>
    <w:rsid w:val="00F777B1"/>
    <w:rsid w:val="00F811CD"/>
    <w:rsid w:val="00F82D8F"/>
    <w:rsid w:val="00F83F62"/>
    <w:rsid w:val="00F907EB"/>
    <w:rsid w:val="00F9711D"/>
    <w:rsid w:val="00FA011F"/>
    <w:rsid w:val="00FA1DCF"/>
    <w:rsid w:val="00FA3E3A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C6872"/>
    <w:rsid w:val="00FD029A"/>
    <w:rsid w:val="00FD3D06"/>
    <w:rsid w:val="00FD5662"/>
    <w:rsid w:val="00FD642E"/>
    <w:rsid w:val="00FD72B6"/>
    <w:rsid w:val="00FE00AD"/>
    <w:rsid w:val="00FE206E"/>
    <w:rsid w:val="00FE421F"/>
    <w:rsid w:val="00FE499F"/>
    <w:rsid w:val="00FE4BA5"/>
    <w:rsid w:val="00FF03D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uiPriority w:val="99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16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InternetLink">
    <w:name w:val="Internet Link"/>
    <w:uiPriority w:val="99"/>
    <w:rsid w:val="002834D2"/>
    <w:rPr>
      <w:rFonts w:ascii="Times New Roman" w:eastAsia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uiPriority w:val="99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16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InternetLink">
    <w:name w:val="Internet Link"/>
    <w:uiPriority w:val="99"/>
    <w:rsid w:val="002834D2"/>
    <w:rPr>
      <w:rFonts w:ascii="Times New Roman" w:eastAsia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ao4.tst.jus.br/consultaProcessual/consultaTstNumUnica.do?consulta=Consultar&amp;conscsjt=&amp;numeroTst=111000&amp;digitoTst=40&amp;anoTst=1994&amp;orgaoTst=5&amp;tribunalTst=04&amp;varaTst=001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plicacao4.tst.jus.br/consultaProcessual/consultaTstNumUnica.do?consulta=Consultar&amp;conscsjt=&amp;numeroTst=185700&amp;digitoTst=05&amp;anoTst=2008&amp;orgaoTst=5&amp;tribunalTst=02&amp;varaTst=00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licacao4.tst.jus.br/consultaProcessual/consultaTstNumUnica.do?consulta=Consultar&amp;conscsjt=&amp;numeroTst=539&amp;digitoTst=75&amp;anoTst=2013&amp;orgaoTst=5&amp;tribunalTst=06&amp;varaTst=0144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2840-BB6D-4EC0-8EF2-8056641C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4863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5752</CharactersWithSpaces>
  <SharedDoc>false</SharedDoc>
  <HLinks>
    <vt:vector size="18" baseType="variant">
      <vt:variant>
        <vt:i4>1572938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http://aplicacao4.tst.jus.br/consultaProcessual/consultaTstNumUnica.do?consulta=Consultar&amp;conscsjt=&amp;numeroTst=111000&amp;digitoTst=40&amp;anoTst=1994&amp;orgaoTst=5&amp;tribunalTst=04&amp;varaTst=0014</vt:lpwstr>
      </vt:variant>
      <vt:variant>
        <vt:lpwstr/>
      </vt:variant>
      <vt:variant>
        <vt:i4>1376331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http://aplicacao4.tst.jus.br/consultaProcessual/consultaTstNumUnica.do?consulta=Consultar&amp;conscsjt=&amp;numeroTst=185700&amp;digitoTst=05&amp;anoTst=2008&amp;orgaoTst=5&amp;tribunalTst=02&amp;varaTst=0029</vt:lpwstr>
      </vt:variant>
      <vt:variant>
        <vt:lpwstr/>
      </vt:variant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http://aplicacao4.tst.jus.br/consultaProcessual/consultaTstNumUnica.do?consulta=Consultar&amp;conscsjt=&amp;numeroTst=539&amp;digitoTst=75&amp;anoTst=2013&amp;orgaoTst=5&amp;tribunalTst=06&amp;varaTst=0144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C037163</dc:creator>
  <cp:lastModifiedBy>C050719</cp:lastModifiedBy>
  <cp:revision>2</cp:revision>
  <cp:lastPrinted>2017-03-06T19:28:00Z</cp:lastPrinted>
  <dcterms:created xsi:type="dcterms:W3CDTF">2018-09-26T20:53:00Z</dcterms:created>
  <dcterms:modified xsi:type="dcterms:W3CDTF">2018-09-26T20:53:00Z</dcterms:modified>
</cp:coreProperties>
</file>