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020CD0" w:rsidTr="00CB7D7E">
        <w:tblPrEx>
          <w:tblCellMar>
            <w:top w:w="0" w:type="dxa"/>
            <w:bottom w:w="0" w:type="dxa"/>
          </w:tblCellMar>
        </w:tblPrEx>
        <w:trPr>
          <w:trHeight w:val="537"/>
        </w:trPr>
        <w:tc>
          <w:tcPr>
            <w:tcW w:w="9538" w:type="dxa"/>
            <w:tcBorders>
              <w:top w:val="single" w:sz="4" w:space="0" w:color="auto"/>
            </w:tcBorders>
          </w:tcPr>
          <w:p w:rsidR="00C26DFB" w:rsidRPr="00020CD0" w:rsidRDefault="00C26DFB" w:rsidP="00DC50EB">
            <w:pPr>
              <w:pStyle w:val="Cabealho"/>
              <w:tabs>
                <w:tab w:val="clear" w:pos="4419"/>
                <w:tab w:val="clear" w:pos="8838"/>
              </w:tabs>
              <w:jc w:val="both"/>
            </w:pPr>
            <w:bookmarkStart w:id="0" w:name="_GoBack"/>
            <w:bookmarkEnd w:id="0"/>
            <w:r w:rsidRPr="00020CD0">
              <w:t>Este Informativo, elaborado a partir de notas tomadas nas sessões de julgamentos, contém resumos não</w:t>
            </w:r>
            <w:r w:rsidR="00DC50EB" w:rsidRPr="00020CD0">
              <w:t xml:space="preserve"> </w:t>
            </w:r>
            <w:r w:rsidRPr="00020CD0">
              <w:t>oficiais de decisões proferidas pelo Tribunal. A fidelidade dos resumos ao conteúdo efetivo das decisões, embora seja uma das metas perseguidas neste trabalho, somente poderá ser aferida após a sua publicação no Diário</w:t>
            </w:r>
            <w:r w:rsidR="00980944" w:rsidRPr="00020CD0">
              <w:t xml:space="preserve"> Eletrônico </w:t>
            </w:r>
            <w:r w:rsidRPr="00020CD0">
              <w:t>da Justiça</w:t>
            </w:r>
            <w:r w:rsidR="00980944" w:rsidRPr="00020CD0">
              <w:t xml:space="preserve"> do Trabalho</w:t>
            </w:r>
            <w:r w:rsidRPr="00020CD0">
              <w:t>.</w:t>
            </w:r>
          </w:p>
          <w:p w:rsidR="00730CC7" w:rsidRPr="00020CD0" w:rsidRDefault="00730CC7" w:rsidP="00DC50EB">
            <w:pPr>
              <w:pStyle w:val="Cabealho"/>
              <w:tabs>
                <w:tab w:val="clear" w:pos="4419"/>
                <w:tab w:val="clear" w:pos="8838"/>
              </w:tabs>
              <w:jc w:val="both"/>
              <w:rPr>
                <w:sz w:val="10"/>
                <w:szCs w:val="10"/>
              </w:rPr>
            </w:pPr>
          </w:p>
        </w:tc>
      </w:tr>
    </w:tbl>
    <w:p w:rsidR="00EC04A5" w:rsidRPr="0030255B" w:rsidRDefault="003137EF" w:rsidP="00EC04A5">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30255B">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ÓRGÃO ESPECIAL</w:t>
      </w:r>
    </w:p>
    <w:p w:rsidR="00DE411D" w:rsidRPr="005E60E9" w:rsidRDefault="00DE411D" w:rsidP="00DE411D">
      <w:pPr>
        <w:jc w:val="both"/>
        <w:rPr>
          <w:b/>
          <w:i/>
        </w:rPr>
      </w:pPr>
    </w:p>
    <w:p w:rsidR="003137EF" w:rsidRPr="00687C54" w:rsidRDefault="003137EF" w:rsidP="003137EF">
      <w:pPr>
        <w:jc w:val="both"/>
        <w:rPr>
          <w:b/>
          <w:i/>
          <w:sz w:val="24"/>
          <w:szCs w:val="24"/>
        </w:rPr>
      </w:pPr>
      <w:r w:rsidRPr="00687C54">
        <w:rPr>
          <w:b/>
          <w:i/>
          <w:sz w:val="24"/>
          <w:szCs w:val="24"/>
        </w:rPr>
        <w:t>Mandado de segurança. Imposto de renda sobre proventos de aposentadoria. Isenção</w:t>
      </w:r>
      <w:r>
        <w:rPr>
          <w:b/>
          <w:i/>
          <w:sz w:val="24"/>
          <w:szCs w:val="24"/>
        </w:rPr>
        <w:t xml:space="preserve"> em razão de neoplasia maligna</w:t>
      </w:r>
      <w:r w:rsidRPr="00687C54">
        <w:rPr>
          <w:b/>
          <w:i/>
          <w:sz w:val="24"/>
          <w:szCs w:val="24"/>
        </w:rPr>
        <w:t>. Art. 6º, XIV, da Lei nº 7.713/88</w:t>
      </w:r>
      <w:r>
        <w:rPr>
          <w:b/>
          <w:i/>
          <w:sz w:val="24"/>
          <w:szCs w:val="24"/>
        </w:rPr>
        <w:t>. A</w:t>
      </w:r>
      <w:r w:rsidRPr="00687C54">
        <w:rPr>
          <w:b/>
          <w:i/>
          <w:sz w:val="24"/>
          <w:szCs w:val="24"/>
        </w:rPr>
        <w:t>rt. 39, XXXIII, do Decreto nº 3.000/99. Demonstração da contemporaneidade dos sintomas. Desnecessidade.</w:t>
      </w:r>
    </w:p>
    <w:p w:rsidR="003137EF" w:rsidRPr="003137EF" w:rsidRDefault="003137EF" w:rsidP="003137EF">
      <w:pPr>
        <w:jc w:val="both"/>
        <w:rPr>
          <w:sz w:val="24"/>
          <w:szCs w:val="24"/>
        </w:rPr>
      </w:pPr>
      <w:r w:rsidRPr="003137EF">
        <w:rPr>
          <w:sz w:val="24"/>
          <w:szCs w:val="24"/>
        </w:rPr>
        <w:t xml:space="preserve">O direito à isenção do imposto de renda sobre os proventos de aposentadoria, prevista nos arts. 6º, XIV, da Lei nº 7.713/88 e 39, XXXIII, do Decreto nº 3.000/99, não exige a demonstração da contemporaneidade dos sintomas ou de recidiva da doença. Na espécie, o impetrante, servidor do TRT da 12ª Região, foi aposentado por invalidez em 2006, em virtude de ser portador de neoplasia maligna de cólon. Em 2009, houve reversão ao cargo em razão de aptidão reconhecida por meio de parecer emitido por Junta Médica Oficial. Em 2014, o recorrente foi novamente aposentado por invalidez, em razão de condição médica não especificada no art. 186, § 1º, da Lei nº 8.112/90, e postulou novamente a isenção do imposto de renda, a qual foi negada ao fundamento de que não houve prova da recidiva da neoplasia maligna nos últimos cinco anos. Assim, o Órgão Especial, por unanimidade, conheceu e deu provimento ao recurso ordinário para conceder parcialmente a segurança postulada e declarar o impetrante isento do pagamento de imposto de renda e determinar à autoridade coatora que se abstenha de efetuar descontos a esse título. </w:t>
      </w:r>
      <w:hyperlink r:id="rId9" w:history="1">
        <w:r w:rsidRPr="003137EF">
          <w:rPr>
            <w:rStyle w:val="Hyperlink"/>
            <w:sz w:val="24"/>
            <w:szCs w:val="24"/>
          </w:rPr>
          <w:t>TST-RO-66-29.2017.5.12.0000</w:t>
        </w:r>
      </w:hyperlink>
      <w:r w:rsidRPr="003137EF">
        <w:rPr>
          <w:sz w:val="24"/>
          <w:szCs w:val="24"/>
          <w:u w:val="single"/>
        </w:rPr>
        <w:t>, Órgão Especial, rel. Min. Lelio Bentes Corrêa, 6.8.2018</w:t>
      </w:r>
    </w:p>
    <w:p w:rsidR="003137EF" w:rsidRPr="005E60E9" w:rsidRDefault="003137EF" w:rsidP="00222CF6">
      <w:pPr>
        <w:jc w:val="both"/>
        <w:rPr>
          <w:rFonts w:eastAsia="Calibri"/>
          <w:u w:val="single"/>
        </w:rPr>
      </w:pPr>
    </w:p>
    <w:p w:rsidR="003137EF" w:rsidRPr="00687C54" w:rsidRDefault="003137EF" w:rsidP="003137EF">
      <w:pPr>
        <w:jc w:val="both"/>
        <w:rPr>
          <w:b/>
          <w:i/>
          <w:sz w:val="24"/>
          <w:szCs w:val="24"/>
        </w:rPr>
      </w:pPr>
      <w:r>
        <w:rPr>
          <w:b/>
          <w:i/>
          <w:sz w:val="24"/>
          <w:szCs w:val="24"/>
        </w:rPr>
        <w:t>Incidente de Resolução de Demanda Repetitiva. Não conhecimento pelo TRT. Recurso ordinário. Não cabimento. Art. 987 do CPC de 2015.</w:t>
      </w:r>
    </w:p>
    <w:p w:rsidR="003137EF" w:rsidRPr="003137EF" w:rsidRDefault="003137EF" w:rsidP="003137EF">
      <w:pPr>
        <w:jc w:val="both"/>
        <w:rPr>
          <w:sz w:val="24"/>
          <w:szCs w:val="24"/>
        </w:rPr>
      </w:pPr>
      <w:r w:rsidRPr="003137EF">
        <w:rPr>
          <w:sz w:val="24"/>
          <w:szCs w:val="24"/>
        </w:rPr>
        <w:t xml:space="preserve">Não cabe recurso ordinário contra decisão de TRT que não admite Incidente de Resolução de Demanda Repetitiva - IRDR. Embora o IRDR seja compatível com o processo do trabalho, nos termos da IN 39 do TST, o art. 987 do CPC de 2015 admite a interposição de recurso de natureza extraordinária apenas quando houver o julgamento do mérito do incidente. Sob esse entendimento, o Órgão Especial, por unanimidade, não conheceu do recurso ordinário. </w:t>
      </w:r>
      <w:hyperlink r:id="rId10" w:history="1">
        <w:r w:rsidRPr="003137EF">
          <w:rPr>
            <w:rStyle w:val="Hyperlink"/>
            <w:sz w:val="24"/>
            <w:szCs w:val="24"/>
          </w:rPr>
          <w:t>TST-RO-21242-23.2016.5.04.0000</w:t>
        </w:r>
      </w:hyperlink>
      <w:r w:rsidRPr="003137EF">
        <w:rPr>
          <w:sz w:val="24"/>
          <w:szCs w:val="24"/>
          <w:u w:val="single"/>
        </w:rPr>
        <w:t>, Órgão Especial, rel. Min. Maria Helena Mallmann, 6.8.2018</w:t>
      </w:r>
    </w:p>
    <w:p w:rsidR="00DE411D" w:rsidRPr="005E60E9" w:rsidRDefault="00DE411D" w:rsidP="00623D44">
      <w:pPr>
        <w:jc w:val="both"/>
      </w:pPr>
    </w:p>
    <w:p w:rsidR="007760AE" w:rsidRPr="0030255B" w:rsidRDefault="007760AE" w:rsidP="007760AE">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30255B">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7760AE" w:rsidRPr="005E60E9" w:rsidRDefault="007760AE" w:rsidP="007760AE">
      <w:pPr>
        <w:jc w:val="both"/>
        <w:rPr>
          <w:u w:val="single"/>
        </w:rPr>
      </w:pPr>
    </w:p>
    <w:p w:rsidR="003137EF" w:rsidRPr="00E37265" w:rsidRDefault="003137EF" w:rsidP="003137EF">
      <w:pPr>
        <w:jc w:val="both"/>
        <w:rPr>
          <w:b/>
          <w:i/>
          <w:sz w:val="24"/>
          <w:szCs w:val="24"/>
        </w:rPr>
      </w:pPr>
      <w:r w:rsidRPr="00E37265">
        <w:rPr>
          <w:b/>
          <w:i/>
          <w:sz w:val="24"/>
          <w:szCs w:val="24"/>
        </w:rPr>
        <w:t>Adicional de transferência. Período imprescrito. Única transferência. Caráter definitivo. Adicional indevido.</w:t>
      </w:r>
    </w:p>
    <w:p w:rsidR="003137EF" w:rsidRPr="003137EF" w:rsidRDefault="003137EF" w:rsidP="003137EF">
      <w:pPr>
        <w:jc w:val="both"/>
        <w:rPr>
          <w:sz w:val="24"/>
          <w:szCs w:val="24"/>
        </w:rPr>
      </w:pPr>
      <w:r w:rsidRPr="003137EF">
        <w:rPr>
          <w:sz w:val="24"/>
          <w:szCs w:val="24"/>
        </w:rPr>
        <w:t xml:space="preserve">O exame da sucessividade das transferências, para efeito de aferição do direito à percepção do adicional respectivo, não deve levar em consideração aquelas efetuadas no período prescrito, sob pena de os efeitos jurídicos de uma transferência já abarcada pela prescrição repercutirem na pretensão relativa ao adicional correspondente às transferências do período não prescrito. No caso, o reclamante foi submetido a cinco transferências, das quais quatro ocorreram no período prescrito. A única transferência realizada no período imprescrito se deu em caráter definitivo, na medida em que o reclamante continuou trabalhando no local para o qual foi transferido por mais de cinco anos até o final da contratação. Assim, não se reputando provisória a transferência ocorrida no período imprescrito, a SBDI-I, por maioria, negou provimento aos embargos, mantendo a decisão turmária que excluíra da condenação o pagamento do adicional de transferência. Vencidos os Ministros </w:t>
      </w:r>
      <w:r w:rsidRPr="003137EF">
        <w:rPr>
          <w:sz w:val="24"/>
          <w:szCs w:val="24"/>
        </w:rPr>
        <w:lastRenderedPageBreak/>
        <w:t xml:space="preserve">Augusto César Leite de Carvalho, Luiz Philippe Vieira de Mello Filho, José Roberto Freire Pimenta e Hugo Carlos Scheuermann. </w:t>
      </w:r>
      <w:hyperlink r:id="rId11" w:history="1">
        <w:r w:rsidRPr="003137EF">
          <w:rPr>
            <w:rStyle w:val="Hyperlink"/>
            <w:sz w:val="24"/>
            <w:szCs w:val="24"/>
          </w:rPr>
          <w:t>TST-E-ED-RR-3767900-20.2008.5.09.0011</w:t>
        </w:r>
      </w:hyperlink>
      <w:r w:rsidRPr="003137EF">
        <w:rPr>
          <w:sz w:val="24"/>
          <w:szCs w:val="24"/>
          <w:u w:val="single"/>
        </w:rPr>
        <w:t>, SBDI-I, rel. Min. Augusto César Leite de Carvalho, red. p/ acórdão Min. Renato de Lacerda Paiva, 28.6.2018</w:t>
      </w:r>
    </w:p>
    <w:p w:rsidR="003137EF" w:rsidRPr="005E60E9" w:rsidRDefault="003137EF" w:rsidP="007760AE">
      <w:pPr>
        <w:jc w:val="both"/>
        <w:rPr>
          <w:u w:val="single"/>
        </w:rPr>
      </w:pPr>
    </w:p>
    <w:p w:rsidR="003137EF" w:rsidRDefault="003137EF" w:rsidP="003137EF">
      <w:pPr>
        <w:adjustRightInd w:val="0"/>
        <w:jc w:val="both"/>
        <w:rPr>
          <w:b/>
          <w:i/>
          <w:sz w:val="24"/>
          <w:szCs w:val="24"/>
        </w:rPr>
      </w:pPr>
      <w:r>
        <w:rPr>
          <w:b/>
          <w:i/>
          <w:sz w:val="24"/>
          <w:szCs w:val="24"/>
        </w:rPr>
        <w:t>Transporte de empregado. Veículo fornecido pelo empregador. Acidente de trânsito fatal. Responsabilidade objetiva da empresa. Contrato de transporte. Arts. 734 e 735 do Código Civil.</w:t>
      </w:r>
    </w:p>
    <w:p w:rsidR="003137EF" w:rsidRDefault="003137EF" w:rsidP="003137EF">
      <w:pPr>
        <w:adjustRightInd w:val="0"/>
        <w:jc w:val="both"/>
        <w:rPr>
          <w:sz w:val="24"/>
          <w:szCs w:val="24"/>
          <w:u w:val="single"/>
        </w:rPr>
      </w:pPr>
      <w:r>
        <w:rPr>
          <w:sz w:val="24"/>
          <w:szCs w:val="24"/>
        </w:rPr>
        <w:t>Na hipótese em que o empregado faleceu em razão de acidente de trânsito ocorrido durante o transporte em veículo fornecido pela empresa, a responsabilidade da empregadora é objetiva, a teor dos arts. 734 e 735 do Código Civil. O</w:t>
      </w:r>
      <w:r w:rsidRPr="00E4704B">
        <w:rPr>
          <w:sz w:val="24"/>
          <w:szCs w:val="24"/>
        </w:rPr>
        <w:t xml:space="preserve"> contrato de transporte</w:t>
      </w:r>
      <w:r>
        <w:rPr>
          <w:sz w:val="24"/>
          <w:szCs w:val="24"/>
        </w:rPr>
        <w:t xml:space="preserve">, na espécie, </w:t>
      </w:r>
      <w:r w:rsidRPr="00E4704B">
        <w:rPr>
          <w:sz w:val="24"/>
          <w:szCs w:val="24"/>
        </w:rPr>
        <w:t>é acessório ao contrato de trabalho</w:t>
      </w:r>
      <w:r>
        <w:rPr>
          <w:sz w:val="24"/>
          <w:szCs w:val="24"/>
        </w:rPr>
        <w:t xml:space="preserve"> e </w:t>
      </w:r>
      <w:r w:rsidRPr="00E4704B">
        <w:rPr>
          <w:sz w:val="24"/>
          <w:szCs w:val="24"/>
        </w:rPr>
        <w:t>caracteriza-se, essencialmente, pela existência de cláusula de incolumidade</w:t>
      </w:r>
      <w:r>
        <w:rPr>
          <w:sz w:val="24"/>
          <w:szCs w:val="24"/>
        </w:rPr>
        <w:t xml:space="preserve"> que implica em</w:t>
      </w:r>
      <w:r w:rsidRPr="00E4704B">
        <w:rPr>
          <w:sz w:val="24"/>
          <w:szCs w:val="24"/>
        </w:rPr>
        <w:t xml:space="preserve"> obrigação de resultado</w:t>
      </w:r>
      <w:r>
        <w:rPr>
          <w:sz w:val="24"/>
          <w:szCs w:val="24"/>
        </w:rPr>
        <w:t xml:space="preserve">, ou seja, em levar o passageiro em segurança até o seu destino. </w:t>
      </w:r>
      <w:r w:rsidRPr="00E4704B">
        <w:rPr>
          <w:sz w:val="24"/>
          <w:szCs w:val="24"/>
        </w:rPr>
        <w:t>Assim, a empresa que fornece transporte aos seus empregados equipara-se ao transportador, assumindo, portanto, o ônus e o risco dessa atividade</w:t>
      </w:r>
      <w:r>
        <w:rPr>
          <w:sz w:val="24"/>
          <w:szCs w:val="24"/>
        </w:rPr>
        <w:t xml:space="preserve">, ainda que o estado de conservação e de manutenção do veículo seja satisfatório ou que não reste comprovada eventual falha na adoção de medidas de segurança. Sob esses fundamentos, a SBDI-I, por maioria, vencido o Ministro Ives Gandra Martins Filho, conheceu dos embargos, por divergência jurisprudencial, e, no mérito, também por maioria, deu-lhes provimento parcial para reconhecer a responsabilidade objetiva da reclamada e da empresa seguradora integrada à lide, na forma da apólice constante dos autos, condenando-as ao pagamento de indenização por danos morais e por danos materiais na forma de pensionamento mensal vitalício. Vencidos, totalmente, o Ministro Ives Gandra Martins Filho e, parcialmente, o Ministro Aloysio Corrêa da Veiga. </w:t>
      </w:r>
      <w:hyperlink r:id="rId12" w:history="1">
        <w:r w:rsidRPr="00E4704B">
          <w:rPr>
            <w:rStyle w:val="Hyperlink"/>
            <w:sz w:val="24"/>
            <w:szCs w:val="24"/>
          </w:rPr>
          <w:t>TST-E-ED-RR-32300-85.2006.5.15.0123</w:t>
        </w:r>
      </w:hyperlink>
      <w:r w:rsidRPr="00E4704B">
        <w:rPr>
          <w:bCs/>
          <w:sz w:val="24"/>
          <w:szCs w:val="24"/>
          <w:u w:val="single"/>
        </w:rPr>
        <w:t>, SBDI-I, rel. Min. Cláudio Mascarenhas Brandão, 2</w:t>
      </w:r>
      <w:r>
        <w:rPr>
          <w:sz w:val="24"/>
          <w:szCs w:val="24"/>
          <w:u w:val="single"/>
        </w:rPr>
        <w:t>.8.2018</w:t>
      </w:r>
    </w:p>
    <w:p w:rsidR="003137EF" w:rsidRPr="005E60E9" w:rsidRDefault="003137EF" w:rsidP="003137EF">
      <w:pPr>
        <w:adjustRightInd w:val="0"/>
        <w:jc w:val="both"/>
        <w:rPr>
          <w:u w:val="single"/>
        </w:rPr>
      </w:pPr>
    </w:p>
    <w:p w:rsidR="003137EF" w:rsidRPr="00094B17" w:rsidRDefault="003137EF" w:rsidP="003137EF">
      <w:pPr>
        <w:jc w:val="both"/>
        <w:rPr>
          <w:b/>
          <w:bCs/>
          <w:i/>
          <w:iCs/>
          <w:color w:val="000000"/>
          <w:sz w:val="24"/>
          <w:szCs w:val="24"/>
        </w:rPr>
      </w:pPr>
      <w:r w:rsidRPr="00094B17">
        <w:rPr>
          <w:b/>
          <w:bCs/>
          <w:i/>
          <w:iCs/>
          <w:color w:val="000000"/>
          <w:sz w:val="24"/>
          <w:szCs w:val="24"/>
        </w:rPr>
        <w:t xml:space="preserve">Bancário. </w:t>
      </w:r>
      <w:r>
        <w:rPr>
          <w:b/>
          <w:bCs/>
          <w:i/>
          <w:iCs/>
          <w:color w:val="000000"/>
          <w:sz w:val="24"/>
          <w:szCs w:val="24"/>
        </w:rPr>
        <w:t>Gerente g</w:t>
      </w:r>
      <w:r w:rsidRPr="00094B17">
        <w:rPr>
          <w:b/>
          <w:bCs/>
          <w:i/>
          <w:iCs/>
          <w:color w:val="000000"/>
          <w:sz w:val="24"/>
          <w:szCs w:val="24"/>
        </w:rPr>
        <w:t xml:space="preserve">eral de </w:t>
      </w:r>
      <w:r>
        <w:rPr>
          <w:b/>
          <w:bCs/>
          <w:i/>
          <w:iCs/>
          <w:color w:val="000000"/>
          <w:sz w:val="24"/>
          <w:szCs w:val="24"/>
        </w:rPr>
        <w:t>a</w:t>
      </w:r>
      <w:r w:rsidRPr="00094B17">
        <w:rPr>
          <w:b/>
          <w:bCs/>
          <w:i/>
          <w:iCs/>
          <w:color w:val="000000"/>
          <w:sz w:val="24"/>
          <w:szCs w:val="24"/>
        </w:rPr>
        <w:t xml:space="preserve">gência. Exercício do </w:t>
      </w:r>
      <w:r>
        <w:rPr>
          <w:b/>
          <w:bCs/>
          <w:i/>
          <w:iCs/>
          <w:color w:val="000000"/>
          <w:sz w:val="24"/>
          <w:szCs w:val="24"/>
        </w:rPr>
        <w:t>cargo de m</w:t>
      </w:r>
      <w:r w:rsidRPr="00094B17">
        <w:rPr>
          <w:b/>
          <w:bCs/>
          <w:i/>
          <w:iCs/>
          <w:color w:val="000000"/>
          <w:sz w:val="24"/>
          <w:szCs w:val="24"/>
        </w:rPr>
        <w:t xml:space="preserve">ando e </w:t>
      </w:r>
      <w:r>
        <w:rPr>
          <w:b/>
          <w:bCs/>
          <w:i/>
          <w:iCs/>
          <w:color w:val="000000"/>
          <w:sz w:val="24"/>
          <w:szCs w:val="24"/>
        </w:rPr>
        <w:t>g</w:t>
      </w:r>
      <w:r w:rsidRPr="00094B17">
        <w:rPr>
          <w:b/>
          <w:bCs/>
          <w:i/>
          <w:iCs/>
          <w:color w:val="000000"/>
          <w:sz w:val="24"/>
          <w:szCs w:val="24"/>
        </w:rPr>
        <w:t>estão. Preenchimento de</w:t>
      </w:r>
      <w:r>
        <w:rPr>
          <w:b/>
          <w:bCs/>
          <w:i/>
          <w:iCs/>
          <w:color w:val="000000"/>
          <w:sz w:val="24"/>
          <w:szCs w:val="24"/>
        </w:rPr>
        <w:t xml:space="preserve"> Folha Individual</w:t>
      </w:r>
      <w:r w:rsidRPr="00094B17">
        <w:rPr>
          <w:b/>
          <w:bCs/>
          <w:i/>
          <w:iCs/>
          <w:color w:val="000000"/>
          <w:sz w:val="24"/>
          <w:szCs w:val="24"/>
        </w:rPr>
        <w:t xml:space="preserve"> de Presença </w:t>
      </w:r>
      <w:r>
        <w:rPr>
          <w:b/>
          <w:bCs/>
          <w:i/>
          <w:iCs/>
          <w:color w:val="000000"/>
          <w:sz w:val="24"/>
          <w:szCs w:val="24"/>
        </w:rPr>
        <w:t>–</w:t>
      </w:r>
      <w:r w:rsidRPr="00094B17">
        <w:rPr>
          <w:b/>
          <w:bCs/>
          <w:i/>
          <w:iCs/>
          <w:color w:val="000000"/>
          <w:sz w:val="24"/>
          <w:szCs w:val="24"/>
        </w:rPr>
        <w:t xml:space="preserve"> FIP</w:t>
      </w:r>
      <w:r>
        <w:rPr>
          <w:b/>
          <w:bCs/>
          <w:i/>
          <w:iCs/>
          <w:color w:val="000000"/>
          <w:sz w:val="24"/>
          <w:szCs w:val="24"/>
        </w:rPr>
        <w:t>. Controle de frequência e não de horário. Enquadramento no art. 62, II, da CLT.</w:t>
      </w:r>
    </w:p>
    <w:p w:rsidR="003137EF" w:rsidRDefault="003137EF" w:rsidP="003137EF">
      <w:pPr>
        <w:jc w:val="both"/>
        <w:rPr>
          <w:color w:val="000000"/>
          <w:sz w:val="24"/>
          <w:szCs w:val="24"/>
          <w:u w:val="single"/>
        </w:rPr>
      </w:pPr>
      <w:r w:rsidRPr="00094B17">
        <w:rPr>
          <w:color w:val="000000"/>
          <w:sz w:val="24"/>
          <w:szCs w:val="24"/>
        </w:rPr>
        <w:t>As anotações d</w:t>
      </w:r>
      <w:r>
        <w:rPr>
          <w:color w:val="000000"/>
          <w:sz w:val="24"/>
          <w:szCs w:val="24"/>
        </w:rPr>
        <w:t>as Folhas Individuais de Presença - FIPs</w:t>
      </w:r>
      <w:r w:rsidRPr="00094B17">
        <w:rPr>
          <w:color w:val="000000"/>
          <w:sz w:val="24"/>
          <w:szCs w:val="24"/>
        </w:rPr>
        <w:t xml:space="preserve"> não têm</w:t>
      </w:r>
      <w:r w:rsidRPr="00094B17">
        <w:rPr>
          <w:sz w:val="24"/>
          <w:szCs w:val="24"/>
        </w:rPr>
        <w:t xml:space="preserve"> o condão de desnaturar a característica de autoridade máxima do gerente</w:t>
      </w:r>
      <w:r>
        <w:rPr>
          <w:sz w:val="24"/>
          <w:szCs w:val="24"/>
        </w:rPr>
        <w:t xml:space="preserve"> </w:t>
      </w:r>
      <w:r w:rsidRPr="00094B17">
        <w:rPr>
          <w:sz w:val="24"/>
          <w:szCs w:val="24"/>
        </w:rPr>
        <w:t>geral na agência bancária, pois se destinam tão somente ao controle de frequência do empregado</w:t>
      </w:r>
      <w:r>
        <w:rPr>
          <w:sz w:val="24"/>
          <w:szCs w:val="24"/>
        </w:rPr>
        <w:t>, e não de horário</w:t>
      </w:r>
      <w:r w:rsidRPr="00094B17">
        <w:rPr>
          <w:sz w:val="24"/>
          <w:szCs w:val="24"/>
        </w:rPr>
        <w:t xml:space="preserve">. No caso, </w:t>
      </w:r>
      <w:r>
        <w:rPr>
          <w:sz w:val="24"/>
          <w:szCs w:val="24"/>
        </w:rPr>
        <w:t xml:space="preserve">o empregado </w:t>
      </w:r>
      <w:r w:rsidRPr="00094B17">
        <w:rPr>
          <w:sz w:val="24"/>
          <w:szCs w:val="24"/>
        </w:rPr>
        <w:t xml:space="preserve">possuía total autonomia e liberdade no exercício de suas atividades, </w:t>
      </w:r>
      <w:r>
        <w:rPr>
          <w:sz w:val="24"/>
          <w:szCs w:val="24"/>
        </w:rPr>
        <w:t xml:space="preserve">tinha poderes de mando e gestão e </w:t>
      </w:r>
      <w:r w:rsidRPr="00094B17">
        <w:rPr>
          <w:sz w:val="24"/>
          <w:szCs w:val="24"/>
        </w:rPr>
        <w:t>todos os demais empregados da agência</w:t>
      </w:r>
      <w:r>
        <w:rPr>
          <w:sz w:val="24"/>
          <w:szCs w:val="24"/>
        </w:rPr>
        <w:t xml:space="preserve"> bancária se subordinavam a ele, de modo que o preenchimento das FIPs, por si só, não é suficiente para afastar a incidência do art. 62, II, da CLT e da parte final da Súmula nº 287 do TST</w:t>
      </w:r>
      <w:r w:rsidRPr="00094B17">
        <w:rPr>
          <w:sz w:val="24"/>
          <w:szCs w:val="24"/>
        </w:rPr>
        <w:t xml:space="preserve">. </w:t>
      </w:r>
      <w:r>
        <w:rPr>
          <w:sz w:val="24"/>
          <w:szCs w:val="24"/>
        </w:rPr>
        <w:t xml:space="preserve">Sob esse entendimento, </w:t>
      </w:r>
      <w:r w:rsidRPr="00094B17">
        <w:rPr>
          <w:sz w:val="24"/>
          <w:szCs w:val="24"/>
        </w:rPr>
        <w:t xml:space="preserve">a SBDI-I, </w:t>
      </w:r>
      <w:r>
        <w:rPr>
          <w:sz w:val="24"/>
          <w:szCs w:val="24"/>
        </w:rPr>
        <w:t xml:space="preserve">por unanimidade, conheceu dos embargos do reclamante, por divergência jurisprudencial, e, no mérito, </w:t>
      </w:r>
      <w:r w:rsidRPr="00094B17">
        <w:rPr>
          <w:sz w:val="24"/>
          <w:szCs w:val="24"/>
        </w:rPr>
        <w:t>por maioria, negou</w:t>
      </w:r>
      <w:r>
        <w:rPr>
          <w:sz w:val="24"/>
          <w:szCs w:val="24"/>
        </w:rPr>
        <w:t>-lhes</w:t>
      </w:r>
      <w:r w:rsidRPr="00094B17">
        <w:rPr>
          <w:sz w:val="24"/>
          <w:szCs w:val="24"/>
        </w:rPr>
        <w:t xml:space="preserve"> provimento. </w:t>
      </w:r>
      <w:r w:rsidRPr="00094B17">
        <w:rPr>
          <w:color w:val="000000"/>
          <w:sz w:val="24"/>
          <w:szCs w:val="24"/>
        </w:rPr>
        <w:t>Vencidos os Ministros</w:t>
      </w:r>
      <w:r w:rsidRPr="00094B17">
        <w:rPr>
          <w:sz w:val="24"/>
          <w:szCs w:val="24"/>
        </w:rPr>
        <w:t xml:space="preserve"> </w:t>
      </w:r>
      <w:r w:rsidRPr="00094B17">
        <w:rPr>
          <w:color w:val="000000"/>
          <w:sz w:val="24"/>
          <w:szCs w:val="24"/>
        </w:rPr>
        <w:t>Renato de Lacerda Paiva, Luiz Philippe Vieira de Mello Filho, Augusto César Leite de Carvalho e José Roberto Freire Pimenta</w:t>
      </w:r>
      <w:r>
        <w:rPr>
          <w:color w:val="000000"/>
          <w:sz w:val="24"/>
          <w:szCs w:val="24"/>
        </w:rPr>
        <w:t xml:space="preserve">. </w:t>
      </w:r>
      <w:hyperlink r:id="rId13" w:history="1">
        <w:r w:rsidRPr="003137EF">
          <w:rPr>
            <w:rStyle w:val="Hyperlink"/>
            <w:sz w:val="24"/>
            <w:szCs w:val="24"/>
          </w:rPr>
          <w:t>TST-E-RR-537400-41.2008.5.12.0037</w:t>
        </w:r>
      </w:hyperlink>
      <w:r w:rsidRPr="00094B17">
        <w:rPr>
          <w:color w:val="000000"/>
          <w:sz w:val="24"/>
          <w:szCs w:val="24"/>
          <w:u w:val="single"/>
        </w:rPr>
        <w:t xml:space="preserve">, SBDI-I, rel. Min. Alexandre </w:t>
      </w:r>
      <w:r>
        <w:rPr>
          <w:color w:val="000000"/>
          <w:sz w:val="24"/>
          <w:szCs w:val="24"/>
          <w:u w:val="single"/>
        </w:rPr>
        <w:t>de Souza Agra Belmonte, 2.8.2018</w:t>
      </w:r>
    </w:p>
    <w:p w:rsidR="00D42248" w:rsidRPr="005E60E9" w:rsidRDefault="00D42248" w:rsidP="00D42248">
      <w:pPr>
        <w:jc w:val="both"/>
      </w:pPr>
    </w:p>
    <w:p w:rsidR="00D42248" w:rsidRPr="00DA7183" w:rsidRDefault="00D42248" w:rsidP="00D42248">
      <w:pPr>
        <w:jc w:val="both"/>
        <w:rPr>
          <w:b/>
          <w:i/>
          <w:sz w:val="24"/>
          <w:szCs w:val="24"/>
        </w:rPr>
      </w:pPr>
      <w:r>
        <w:rPr>
          <w:b/>
          <w:i/>
          <w:sz w:val="24"/>
          <w:szCs w:val="24"/>
        </w:rPr>
        <w:t xml:space="preserve">Embargos de declaração. </w:t>
      </w:r>
      <w:r w:rsidRPr="00DA7183">
        <w:rPr>
          <w:b/>
          <w:i/>
          <w:sz w:val="24"/>
          <w:szCs w:val="24"/>
        </w:rPr>
        <w:t xml:space="preserve">Incidente de Recursos de Revista Repetitivos. “Tema nº 0006 – Responsabilidade subsidiária. Dona da obra. Aplicação da OJ 191 da SBDI-I limitada à pessoa física ou micro e pequenas empresas”. </w:t>
      </w:r>
    </w:p>
    <w:p w:rsidR="00D42248" w:rsidRPr="00DA7183" w:rsidRDefault="00D42248" w:rsidP="00D42248">
      <w:pPr>
        <w:jc w:val="both"/>
        <w:rPr>
          <w:sz w:val="24"/>
          <w:szCs w:val="24"/>
        </w:rPr>
      </w:pPr>
      <w:r w:rsidRPr="00DA7183">
        <w:rPr>
          <w:sz w:val="24"/>
          <w:szCs w:val="24"/>
        </w:rPr>
        <w:t>A SBDI-I</w:t>
      </w:r>
      <w:r>
        <w:rPr>
          <w:sz w:val="24"/>
          <w:szCs w:val="24"/>
        </w:rPr>
        <w:t xml:space="preserve">, por unanimidade, deu provimento aos embargos de declaração da Associação Brasileira do Agronegócio (Abag) para, ao sanar omissão, mediante a atribuição de efeito modificativo, acrescer ao acórdão originário referente ao </w:t>
      </w:r>
      <w:r w:rsidRPr="00DA7183">
        <w:rPr>
          <w:sz w:val="24"/>
          <w:szCs w:val="24"/>
        </w:rPr>
        <w:t>Tema Repetitivo nº 0006 – RESPONSABILIDADE SUBSIDIÁRIA. DONA DA OBRA. APLICAÇÃO DA OJ 191 DA SBDI-I LIMITADA À PESSOA FÍSICA OU MICRO E PEQUENAS EMPRESAS</w:t>
      </w:r>
      <w:r>
        <w:rPr>
          <w:sz w:val="24"/>
          <w:szCs w:val="24"/>
        </w:rPr>
        <w:t xml:space="preserve">, a tese jurídica nº 5, de seguinte teor: V) O entendimento contido na tese jurídica nº 4 aplica-se exclusivamente aos contratos de empreitada celebrados após 11 de maio de 2017, data do presente julgamento. </w:t>
      </w:r>
      <w:hyperlink r:id="rId14" w:history="1">
        <w:r w:rsidRPr="00DA7183">
          <w:rPr>
            <w:color w:val="0000FF"/>
            <w:sz w:val="24"/>
            <w:szCs w:val="24"/>
            <w:u w:val="single"/>
          </w:rPr>
          <w:t>TST-</w:t>
        </w:r>
        <w:r>
          <w:rPr>
            <w:color w:val="0000FF"/>
            <w:sz w:val="24"/>
            <w:szCs w:val="24"/>
            <w:u w:val="single"/>
          </w:rPr>
          <w:t>ED-</w:t>
        </w:r>
        <w:r w:rsidRPr="00DA7183">
          <w:rPr>
            <w:color w:val="0000FF"/>
            <w:sz w:val="24"/>
            <w:szCs w:val="24"/>
            <w:u w:val="single"/>
          </w:rPr>
          <w:t>IRR-190-53.2015.5.03.0090</w:t>
        </w:r>
      </w:hyperlink>
      <w:r w:rsidRPr="00DA7183">
        <w:rPr>
          <w:sz w:val="24"/>
          <w:szCs w:val="24"/>
          <w:u w:val="single"/>
        </w:rPr>
        <w:t xml:space="preserve">, SBDI-I, rel. Min. João Oreste Dalazen, </w:t>
      </w:r>
      <w:r>
        <w:rPr>
          <w:sz w:val="24"/>
          <w:szCs w:val="24"/>
          <w:u w:val="single"/>
        </w:rPr>
        <w:t>9.8.2018</w:t>
      </w:r>
    </w:p>
    <w:p w:rsidR="00222CF6" w:rsidRDefault="00222CF6" w:rsidP="00EC04A5">
      <w:pPr>
        <w:jc w:val="both"/>
        <w:rPr>
          <w:sz w:val="24"/>
          <w:szCs w:val="24"/>
          <w:u w:val="single"/>
        </w:rPr>
      </w:pPr>
    </w:p>
    <w:p w:rsidR="005E60E9" w:rsidRDefault="005E60E9" w:rsidP="00EC04A5">
      <w:pPr>
        <w:jc w:val="both"/>
        <w:rPr>
          <w:sz w:val="24"/>
          <w:szCs w:val="24"/>
          <w:u w:val="single"/>
        </w:rPr>
      </w:pPr>
    </w:p>
    <w:p w:rsidR="005E60E9" w:rsidRPr="00020CD0" w:rsidRDefault="005E60E9" w:rsidP="00EC04A5">
      <w:pPr>
        <w:jc w:val="both"/>
        <w:rPr>
          <w:sz w:val="24"/>
          <w:szCs w:val="24"/>
          <w:u w:val="single"/>
        </w:rPr>
      </w:pPr>
    </w:p>
    <w:p w:rsidR="00222CF6" w:rsidRPr="0030255B" w:rsidRDefault="00222CF6" w:rsidP="00222CF6">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30255B">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lastRenderedPageBreak/>
        <w:t>SUBSEÇÃO II ESPECIALIZADA EM DISSÍDIOS INDIVIDUAIS</w:t>
      </w:r>
    </w:p>
    <w:p w:rsidR="00222CF6" w:rsidRPr="005E60E9" w:rsidRDefault="00222CF6" w:rsidP="00EC04A5">
      <w:pPr>
        <w:jc w:val="both"/>
        <w:rPr>
          <w:u w:val="single"/>
        </w:rPr>
      </w:pPr>
    </w:p>
    <w:p w:rsidR="003137EF" w:rsidRDefault="003137EF" w:rsidP="003137EF">
      <w:pPr>
        <w:jc w:val="both"/>
        <w:rPr>
          <w:b/>
          <w:bCs/>
          <w:i/>
          <w:iCs/>
          <w:color w:val="000000"/>
          <w:sz w:val="24"/>
          <w:szCs w:val="24"/>
        </w:rPr>
      </w:pPr>
      <w:r w:rsidRPr="004977F4">
        <w:rPr>
          <w:b/>
          <w:bCs/>
          <w:i/>
          <w:iCs/>
          <w:color w:val="000000"/>
          <w:sz w:val="24"/>
          <w:szCs w:val="24"/>
        </w:rPr>
        <w:t xml:space="preserve">Ação rescisória ajuizada sob a égide do CPC de 1973. Comissões suprimidas em razão de vendas diretas realizadas pelas reclamadas. Pena de confissão ficta. Inaplicabilidade. Ônus da impugnação específica. Observância. Ausência de violação </w:t>
      </w:r>
      <w:r>
        <w:rPr>
          <w:b/>
          <w:bCs/>
          <w:i/>
          <w:iCs/>
          <w:color w:val="000000"/>
          <w:sz w:val="24"/>
          <w:szCs w:val="24"/>
        </w:rPr>
        <w:t>legal.</w:t>
      </w:r>
    </w:p>
    <w:p w:rsidR="003137EF" w:rsidRPr="00477B61" w:rsidRDefault="003137EF" w:rsidP="003137EF">
      <w:pPr>
        <w:jc w:val="both"/>
        <w:rPr>
          <w:b/>
          <w:bCs/>
          <w:i/>
          <w:iCs/>
          <w:color w:val="000000"/>
          <w:sz w:val="24"/>
          <w:szCs w:val="24"/>
        </w:rPr>
      </w:pPr>
      <w:r>
        <w:rPr>
          <w:color w:val="000000"/>
          <w:sz w:val="24"/>
          <w:szCs w:val="24"/>
        </w:rPr>
        <w:t xml:space="preserve">É </w:t>
      </w:r>
      <w:r w:rsidRPr="004977F4">
        <w:rPr>
          <w:color w:val="000000"/>
          <w:sz w:val="24"/>
          <w:szCs w:val="24"/>
        </w:rPr>
        <w:t>inaplicável a pena de confissão ficta</w:t>
      </w:r>
      <w:r>
        <w:rPr>
          <w:color w:val="000000"/>
          <w:sz w:val="24"/>
          <w:szCs w:val="24"/>
        </w:rPr>
        <w:t>, q</w:t>
      </w:r>
      <w:r w:rsidRPr="004977F4">
        <w:rPr>
          <w:color w:val="000000"/>
          <w:sz w:val="24"/>
          <w:szCs w:val="24"/>
        </w:rPr>
        <w:t xml:space="preserve">uando do conjunto da defesa for possível ao julgador extrair que houve, ainda que de forma genérica, </w:t>
      </w:r>
      <w:r>
        <w:rPr>
          <w:color w:val="000000"/>
          <w:sz w:val="24"/>
          <w:szCs w:val="24"/>
        </w:rPr>
        <w:t>oposição às afirmações do autor. Trata-se de</w:t>
      </w:r>
      <w:r w:rsidRPr="004977F4">
        <w:rPr>
          <w:color w:val="000000"/>
          <w:sz w:val="24"/>
          <w:szCs w:val="24"/>
        </w:rPr>
        <w:t xml:space="preserve"> exceção à regra do ônus da impugnação específica, prevista no </w:t>
      </w:r>
      <w:r w:rsidRPr="004977F4">
        <w:rPr>
          <w:i/>
          <w:color w:val="000000"/>
          <w:sz w:val="24"/>
          <w:szCs w:val="24"/>
        </w:rPr>
        <w:t>caput</w:t>
      </w:r>
      <w:r w:rsidRPr="004977F4">
        <w:rPr>
          <w:color w:val="000000"/>
          <w:sz w:val="24"/>
          <w:szCs w:val="24"/>
        </w:rPr>
        <w:t xml:space="preserve"> do art. 302 do CPC de 1973. No caso, a decisão rescindenda manteve a sentença de primeiro grau que indeferira o pedido de pagamento das diferenças de comissões, sob o fundamento de que houve impugnação</w:t>
      </w:r>
      <w:r>
        <w:rPr>
          <w:color w:val="000000"/>
          <w:sz w:val="24"/>
          <w:szCs w:val="24"/>
        </w:rPr>
        <w:t xml:space="preserve"> genérica</w:t>
      </w:r>
      <w:r w:rsidRPr="004977F4">
        <w:rPr>
          <w:color w:val="000000"/>
          <w:sz w:val="24"/>
          <w:szCs w:val="24"/>
        </w:rPr>
        <w:t xml:space="preserve"> da matéria, em virtude da</w:t>
      </w:r>
      <w:r>
        <w:rPr>
          <w:color w:val="000000"/>
          <w:sz w:val="24"/>
          <w:szCs w:val="24"/>
        </w:rPr>
        <w:t xml:space="preserve"> alegação de inexistência de</w:t>
      </w:r>
      <w:r w:rsidRPr="004977F4">
        <w:rPr>
          <w:color w:val="000000"/>
          <w:sz w:val="24"/>
          <w:szCs w:val="24"/>
        </w:rPr>
        <w:t xml:space="preserve"> vínculo </w:t>
      </w:r>
      <w:r>
        <w:rPr>
          <w:color w:val="000000"/>
          <w:sz w:val="24"/>
          <w:szCs w:val="24"/>
        </w:rPr>
        <w:t>de emprego entre as partes</w:t>
      </w:r>
      <w:r w:rsidRPr="004977F4">
        <w:rPr>
          <w:color w:val="000000"/>
          <w:sz w:val="24"/>
          <w:szCs w:val="24"/>
        </w:rPr>
        <w:t xml:space="preserve">. Igualmente, o TRT da 6ª Região, ao julgar improcedente a pretensão rescisória, concluiu que houve a aplicação, e não </w:t>
      </w:r>
      <w:r>
        <w:rPr>
          <w:color w:val="000000"/>
          <w:sz w:val="24"/>
          <w:szCs w:val="24"/>
        </w:rPr>
        <w:t xml:space="preserve">a </w:t>
      </w:r>
      <w:r w:rsidRPr="004977F4">
        <w:rPr>
          <w:color w:val="000000"/>
          <w:sz w:val="24"/>
          <w:szCs w:val="24"/>
        </w:rPr>
        <w:t>violação</w:t>
      </w:r>
      <w:r>
        <w:rPr>
          <w:color w:val="000000"/>
          <w:sz w:val="24"/>
          <w:szCs w:val="24"/>
        </w:rPr>
        <w:t>,</w:t>
      </w:r>
      <w:r w:rsidRPr="004977F4">
        <w:rPr>
          <w:color w:val="000000"/>
          <w:sz w:val="24"/>
          <w:szCs w:val="24"/>
        </w:rPr>
        <w:t xml:space="preserve"> do inciso III do art. 302 do CPC de 1973, registrando que as defesas apresentadas pelas demandadas, consideradas em seu contexto total, rebater</w:t>
      </w:r>
      <w:r>
        <w:rPr>
          <w:color w:val="000000"/>
          <w:sz w:val="24"/>
          <w:szCs w:val="24"/>
        </w:rPr>
        <w:t>am</w:t>
      </w:r>
      <w:r w:rsidRPr="004977F4">
        <w:rPr>
          <w:color w:val="000000"/>
          <w:sz w:val="24"/>
          <w:szCs w:val="24"/>
        </w:rPr>
        <w:t xml:space="preserve"> a pretensão de percepção das comissões suprimidas por vendas diretas</w:t>
      </w:r>
      <w:r>
        <w:rPr>
          <w:color w:val="000000"/>
          <w:sz w:val="24"/>
          <w:szCs w:val="24"/>
        </w:rPr>
        <w:t xml:space="preserve"> realizadas pelas reclamadas</w:t>
      </w:r>
      <w:r w:rsidRPr="004977F4">
        <w:rPr>
          <w:color w:val="000000"/>
          <w:sz w:val="24"/>
          <w:szCs w:val="24"/>
        </w:rPr>
        <w:t xml:space="preserve">. Assim, </w:t>
      </w:r>
      <w:r>
        <w:rPr>
          <w:color w:val="000000"/>
          <w:sz w:val="24"/>
          <w:szCs w:val="24"/>
        </w:rPr>
        <w:t>mantido</w:t>
      </w:r>
      <w:r w:rsidRPr="004977F4">
        <w:rPr>
          <w:color w:val="000000"/>
          <w:sz w:val="24"/>
          <w:szCs w:val="24"/>
        </w:rPr>
        <w:t xml:space="preserve"> o ônus probatório a cargo do autor, </w:t>
      </w:r>
      <w:r>
        <w:rPr>
          <w:color w:val="000000"/>
          <w:sz w:val="24"/>
          <w:szCs w:val="24"/>
        </w:rPr>
        <w:t xml:space="preserve">dele se </w:t>
      </w:r>
      <w:r w:rsidRPr="004977F4">
        <w:rPr>
          <w:color w:val="000000"/>
          <w:sz w:val="24"/>
          <w:szCs w:val="24"/>
        </w:rPr>
        <w:t>exig</w:t>
      </w:r>
      <w:r>
        <w:rPr>
          <w:color w:val="000000"/>
          <w:sz w:val="24"/>
          <w:szCs w:val="24"/>
        </w:rPr>
        <w:t xml:space="preserve">e </w:t>
      </w:r>
      <w:r w:rsidRPr="004977F4">
        <w:rPr>
          <w:color w:val="000000"/>
          <w:sz w:val="24"/>
          <w:szCs w:val="24"/>
        </w:rPr>
        <w:t>que faça prova de suas alegações, não sendo possível</w:t>
      </w:r>
      <w:r>
        <w:rPr>
          <w:color w:val="000000"/>
          <w:sz w:val="24"/>
          <w:szCs w:val="24"/>
        </w:rPr>
        <w:t xml:space="preserve"> </w:t>
      </w:r>
      <w:r w:rsidRPr="004977F4">
        <w:rPr>
          <w:color w:val="000000"/>
          <w:sz w:val="24"/>
          <w:szCs w:val="24"/>
        </w:rPr>
        <w:t xml:space="preserve">o corte rescisório pretendido, porquanto a violação a dispositivo de lei </w:t>
      </w:r>
      <w:r>
        <w:rPr>
          <w:color w:val="000000"/>
          <w:sz w:val="24"/>
          <w:szCs w:val="24"/>
        </w:rPr>
        <w:t>a que se refere o</w:t>
      </w:r>
      <w:r w:rsidRPr="004977F4">
        <w:rPr>
          <w:color w:val="000000"/>
          <w:sz w:val="24"/>
          <w:szCs w:val="24"/>
        </w:rPr>
        <w:t xml:space="preserve"> art. 485, V, do CPC de 1973, capaz de ensejar a desconstituição da coisa julgada, deve ser latente e literal, o que não se verifica na hipótese</w:t>
      </w:r>
      <w:r>
        <w:rPr>
          <w:color w:val="000000"/>
          <w:sz w:val="24"/>
          <w:szCs w:val="24"/>
        </w:rPr>
        <w:t xml:space="preserve"> vertente</w:t>
      </w:r>
      <w:r w:rsidRPr="004977F4">
        <w:rPr>
          <w:color w:val="000000"/>
          <w:sz w:val="24"/>
          <w:szCs w:val="24"/>
        </w:rPr>
        <w:t>, em que a norma processual incidente na espécie</w:t>
      </w:r>
      <w:r>
        <w:rPr>
          <w:color w:val="000000"/>
          <w:sz w:val="24"/>
          <w:szCs w:val="24"/>
        </w:rPr>
        <w:t xml:space="preserve"> </w:t>
      </w:r>
      <w:r w:rsidRPr="004977F4">
        <w:rPr>
          <w:color w:val="000000"/>
          <w:sz w:val="24"/>
          <w:szCs w:val="24"/>
        </w:rPr>
        <w:t xml:space="preserve">fora devidamente aplicada. Sob esse fundamento, a SBDI-II, por maioria, negou provimento ao recurso ordinário interposto pelo autor. </w:t>
      </w:r>
      <w:r>
        <w:rPr>
          <w:color w:val="000000"/>
          <w:sz w:val="24"/>
          <w:szCs w:val="24"/>
        </w:rPr>
        <w:t>V</w:t>
      </w:r>
      <w:r w:rsidRPr="004977F4">
        <w:rPr>
          <w:color w:val="000000"/>
          <w:sz w:val="24"/>
          <w:szCs w:val="24"/>
        </w:rPr>
        <w:t>encidos os Ministros Maria Helena Mallmann,</w:t>
      </w:r>
      <w:r>
        <w:rPr>
          <w:color w:val="000000"/>
          <w:sz w:val="24"/>
          <w:szCs w:val="24"/>
        </w:rPr>
        <w:t xml:space="preserve"> relatora,</w:t>
      </w:r>
      <w:r w:rsidRPr="004977F4">
        <w:rPr>
          <w:color w:val="000000"/>
          <w:sz w:val="24"/>
          <w:szCs w:val="24"/>
        </w:rPr>
        <w:t xml:space="preserve"> Delaíde Miranda Arantes e Alexandre Agra Belmonte</w:t>
      </w:r>
      <w:r>
        <w:rPr>
          <w:color w:val="000000"/>
          <w:sz w:val="24"/>
          <w:szCs w:val="24"/>
        </w:rPr>
        <w:t>.</w:t>
      </w:r>
      <w:r w:rsidRPr="004977F4">
        <w:rPr>
          <w:color w:val="000000"/>
          <w:sz w:val="24"/>
          <w:szCs w:val="24"/>
        </w:rPr>
        <w:t xml:space="preserve"> </w:t>
      </w:r>
      <w:hyperlink r:id="rId15" w:history="1">
        <w:r w:rsidRPr="003137EF">
          <w:rPr>
            <w:rStyle w:val="Hyperlink"/>
            <w:sz w:val="24"/>
            <w:szCs w:val="24"/>
          </w:rPr>
          <w:t>TST-RO-137-04.2014.5.06.0000</w:t>
        </w:r>
      </w:hyperlink>
      <w:r>
        <w:rPr>
          <w:sz w:val="24"/>
          <w:szCs w:val="24"/>
          <w:u w:val="single"/>
        </w:rPr>
        <w:t xml:space="preserve">, </w:t>
      </w:r>
      <w:r w:rsidRPr="004977F4">
        <w:rPr>
          <w:sz w:val="24"/>
          <w:szCs w:val="24"/>
          <w:u w:val="single"/>
        </w:rPr>
        <w:t xml:space="preserve">SBDI-II, rel. Min. </w:t>
      </w:r>
      <w:r>
        <w:rPr>
          <w:sz w:val="24"/>
          <w:szCs w:val="24"/>
          <w:u w:val="single"/>
        </w:rPr>
        <w:t>Maria Helena Mallmann</w:t>
      </w:r>
      <w:r w:rsidRPr="004977F4">
        <w:rPr>
          <w:sz w:val="24"/>
          <w:szCs w:val="24"/>
          <w:u w:val="single"/>
        </w:rPr>
        <w:t xml:space="preserve">, red. p/ acórdão Min. Renato de Lacerda Paiva, </w:t>
      </w:r>
      <w:r>
        <w:rPr>
          <w:sz w:val="24"/>
          <w:szCs w:val="24"/>
          <w:u w:val="single"/>
        </w:rPr>
        <w:t>26</w:t>
      </w:r>
      <w:r w:rsidRPr="004977F4">
        <w:rPr>
          <w:sz w:val="24"/>
          <w:szCs w:val="24"/>
          <w:u w:val="single"/>
        </w:rPr>
        <w:t>.</w:t>
      </w:r>
      <w:r>
        <w:rPr>
          <w:sz w:val="24"/>
          <w:szCs w:val="24"/>
          <w:u w:val="single"/>
        </w:rPr>
        <w:t>6</w:t>
      </w:r>
      <w:r w:rsidRPr="004977F4">
        <w:rPr>
          <w:color w:val="000000"/>
          <w:sz w:val="24"/>
          <w:szCs w:val="24"/>
          <w:u w:val="single"/>
        </w:rPr>
        <w:t>.2018</w:t>
      </w:r>
    </w:p>
    <w:p w:rsidR="003137EF" w:rsidRPr="00020CD0" w:rsidRDefault="003137EF" w:rsidP="00EC04A5">
      <w:pPr>
        <w:jc w:val="both"/>
        <w:rPr>
          <w:sz w:val="24"/>
          <w:szCs w:val="24"/>
          <w:u w:val="single"/>
        </w:rPr>
      </w:pPr>
    </w:p>
    <w:p w:rsidR="00020CD0" w:rsidRPr="00020CD0" w:rsidRDefault="00020CD0" w:rsidP="004D697F">
      <w:pPr>
        <w:jc w:val="both"/>
        <w:rPr>
          <w:sz w:val="24"/>
          <w:szCs w:val="24"/>
        </w:rPr>
      </w:pPr>
    </w:p>
    <w:p w:rsidR="004D697F" w:rsidRPr="00020CD0" w:rsidRDefault="004D697F" w:rsidP="00EC04A5">
      <w:pPr>
        <w:jc w:val="both"/>
        <w:rPr>
          <w:sz w:val="24"/>
          <w:szCs w:val="24"/>
          <w:u w:val="single"/>
        </w:rPr>
      </w:pPr>
    </w:p>
    <w:p w:rsidR="006D0B48" w:rsidRPr="00020CD0" w:rsidRDefault="006D0B48" w:rsidP="00C6738C">
      <w:pPr>
        <w:rPr>
          <w:sz w:val="10"/>
          <w:szCs w:val="10"/>
        </w:rPr>
      </w:pP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020CD0">
        <w:rPr>
          <w:b w:val="0"/>
          <w:bCs w:val="0"/>
          <w:snapToGrid w:val="0"/>
          <w:sz w:val="25"/>
          <w:szCs w:val="25"/>
        </w:rPr>
        <w:t xml:space="preserve">Informativo TST é mantido pela </w:t>
      </w: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020CD0">
        <w:rPr>
          <w:b w:val="0"/>
          <w:bCs w:val="0"/>
          <w:snapToGrid w:val="0"/>
          <w:sz w:val="25"/>
          <w:szCs w:val="25"/>
        </w:rPr>
        <w:t>Coordenadoria de Jurisprudência – CJUR</w:t>
      </w:r>
    </w:p>
    <w:p w:rsidR="00184590"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Informações/Sugestões/Críticas: (61)3043</w:t>
      </w:r>
      <w:r w:rsidR="00352B27" w:rsidRPr="00020CD0">
        <w:rPr>
          <w:snapToGrid w:val="0"/>
          <w:sz w:val="25"/>
          <w:szCs w:val="25"/>
        </w:rPr>
        <w:t>-</w:t>
      </w:r>
      <w:r w:rsidRPr="00020CD0">
        <w:rPr>
          <w:snapToGrid w:val="0"/>
          <w:sz w:val="25"/>
          <w:szCs w:val="25"/>
        </w:rPr>
        <w:t>4</w:t>
      </w:r>
      <w:r w:rsidR="00D72C05" w:rsidRPr="00020CD0">
        <w:rPr>
          <w:snapToGrid w:val="0"/>
          <w:sz w:val="25"/>
          <w:szCs w:val="25"/>
        </w:rPr>
        <w:t>417</w:t>
      </w:r>
    </w:p>
    <w:p w:rsidR="007614F1"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cjur@tst.jus.br</w:t>
      </w:r>
    </w:p>
    <w:sectPr w:rsidR="007614F1" w:rsidRPr="00020CD0" w:rsidSect="00D11B24">
      <w:headerReference w:type="default" r:id="rId16"/>
      <w:footerReference w:type="default" r:id="rId17"/>
      <w:headerReference w:type="first" r:id="rId18"/>
      <w:footerReference w:type="first" r:id="rId19"/>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D2" w:rsidRDefault="002900D2">
      <w:r>
        <w:separator/>
      </w:r>
    </w:p>
  </w:endnote>
  <w:endnote w:type="continuationSeparator" w:id="0">
    <w:p w:rsidR="002900D2" w:rsidRDefault="0029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Default="00AD0ED3">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255B">
      <w:rPr>
        <w:rStyle w:val="Nmerodepgina"/>
        <w:noProof/>
      </w:rPr>
      <w:t>3</w:t>
    </w:r>
    <w:r>
      <w:rPr>
        <w:rStyle w:val="Nmerodepgina"/>
      </w:rPr>
      <w:fldChar w:fldCharType="end"/>
    </w:r>
  </w:p>
  <w:p w:rsidR="00AD0ED3" w:rsidRDefault="0030255B">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Default="0030255B">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sidR="00AD0ED3">
      <w:rPr>
        <w:rStyle w:val="Nmerodepgina"/>
      </w:rPr>
      <w:fldChar w:fldCharType="begin"/>
    </w:r>
    <w:r w:rsidR="00AD0ED3">
      <w:rPr>
        <w:rStyle w:val="Nmerodepgina"/>
      </w:rPr>
      <w:instrText xml:space="preserve"> PAGE </w:instrText>
    </w:r>
    <w:r w:rsidR="00AD0ED3">
      <w:rPr>
        <w:rStyle w:val="Nmerodepgina"/>
      </w:rPr>
      <w:fldChar w:fldCharType="separate"/>
    </w:r>
    <w:r>
      <w:rPr>
        <w:rStyle w:val="Nmerodepgina"/>
        <w:noProof/>
      </w:rPr>
      <w:t>1</w:t>
    </w:r>
    <w:r w:rsidR="00AD0ED3">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D2" w:rsidRDefault="002900D2">
      <w:r>
        <w:separator/>
      </w:r>
    </w:p>
  </w:footnote>
  <w:footnote w:type="continuationSeparator" w:id="0">
    <w:p w:rsidR="002900D2" w:rsidRDefault="00290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Pr="0030255B" w:rsidRDefault="00AD0ED3">
    <w:pPr>
      <w:pStyle w:val="Corpodetexto"/>
      <w:jc w:val="right"/>
      <w:rPr>
        <w:sz w:val="24"/>
        <w:szCs w:val="24"/>
        <w14:shadow w14:blurRad="50800" w14:dist="38100" w14:dir="2700000" w14:sx="100000" w14:sy="100000" w14:kx="0" w14:ky="0" w14:algn="tl">
          <w14:srgbClr w14:val="000000">
            <w14:alpha w14:val="60000"/>
          </w14:srgbClr>
        </w14:shadow>
      </w:rPr>
    </w:pPr>
    <w:r w:rsidRPr="0030255B">
      <w:rPr>
        <w:sz w:val="24"/>
        <w:szCs w:val="24"/>
        <w14:shadow w14:blurRad="50800" w14:dist="38100" w14:dir="2700000" w14:sx="100000" w14:sy="100000" w14:kx="0" w14:ky="0" w14:algn="tl">
          <w14:srgbClr w14:val="000000">
            <w14:alpha w14:val="60000"/>
          </w14:srgbClr>
        </w14:shadow>
      </w:rPr>
      <w:t>Informativo TST - nº 18</w:t>
    </w:r>
    <w:r w:rsidR="003137EF" w:rsidRPr="0030255B">
      <w:rPr>
        <w:sz w:val="24"/>
        <w:szCs w:val="24"/>
        <w14:shadow w14:blurRad="50800" w14:dist="38100" w14:dir="2700000" w14:sx="100000" w14:sy="100000" w14:kx="0" w14:ky="0" w14:algn="tl">
          <w14:srgbClr w14:val="000000">
            <w14:alpha w14:val="60000"/>
          </w14:srgbClr>
        </w14:shadow>
      </w:rPr>
      <w:t>1</w:t>
    </w:r>
  </w:p>
  <w:p w:rsidR="00AD0ED3" w:rsidRDefault="0030255B"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00AD0ED3" w:rsidRPr="003C0554">
      <w:rPr>
        <w:iCs/>
      </w:rPr>
      <w:t xml:space="preserve"> </w:t>
    </w:r>
    <w:r w:rsidR="00AD0ED3">
      <w:rPr>
        <w:i/>
        <w:iCs/>
      </w:rPr>
      <w:t xml:space="preserve">Período: </w:t>
    </w:r>
    <w:r w:rsidR="003137EF">
      <w:rPr>
        <w:i/>
        <w:iCs/>
      </w:rPr>
      <w:t xml:space="preserve">25 de junho a </w:t>
    </w:r>
    <w:r w:rsidR="00F777B1">
      <w:rPr>
        <w:i/>
        <w:iCs/>
      </w:rPr>
      <w:t>10</w:t>
    </w:r>
    <w:r w:rsidR="003137EF">
      <w:rPr>
        <w:i/>
        <w:iCs/>
      </w:rPr>
      <w:t xml:space="preserve"> de agosto d</w:t>
    </w:r>
    <w:r w:rsidR="00AD0ED3">
      <w:rPr>
        <w:i/>
        <w:iCs/>
      </w:rPr>
      <w:t>e 2018</w:t>
    </w:r>
  </w:p>
  <w:p w:rsidR="00AD0ED3" w:rsidRPr="005D1DE4" w:rsidRDefault="00AD0ED3"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Default="00AD0ED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30255B">
      <w:rPr>
        <w:noProof/>
      </w:rPr>
      <w:drawing>
        <wp:inline distT="0" distB="0" distL="0" distR="0">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AD0ED3" w:rsidRPr="002168DE" w:rsidRDefault="00AD0ED3"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18</w:t>
    </w:r>
    <w:r w:rsidR="003137EF">
      <w:rPr>
        <w:b/>
        <w:sz w:val="40"/>
        <w:szCs w:val="40"/>
      </w:rPr>
      <w:t>1</w:t>
    </w:r>
    <w:r>
      <w:rPr>
        <w:b/>
        <w:sz w:val="40"/>
        <w:szCs w:val="40"/>
      </w:rPr>
      <w:t xml:space="preserve"> </w:t>
    </w:r>
  </w:p>
  <w:p w:rsidR="00AD0ED3" w:rsidRPr="005D1DE4" w:rsidRDefault="00AD0ED3">
    <w:pPr>
      <w:pStyle w:val="Cabealho"/>
      <w:jc w:val="right"/>
      <w:rPr>
        <w:i/>
        <w:iCs/>
        <w:sz w:val="10"/>
        <w:szCs w:val="10"/>
      </w:rPr>
    </w:pPr>
  </w:p>
  <w:p w:rsidR="00AD0ED3" w:rsidRDefault="00AD0ED3" w:rsidP="009A16E8">
    <w:pPr>
      <w:pStyle w:val="Cabealho"/>
      <w:jc w:val="right"/>
      <w:rPr>
        <w:i/>
        <w:iCs/>
      </w:rPr>
    </w:pPr>
    <w:r>
      <w:rPr>
        <w:i/>
        <w:iCs/>
      </w:rPr>
      <w:t>Período: 2</w:t>
    </w:r>
    <w:r w:rsidR="003137EF">
      <w:rPr>
        <w:i/>
        <w:iCs/>
      </w:rPr>
      <w:t>5</w:t>
    </w:r>
    <w:r>
      <w:rPr>
        <w:i/>
        <w:iCs/>
      </w:rPr>
      <w:t xml:space="preserve"> de junho</w:t>
    </w:r>
    <w:r w:rsidR="003137EF">
      <w:rPr>
        <w:i/>
        <w:iCs/>
      </w:rPr>
      <w:t xml:space="preserve"> a </w:t>
    </w:r>
    <w:r w:rsidR="00D42248">
      <w:rPr>
        <w:i/>
        <w:iCs/>
      </w:rPr>
      <w:t>10</w:t>
    </w:r>
    <w:r w:rsidR="003137EF">
      <w:rPr>
        <w:i/>
        <w:iCs/>
      </w:rPr>
      <w:t xml:space="preserve"> de agosto</w:t>
    </w:r>
    <w:r>
      <w:rPr>
        <w:i/>
        <w:iCs/>
      </w:rPr>
      <w:t xml:space="preserve"> de 2018</w:t>
    </w:r>
  </w:p>
  <w:p w:rsidR="00AD0ED3" w:rsidRDefault="00AD0ED3"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20CD0"/>
    <w:rsid w:val="00021967"/>
    <w:rsid w:val="000228E6"/>
    <w:rsid w:val="000249BA"/>
    <w:rsid w:val="00024CE9"/>
    <w:rsid w:val="00032056"/>
    <w:rsid w:val="000322FB"/>
    <w:rsid w:val="000332F1"/>
    <w:rsid w:val="00034034"/>
    <w:rsid w:val="00040BBC"/>
    <w:rsid w:val="000425F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4C94"/>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11575C"/>
    <w:rsid w:val="0011692E"/>
    <w:rsid w:val="00122C2A"/>
    <w:rsid w:val="001257D7"/>
    <w:rsid w:val="001365EE"/>
    <w:rsid w:val="00137564"/>
    <w:rsid w:val="00137DC1"/>
    <w:rsid w:val="00141630"/>
    <w:rsid w:val="00142C28"/>
    <w:rsid w:val="00152238"/>
    <w:rsid w:val="0015612D"/>
    <w:rsid w:val="00161CDE"/>
    <w:rsid w:val="00161E91"/>
    <w:rsid w:val="00163142"/>
    <w:rsid w:val="001648F5"/>
    <w:rsid w:val="00167E80"/>
    <w:rsid w:val="00176D15"/>
    <w:rsid w:val="0018296E"/>
    <w:rsid w:val="00183803"/>
    <w:rsid w:val="00184590"/>
    <w:rsid w:val="00187A37"/>
    <w:rsid w:val="00187BEF"/>
    <w:rsid w:val="0019151D"/>
    <w:rsid w:val="001920CD"/>
    <w:rsid w:val="00193208"/>
    <w:rsid w:val="001932B7"/>
    <w:rsid w:val="00194264"/>
    <w:rsid w:val="00197B15"/>
    <w:rsid w:val="001B025A"/>
    <w:rsid w:val="001B2C08"/>
    <w:rsid w:val="001C04D2"/>
    <w:rsid w:val="001C21FB"/>
    <w:rsid w:val="001C271F"/>
    <w:rsid w:val="001C5885"/>
    <w:rsid w:val="001C6C93"/>
    <w:rsid w:val="001D4CF9"/>
    <w:rsid w:val="001D4E17"/>
    <w:rsid w:val="001D550B"/>
    <w:rsid w:val="001D5AB0"/>
    <w:rsid w:val="001D6AC9"/>
    <w:rsid w:val="001D757D"/>
    <w:rsid w:val="001E14A9"/>
    <w:rsid w:val="001E14BB"/>
    <w:rsid w:val="001E3B29"/>
    <w:rsid w:val="001E4B57"/>
    <w:rsid w:val="001E5BD1"/>
    <w:rsid w:val="001E713B"/>
    <w:rsid w:val="001E79B4"/>
    <w:rsid w:val="001F030F"/>
    <w:rsid w:val="001F2F34"/>
    <w:rsid w:val="001F45E0"/>
    <w:rsid w:val="001F58BD"/>
    <w:rsid w:val="00200A8C"/>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D49"/>
    <w:rsid w:val="00271C5C"/>
    <w:rsid w:val="00271E67"/>
    <w:rsid w:val="002730B5"/>
    <w:rsid w:val="0027659F"/>
    <w:rsid w:val="002766D5"/>
    <w:rsid w:val="0027684A"/>
    <w:rsid w:val="00276EA0"/>
    <w:rsid w:val="00280594"/>
    <w:rsid w:val="00282620"/>
    <w:rsid w:val="00285064"/>
    <w:rsid w:val="00287D4A"/>
    <w:rsid w:val="002900D2"/>
    <w:rsid w:val="002A219D"/>
    <w:rsid w:val="002A22C6"/>
    <w:rsid w:val="002A521A"/>
    <w:rsid w:val="002A546D"/>
    <w:rsid w:val="002B0750"/>
    <w:rsid w:val="002B4738"/>
    <w:rsid w:val="002B6377"/>
    <w:rsid w:val="002C2904"/>
    <w:rsid w:val="002C6261"/>
    <w:rsid w:val="002E3B9F"/>
    <w:rsid w:val="002E78CB"/>
    <w:rsid w:val="002F28E5"/>
    <w:rsid w:val="002F71BF"/>
    <w:rsid w:val="0030255B"/>
    <w:rsid w:val="003070C9"/>
    <w:rsid w:val="003074FC"/>
    <w:rsid w:val="0031207D"/>
    <w:rsid w:val="003137EF"/>
    <w:rsid w:val="003200A0"/>
    <w:rsid w:val="00322F7A"/>
    <w:rsid w:val="0033397A"/>
    <w:rsid w:val="00340D16"/>
    <w:rsid w:val="00340E8D"/>
    <w:rsid w:val="00342846"/>
    <w:rsid w:val="003503FC"/>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908C5"/>
    <w:rsid w:val="00393131"/>
    <w:rsid w:val="0039326C"/>
    <w:rsid w:val="00396053"/>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F2078"/>
    <w:rsid w:val="003F5EA7"/>
    <w:rsid w:val="004034A8"/>
    <w:rsid w:val="0040506F"/>
    <w:rsid w:val="0041011C"/>
    <w:rsid w:val="004163E7"/>
    <w:rsid w:val="004166C3"/>
    <w:rsid w:val="00416D9A"/>
    <w:rsid w:val="00420228"/>
    <w:rsid w:val="00423641"/>
    <w:rsid w:val="0042772A"/>
    <w:rsid w:val="004323B0"/>
    <w:rsid w:val="00437995"/>
    <w:rsid w:val="0044014F"/>
    <w:rsid w:val="00444E88"/>
    <w:rsid w:val="004477EC"/>
    <w:rsid w:val="00450BAD"/>
    <w:rsid w:val="00454245"/>
    <w:rsid w:val="0045657C"/>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4507"/>
    <w:rsid w:val="004E4619"/>
    <w:rsid w:val="004F0A7D"/>
    <w:rsid w:val="004F5040"/>
    <w:rsid w:val="005059F5"/>
    <w:rsid w:val="00513789"/>
    <w:rsid w:val="0051538E"/>
    <w:rsid w:val="00517E01"/>
    <w:rsid w:val="00521EEC"/>
    <w:rsid w:val="00530B90"/>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C12EE"/>
    <w:rsid w:val="005C1886"/>
    <w:rsid w:val="005C761E"/>
    <w:rsid w:val="005D0E5F"/>
    <w:rsid w:val="005D1DE4"/>
    <w:rsid w:val="005E35BD"/>
    <w:rsid w:val="005E3D4D"/>
    <w:rsid w:val="005E3F64"/>
    <w:rsid w:val="005E60E9"/>
    <w:rsid w:val="005E7FD1"/>
    <w:rsid w:val="005F0545"/>
    <w:rsid w:val="005F2858"/>
    <w:rsid w:val="005F52AB"/>
    <w:rsid w:val="006002E3"/>
    <w:rsid w:val="00602FF7"/>
    <w:rsid w:val="006145AC"/>
    <w:rsid w:val="00615F98"/>
    <w:rsid w:val="006207F5"/>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27E"/>
    <w:rsid w:val="007101D6"/>
    <w:rsid w:val="00710D3A"/>
    <w:rsid w:val="0071315F"/>
    <w:rsid w:val="00720057"/>
    <w:rsid w:val="00721942"/>
    <w:rsid w:val="00722BE7"/>
    <w:rsid w:val="00723134"/>
    <w:rsid w:val="00730CC7"/>
    <w:rsid w:val="00732DF2"/>
    <w:rsid w:val="007403B3"/>
    <w:rsid w:val="00750B85"/>
    <w:rsid w:val="007568FD"/>
    <w:rsid w:val="007614F1"/>
    <w:rsid w:val="007618C5"/>
    <w:rsid w:val="00764066"/>
    <w:rsid w:val="00766B7B"/>
    <w:rsid w:val="0077600F"/>
    <w:rsid w:val="007760AE"/>
    <w:rsid w:val="00776118"/>
    <w:rsid w:val="00781C77"/>
    <w:rsid w:val="00793A1C"/>
    <w:rsid w:val="00796745"/>
    <w:rsid w:val="007A28FF"/>
    <w:rsid w:val="007A4F78"/>
    <w:rsid w:val="007A7125"/>
    <w:rsid w:val="007B0F83"/>
    <w:rsid w:val="007C0A4F"/>
    <w:rsid w:val="007D0081"/>
    <w:rsid w:val="007D19FC"/>
    <w:rsid w:val="007D29A1"/>
    <w:rsid w:val="007D2B4E"/>
    <w:rsid w:val="007D2EE9"/>
    <w:rsid w:val="007D469A"/>
    <w:rsid w:val="007D6D94"/>
    <w:rsid w:val="007D6F8C"/>
    <w:rsid w:val="007E094E"/>
    <w:rsid w:val="007E0EA7"/>
    <w:rsid w:val="007E26A1"/>
    <w:rsid w:val="007E37B1"/>
    <w:rsid w:val="007E3F23"/>
    <w:rsid w:val="007E53A4"/>
    <w:rsid w:val="007F142E"/>
    <w:rsid w:val="007F2BBE"/>
    <w:rsid w:val="007F66BC"/>
    <w:rsid w:val="007F7B5E"/>
    <w:rsid w:val="00800B97"/>
    <w:rsid w:val="00801246"/>
    <w:rsid w:val="00801F11"/>
    <w:rsid w:val="00802B1A"/>
    <w:rsid w:val="00805CD2"/>
    <w:rsid w:val="0080615C"/>
    <w:rsid w:val="0081027F"/>
    <w:rsid w:val="0081742D"/>
    <w:rsid w:val="00817AB1"/>
    <w:rsid w:val="00820419"/>
    <w:rsid w:val="00820817"/>
    <w:rsid w:val="00821F4D"/>
    <w:rsid w:val="00823906"/>
    <w:rsid w:val="008409D3"/>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AE5"/>
    <w:rsid w:val="008E3CCE"/>
    <w:rsid w:val="008E3F89"/>
    <w:rsid w:val="008F26CB"/>
    <w:rsid w:val="008F36EC"/>
    <w:rsid w:val="008F3D95"/>
    <w:rsid w:val="008F6509"/>
    <w:rsid w:val="008F79D9"/>
    <w:rsid w:val="009027C8"/>
    <w:rsid w:val="00910EEF"/>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D37"/>
    <w:rsid w:val="009A610E"/>
    <w:rsid w:val="009A6BD9"/>
    <w:rsid w:val="009B289E"/>
    <w:rsid w:val="009B320F"/>
    <w:rsid w:val="009B6012"/>
    <w:rsid w:val="009B6455"/>
    <w:rsid w:val="009C0EBA"/>
    <w:rsid w:val="009C102D"/>
    <w:rsid w:val="009C2A4F"/>
    <w:rsid w:val="009C4834"/>
    <w:rsid w:val="009D10FB"/>
    <w:rsid w:val="009D1BDE"/>
    <w:rsid w:val="009D312C"/>
    <w:rsid w:val="009D4C59"/>
    <w:rsid w:val="009D7F91"/>
    <w:rsid w:val="009E20EF"/>
    <w:rsid w:val="009E26EE"/>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51749"/>
    <w:rsid w:val="00A521B6"/>
    <w:rsid w:val="00A56962"/>
    <w:rsid w:val="00A6382F"/>
    <w:rsid w:val="00A6412C"/>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6E76"/>
    <w:rsid w:val="00AE3EAA"/>
    <w:rsid w:val="00AE5EDF"/>
    <w:rsid w:val="00AE758A"/>
    <w:rsid w:val="00B03BC8"/>
    <w:rsid w:val="00B06261"/>
    <w:rsid w:val="00B06914"/>
    <w:rsid w:val="00B108BA"/>
    <w:rsid w:val="00B108E6"/>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645E4"/>
    <w:rsid w:val="00B73FFA"/>
    <w:rsid w:val="00B74A6E"/>
    <w:rsid w:val="00B82CC4"/>
    <w:rsid w:val="00B838C3"/>
    <w:rsid w:val="00B86218"/>
    <w:rsid w:val="00B874F1"/>
    <w:rsid w:val="00B877E0"/>
    <w:rsid w:val="00B91001"/>
    <w:rsid w:val="00B95963"/>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1DAD"/>
    <w:rsid w:val="00C65BDB"/>
    <w:rsid w:val="00C66C95"/>
    <w:rsid w:val="00C6738C"/>
    <w:rsid w:val="00C71A3B"/>
    <w:rsid w:val="00C757CC"/>
    <w:rsid w:val="00C76CFA"/>
    <w:rsid w:val="00C819C8"/>
    <w:rsid w:val="00C84A53"/>
    <w:rsid w:val="00C8747B"/>
    <w:rsid w:val="00C87D5B"/>
    <w:rsid w:val="00C92A5A"/>
    <w:rsid w:val="00C94FF6"/>
    <w:rsid w:val="00C963F8"/>
    <w:rsid w:val="00C96BB1"/>
    <w:rsid w:val="00CA2F80"/>
    <w:rsid w:val="00CA3ECF"/>
    <w:rsid w:val="00CB0C2A"/>
    <w:rsid w:val="00CB3B98"/>
    <w:rsid w:val="00CB7D7E"/>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D4E"/>
    <w:rsid w:val="00D420E2"/>
    <w:rsid w:val="00D42248"/>
    <w:rsid w:val="00D4459D"/>
    <w:rsid w:val="00D44B24"/>
    <w:rsid w:val="00D52863"/>
    <w:rsid w:val="00D570E4"/>
    <w:rsid w:val="00D573F9"/>
    <w:rsid w:val="00D60532"/>
    <w:rsid w:val="00D6058B"/>
    <w:rsid w:val="00D608E5"/>
    <w:rsid w:val="00D62D9E"/>
    <w:rsid w:val="00D63EC5"/>
    <w:rsid w:val="00D64BC3"/>
    <w:rsid w:val="00D66C46"/>
    <w:rsid w:val="00D72C05"/>
    <w:rsid w:val="00D73575"/>
    <w:rsid w:val="00D735BF"/>
    <w:rsid w:val="00D737B6"/>
    <w:rsid w:val="00D77672"/>
    <w:rsid w:val="00D779F0"/>
    <w:rsid w:val="00D80222"/>
    <w:rsid w:val="00D847CF"/>
    <w:rsid w:val="00D87489"/>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7F71"/>
    <w:rsid w:val="00DD19F4"/>
    <w:rsid w:val="00DD3FA0"/>
    <w:rsid w:val="00DE24D5"/>
    <w:rsid w:val="00DE2CC9"/>
    <w:rsid w:val="00DE411D"/>
    <w:rsid w:val="00DE5B2D"/>
    <w:rsid w:val="00DE5C3E"/>
    <w:rsid w:val="00DE5CE9"/>
    <w:rsid w:val="00DF45BB"/>
    <w:rsid w:val="00DF729A"/>
    <w:rsid w:val="00E006DC"/>
    <w:rsid w:val="00E03064"/>
    <w:rsid w:val="00E03F9C"/>
    <w:rsid w:val="00E04BD5"/>
    <w:rsid w:val="00E070D2"/>
    <w:rsid w:val="00E100F5"/>
    <w:rsid w:val="00E1139A"/>
    <w:rsid w:val="00E126EB"/>
    <w:rsid w:val="00E1539C"/>
    <w:rsid w:val="00E162B6"/>
    <w:rsid w:val="00E16E01"/>
    <w:rsid w:val="00E20FC8"/>
    <w:rsid w:val="00E24A50"/>
    <w:rsid w:val="00E25A69"/>
    <w:rsid w:val="00E31469"/>
    <w:rsid w:val="00E3296A"/>
    <w:rsid w:val="00E35639"/>
    <w:rsid w:val="00E4188A"/>
    <w:rsid w:val="00E420AA"/>
    <w:rsid w:val="00E432CC"/>
    <w:rsid w:val="00E47FF2"/>
    <w:rsid w:val="00E50711"/>
    <w:rsid w:val="00E52522"/>
    <w:rsid w:val="00E531C9"/>
    <w:rsid w:val="00E60AD3"/>
    <w:rsid w:val="00E60EDA"/>
    <w:rsid w:val="00E62BBC"/>
    <w:rsid w:val="00E67BAE"/>
    <w:rsid w:val="00E711AE"/>
    <w:rsid w:val="00E716F3"/>
    <w:rsid w:val="00E774F6"/>
    <w:rsid w:val="00E9503C"/>
    <w:rsid w:val="00E956D9"/>
    <w:rsid w:val="00EA10DA"/>
    <w:rsid w:val="00EA1958"/>
    <w:rsid w:val="00EA29F5"/>
    <w:rsid w:val="00EA482D"/>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DC9"/>
    <w:rsid w:val="00FB20B1"/>
    <w:rsid w:val="00FB3AB4"/>
    <w:rsid w:val="00FB6188"/>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537400&amp;digitoTst=41&amp;anoTst=2008&amp;orgaoTst=5&amp;tribunalTst=12&amp;varaTs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32300&amp;digitoTst=85&amp;anoTst=2006&amp;orgaoTst=5&amp;tribunalTst=15&amp;varaTst=01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3767900&amp;digitoTst=20&amp;anoTst=2008&amp;orgaoTst=5&amp;tribunalTst=09&amp;varaTst=" TargetMode="External"/><Relationship Id="rId5" Type="http://schemas.openxmlformats.org/officeDocument/2006/relationships/settings" Target="settings.xml"/><Relationship Id="rId15" Type="http://schemas.openxmlformats.org/officeDocument/2006/relationships/hyperlink" Target="http://aplicacao4.tst.jus.br/consultaProcessual/consultaTstNumUnica.do?consulta=Consultar&amp;conscsjt=&amp;numeroTst=137&amp;digitoTst=04&amp;anoTst=2014&amp;orgaoTst=5&amp;tribunalTst=06&amp;varaTst=" TargetMode="External"/><Relationship Id="rId10" Type="http://schemas.openxmlformats.org/officeDocument/2006/relationships/hyperlink" Target="http://aplicacao4.tst.jus.br/consultaProcessual/consultaTstNumUnica.do?consulta=Consultar&amp;conscsjt=&amp;numeroTst=21242&amp;digitoTst=23&amp;anoTst=2016&amp;orgaoTst=5&amp;tribunalTst=04&amp;varaTs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66&amp;digitoTst=29&amp;anoTst=2017&amp;orgaoTst=5&amp;tribunalTst=12&amp;varaTst=" TargetMode="External"/><Relationship Id="rId14" Type="http://schemas.openxmlformats.org/officeDocument/2006/relationships/hyperlink" Target="http://aplicacao4.tst.jus.br/consultaProcessual/consultaTstNumUnica.do?consulta=Consultar&amp;conscsjt=&amp;numeroTst=190&amp;digitoTst=53&amp;anoTst=2015&amp;orgaoTst=5&amp;tribunalTst=03&amp;varaTst=00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98C1F-D82D-4BCF-8D3A-03AE9DC7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1741</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11125</CharactersWithSpaces>
  <SharedDoc>false</SharedDoc>
  <HLinks>
    <vt:vector size="42" baseType="variant">
      <vt:variant>
        <vt:i4>5898244</vt:i4>
      </vt:variant>
      <vt:variant>
        <vt:i4>18</vt:i4>
      </vt:variant>
      <vt:variant>
        <vt:i4>0</vt:i4>
      </vt:variant>
      <vt:variant>
        <vt:i4>5</vt:i4>
      </vt:variant>
      <vt:variant>
        <vt:lpwstr>http://aplicacao4.tst.jus.br/consultaProcessual/consultaTstNumUnica.do?consulta=Consultar&amp;conscsjt=&amp;numeroTst=137&amp;digitoTst=04&amp;anoTst=2014&amp;orgaoTst=5&amp;tribunalTst=06&amp;varaTst=</vt:lpwstr>
      </vt:variant>
      <vt:variant>
        <vt:lpwstr/>
      </vt:variant>
      <vt:variant>
        <vt:i4>5898251</vt:i4>
      </vt:variant>
      <vt:variant>
        <vt:i4>15</vt:i4>
      </vt:variant>
      <vt:variant>
        <vt:i4>0</vt:i4>
      </vt:variant>
      <vt:variant>
        <vt:i4>5</vt:i4>
      </vt:variant>
      <vt:variant>
        <vt:lpwstr>http://aplicacao4.tst.jus.br/consultaProcessual/consultaTstNumUnica.do?consulta=Consultar&amp;conscsjt=&amp;numeroTst=190&amp;digitoTst=53&amp;anoTst=2015&amp;orgaoTst=5&amp;tribunalTst=03&amp;varaTst=0090</vt:lpwstr>
      </vt:variant>
      <vt:variant>
        <vt:lpwstr/>
      </vt:variant>
      <vt:variant>
        <vt:i4>1114187</vt:i4>
      </vt:variant>
      <vt:variant>
        <vt:i4>12</vt:i4>
      </vt:variant>
      <vt:variant>
        <vt:i4>0</vt:i4>
      </vt:variant>
      <vt:variant>
        <vt:i4>5</vt:i4>
      </vt:variant>
      <vt:variant>
        <vt:lpwstr>http://aplicacao4.tst.jus.br/consultaProcessual/consultaTstNumUnica.do?consulta=Consultar&amp;conscsjt=&amp;numeroTst=537400&amp;digitoTst=41&amp;anoTst=2008&amp;orgaoTst=5&amp;tribunalTst=12&amp;varaTst=</vt:lpwstr>
      </vt:variant>
      <vt:variant>
        <vt:lpwstr/>
      </vt:variant>
      <vt:variant>
        <vt:i4>6881334</vt:i4>
      </vt:variant>
      <vt:variant>
        <vt:i4>9</vt:i4>
      </vt:variant>
      <vt:variant>
        <vt:i4>0</vt:i4>
      </vt:variant>
      <vt:variant>
        <vt:i4>5</vt:i4>
      </vt:variant>
      <vt:variant>
        <vt:lpwstr>http://aplicacao4.tst.jus.br/consultaProcessual/consultaTstNumUnica.do?consulta=Consultar&amp;conscsjt=&amp;numeroTst=32300&amp;digitoTst=85&amp;anoTst=2006&amp;orgaoTst=5&amp;tribunalTst=15&amp;varaTst=0123</vt:lpwstr>
      </vt:variant>
      <vt:variant>
        <vt:lpwstr/>
      </vt:variant>
      <vt:variant>
        <vt:i4>6160397</vt:i4>
      </vt:variant>
      <vt:variant>
        <vt:i4>6</vt:i4>
      </vt:variant>
      <vt:variant>
        <vt:i4>0</vt:i4>
      </vt:variant>
      <vt:variant>
        <vt:i4>5</vt:i4>
      </vt:variant>
      <vt:variant>
        <vt:lpwstr>http://aplicacao4.tst.jus.br/consultaProcessual/consultaTstNumUnica.do?consulta=Consultar&amp;conscsjt=&amp;numeroTst=3767900&amp;digitoTst=20&amp;anoTst=2008&amp;orgaoTst=5&amp;tribunalTst=09&amp;varaTst=</vt:lpwstr>
      </vt:variant>
      <vt:variant>
        <vt:lpwstr/>
      </vt:variant>
      <vt:variant>
        <vt:i4>7012402</vt:i4>
      </vt:variant>
      <vt:variant>
        <vt:i4>3</vt:i4>
      </vt:variant>
      <vt:variant>
        <vt:i4>0</vt:i4>
      </vt:variant>
      <vt:variant>
        <vt:i4>5</vt:i4>
      </vt:variant>
      <vt:variant>
        <vt:lpwstr>http://aplicacao4.tst.jus.br/consultaProcessual/consultaTstNumUnica.do?consulta=Consultar&amp;conscsjt=&amp;numeroTst=21242&amp;digitoTst=23&amp;anoTst=2016&amp;orgaoTst=5&amp;tribunalTst=04&amp;varaTst=</vt:lpwstr>
      </vt:variant>
      <vt:variant>
        <vt:lpwstr/>
      </vt:variant>
      <vt:variant>
        <vt:i4>1507400</vt:i4>
      </vt:variant>
      <vt:variant>
        <vt:i4>0</vt:i4>
      </vt:variant>
      <vt:variant>
        <vt:i4>0</vt:i4>
      </vt:variant>
      <vt:variant>
        <vt:i4>5</vt:i4>
      </vt:variant>
      <vt:variant>
        <vt:lpwstr>http://aplicacao4.tst.jus.br/consultaProcessual/consultaTstNumUnica.do?consulta=Consultar&amp;conscsjt=&amp;numeroTst=66&amp;digitoTst=29&amp;anoTst=2017&amp;orgaoTst=5&amp;tribunalTst=12&amp;varaTst=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C050719</cp:lastModifiedBy>
  <cp:revision>2</cp:revision>
  <cp:lastPrinted>2017-03-06T19:28:00Z</cp:lastPrinted>
  <dcterms:created xsi:type="dcterms:W3CDTF">2018-08-13T18:04:00Z</dcterms:created>
  <dcterms:modified xsi:type="dcterms:W3CDTF">2018-08-13T18:04:00Z</dcterms:modified>
</cp:coreProperties>
</file>