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730CC7" w:rsidRPr="00E531C9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95741E" w:rsidRPr="002A62C6" w:rsidRDefault="00623D44" w:rsidP="0095741E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2C6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SEÇÃO </w:t>
      </w:r>
      <w:r w:rsidR="0095741E" w:rsidRPr="002A62C6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ESPECIALIZADA EM DISSÍDIOS </w:t>
      </w:r>
      <w:r w:rsidRPr="002A62C6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COLETIVOS</w:t>
      </w:r>
    </w:p>
    <w:p w:rsidR="0095741E" w:rsidRPr="0095741E" w:rsidRDefault="0095741E" w:rsidP="0095741E">
      <w:pPr>
        <w:jc w:val="both"/>
        <w:rPr>
          <w:b/>
          <w:i/>
        </w:rPr>
      </w:pPr>
    </w:p>
    <w:p w:rsidR="00623D44" w:rsidRDefault="00623D44" w:rsidP="00623D44">
      <w:pPr>
        <w:contextualSpacing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</w:t>
      </w:r>
      <w:r w:rsidRPr="00EA6C8F">
        <w:rPr>
          <w:b/>
          <w:i/>
          <w:color w:val="000000"/>
          <w:sz w:val="24"/>
          <w:szCs w:val="24"/>
        </w:rPr>
        <w:t xml:space="preserve">ção anulatória. </w:t>
      </w:r>
      <w:r>
        <w:rPr>
          <w:b/>
          <w:i/>
          <w:color w:val="000000"/>
          <w:sz w:val="24"/>
          <w:szCs w:val="24"/>
        </w:rPr>
        <w:t>Cláusula convencional que proíbe os condomínios</w:t>
      </w:r>
      <w:r w:rsidRPr="00EA6C8F">
        <w:rPr>
          <w:b/>
          <w:i/>
          <w:color w:val="000000"/>
          <w:sz w:val="24"/>
          <w:szCs w:val="24"/>
        </w:rPr>
        <w:t xml:space="preserve"> de contratarem empregados terceirizados. Nulidade. Ofensa ao princípio constitucional da livre </w:t>
      </w:r>
      <w:r>
        <w:rPr>
          <w:b/>
          <w:i/>
          <w:color w:val="000000"/>
          <w:sz w:val="24"/>
          <w:szCs w:val="24"/>
        </w:rPr>
        <w:t>concorrência.</w:t>
      </w:r>
    </w:p>
    <w:p w:rsidR="00623D44" w:rsidRDefault="00623D44" w:rsidP="00623D44">
      <w:pPr>
        <w:contextualSpacing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030B6C">
        <w:rPr>
          <w:color w:val="000000"/>
          <w:sz w:val="24"/>
          <w:szCs w:val="24"/>
          <w:shd w:val="clear" w:color="auto" w:fill="FFFFFF"/>
        </w:rPr>
        <w:t>A SDC,</w:t>
      </w:r>
      <w:r>
        <w:rPr>
          <w:color w:val="000000"/>
          <w:sz w:val="24"/>
          <w:szCs w:val="24"/>
          <w:shd w:val="clear" w:color="auto" w:fill="FFFFFF"/>
        </w:rPr>
        <w:t xml:space="preserve"> por unanimidade, conheceu de recurso ordinário e, no mérito,</w:t>
      </w:r>
      <w:r w:rsidRPr="00030B6C">
        <w:rPr>
          <w:color w:val="000000"/>
          <w:sz w:val="24"/>
          <w:szCs w:val="24"/>
          <w:shd w:val="clear" w:color="auto" w:fill="FFFFFF"/>
        </w:rPr>
        <w:t xml:space="preserve"> por maioria, deu</w:t>
      </w:r>
      <w:r>
        <w:rPr>
          <w:color w:val="000000"/>
          <w:sz w:val="24"/>
          <w:szCs w:val="24"/>
          <w:shd w:val="clear" w:color="auto" w:fill="FFFFFF"/>
        </w:rPr>
        <w:t>-lhe</w:t>
      </w:r>
      <w:r w:rsidRPr="00030B6C">
        <w:rPr>
          <w:color w:val="000000"/>
          <w:sz w:val="24"/>
          <w:szCs w:val="24"/>
          <w:shd w:val="clear" w:color="auto" w:fill="FFFFFF"/>
        </w:rPr>
        <w:t xml:space="preserve"> provimento</w:t>
      </w:r>
      <w:r>
        <w:rPr>
          <w:color w:val="000000"/>
          <w:sz w:val="24"/>
          <w:szCs w:val="24"/>
          <w:shd w:val="clear" w:color="auto" w:fill="FFFFFF"/>
        </w:rPr>
        <w:t xml:space="preserve"> para declarar a nulidade</w:t>
      </w:r>
      <w:r w:rsidRPr="00030B6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de cláusulas de convenções coletivas de trabalho </w:t>
      </w:r>
      <w:r w:rsidRPr="00030B6C">
        <w:rPr>
          <w:color w:val="000000"/>
          <w:sz w:val="24"/>
          <w:szCs w:val="24"/>
          <w:shd w:val="clear" w:color="auto" w:fill="FFFFFF"/>
        </w:rPr>
        <w:t>que proíbe</w:t>
      </w:r>
      <w:r>
        <w:rPr>
          <w:color w:val="000000"/>
          <w:sz w:val="24"/>
          <w:szCs w:val="24"/>
          <w:shd w:val="clear" w:color="auto" w:fill="FFFFFF"/>
        </w:rPr>
        <w:t xml:space="preserve">m aos condomínios residenciais e comerciais a contratação de mão de obra terceirizada para a execução de serviços definidos pelas partes como atividade fim. Na espécie, prevaleceu o entendimento de que as referidas cláusulas, ao impedir que as atividades de zelador, de porteiro, de vigilante e de serviços gerais, entre outras, sejam executadas por empresas terceirizadas, além de afastar o permissivo da Súmula n° 331 do TST, limitaram a iniciativa empresarial para a consecução de objetivo considerado regular e lícito, em desacordo, portanto, com o princípio da livre concorrência consagrado no art. 170, IV, e parágrafo único, da CF. Vencidos os Ministros Mauricio Godinho Delgado, Kátia Magalhães Arruda, Maria de Assis Calsing e Fernando Eizo Ono. </w:t>
      </w:r>
      <w:hyperlink r:id="rId9" w:history="1">
        <w:r w:rsidRPr="00077A5F">
          <w:rPr>
            <w:rStyle w:val="Hyperlink"/>
            <w:sz w:val="24"/>
            <w:szCs w:val="24"/>
            <w:shd w:val="clear" w:color="auto" w:fill="FFFFFF"/>
          </w:rPr>
          <w:t>TST-RO-121-39.2014.5.10.0000</w:t>
        </w:r>
      </w:hyperlink>
      <w:r w:rsidRPr="00EA6C8F">
        <w:rPr>
          <w:color w:val="000000"/>
          <w:sz w:val="24"/>
          <w:szCs w:val="24"/>
          <w:u w:val="single"/>
          <w:shd w:val="clear" w:color="auto" w:fill="FFFFFF"/>
        </w:rPr>
        <w:t xml:space="preserve">, SDC,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rel. Min. Mauricio Godinho Delgado, red. p/ acórdão </w:t>
      </w:r>
      <w:r w:rsidRPr="00EA6C8F">
        <w:rPr>
          <w:color w:val="000000"/>
          <w:sz w:val="24"/>
          <w:szCs w:val="24"/>
          <w:u w:val="single"/>
          <w:shd w:val="clear" w:color="auto" w:fill="FFFFFF"/>
        </w:rPr>
        <w:t>Min.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Dora Maria da Costa, 12.3.2018</w:t>
      </w:r>
    </w:p>
    <w:p w:rsidR="00A32D95" w:rsidRPr="00EC04A5" w:rsidRDefault="00A32D95" w:rsidP="00A32D95">
      <w:pPr>
        <w:autoSpaceDE/>
        <w:autoSpaceDN/>
        <w:jc w:val="both"/>
        <w:rPr>
          <w:rFonts w:eastAsia="Calibri"/>
          <w:u w:val="single"/>
          <w:lang w:eastAsia="en-US"/>
        </w:rPr>
      </w:pPr>
    </w:p>
    <w:p w:rsidR="00EC04A5" w:rsidRPr="002A62C6" w:rsidRDefault="00EC04A5" w:rsidP="00EC04A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2C6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623D44" w:rsidRPr="00E716F3" w:rsidRDefault="00623D44" w:rsidP="0095741E">
      <w:pPr>
        <w:jc w:val="both"/>
        <w:rPr>
          <w:u w:val="single"/>
        </w:rPr>
      </w:pPr>
    </w:p>
    <w:p w:rsidR="00E716F3" w:rsidRPr="008C69E2" w:rsidRDefault="00E716F3" w:rsidP="00E716F3">
      <w:pPr>
        <w:pStyle w:val="Default"/>
        <w:jc w:val="both"/>
      </w:pPr>
      <w:r w:rsidRPr="008C69E2">
        <w:rPr>
          <w:b/>
          <w:bCs/>
          <w:i/>
          <w:iCs/>
        </w:rPr>
        <w:t>Incidente de Recursos de Revista Repetitivos. “Tema nº 00</w:t>
      </w:r>
      <w:r>
        <w:rPr>
          <w:b/>
          <w:bCs/>
          <w:i/>
          <w:iCs/>
        </w:rPr>
        <w:t>12</w:t>
      </w:r>
      <w:r w:rsidRPr="008C69E2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Serpro. Prêmio de produtividade. Supressão. Prescrição”.</w:t>
      </w:r>
      <w:r w:rsidRPr="008C69E2">
        <w:rPr>
          <w:b/>
          <w:bCs/>
          <w:i/>
          <w:iCs/>
        </w:rPr>
        <w:t xml:space="preserve"> </w:t>
      </w:r>
    </w:p>
    <w:p w:rsidR="00E716F3" w:rsidRDefault="00E716F3" w:rsidP="00E716F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SBDI-I, por maioria</w:t>
      </w:r>
      <w:r w:rsidRPr="008C69E2">
        <w:rPr>
          <w:sz w:val="24"/>
          <w:szCs w:val="24"/>
        </w:rPr>
        <w:t>, definiu as seguintes teses jurídicas para o Tema Repetitivo nº 00</w:t>
      </w:r>
      <w:r>
        <w:rPr>
          <w:sz w:val="24"/>
          <w:szCs w:val="24"/>
        </w:rPr>
        <w:t>12</w:t>
      </w:r>
      <w:r w:rsidRPr="008C69E2">
        <w:rPr>
          <w:sz w:val="24"/>
          <w:szCs w:val="24"/>
        </w:rPr>
        <w:t xml:space="preserve"> – </w:t>
      </w:r>
      <w:r>
        <w:rPr>
          <w:sz w:val="24"/>
          <w:szCs w:val="24"/>
        </w:rPr>
        <w:t>SERPRO. PRÊMIO DE PRODUTIVIDADE. SUPRESSÃO. PRESCRIÇÃO: I)</w:t>
      </w:r>
      <w:r w:rsidRPr="0083626C">
        <w:rPr>
          <w:sz w:val="24"/>
          <w:szCs w:val="24"/>
        </w:rPr>
        <w:t xml:space="preserve"> </w:t>
      </w:r>
      <w:r w:rsidRPr="00A07E85">
        <w:rPr>
          <w:sz w:val="24"/>
          <w:szCs w:val="24"/>
        </w:rPr>
        <w:t>As leis estaduais e municipais referentes às relações trabalhistas no âmbito das empresas são equiparadas a regulamentos de empresas, em face da competência privativa da União para legislar sobre Direito do Trabalho. O mesmo ocorre com leis federais de efeitos concretos referentes à administração pública federal indireta. Por conseguinte, a pretensão originada em alterações nelas promovidas consistentes em supressão de parcelas devidas a empregados são sujeitas à prescrição total, nos term</w:t>
      </w:r>
      <w:r>
        <w:rPr>
          <w:sz w:val="24"/>
          <w:szCs w:val="24"/>
        </w:rPr>
        <w:t>os da Súmula nº 294 deste Tribunal; II)</w:t>
      </w:r>
      <w:r w:rsidRPr="0083626C">
        <w:rPr>
          <w:sz w:val="24"/>
          <w:szCs w:val="24"/>
        </w:rPr>
        <w:t xml:space="preserve"> </w:t>
      </w:r>
      <w:r w:rsidRPr="00A07E85">
        <w:rPr>
          <w:sz w:val="24"/>
          <w:szCs w:val="24"/>
        </w:rPr>
        <w:t xml:space="preserve">A Lei </w:t>
      </w:r>
      <w:r>
        <w:rPr>
          <w:sz w:val="24"/>
          <w:szCs w:val="24"/>
        </w:rPr>
        <w:t xml:space="preserve">nº </w:t>
      </w:r>
      <w:r w:rsidRPr="00A07E85">
        <w:rPr>
          <w:sz w:val="24"/>
          <w:szCs w:val="24"/>
        </w:rPr>
        <w:t>5.615/1970, em virtude de dispor sobre o Serviço Federal de Processamento de Dados (SE</w:t>
      </w:r>
      <w:r>
        <w:rPr>
          <w:sz w:val="24"/>
          <w:szCs w:val="24"/>
        </w:rPr>
        <w:t>RPRO), possui efeitos concretos; III)</w:t>
      </w:r>
      <w:r w:rsidRPr="0083626C">
        <w:rPr>
          <w:sz w:val="24"/>
          <w:szCs w:val="24"/>
        </w:rPr>
        <w:t xml:space="preserve"> </w:t>
      </w:r>
      <w:r w:rsidRPr="00A07E85">
        <w:rPr>
          <w:sz w:val="24"/>
          <w:szCs w:val="24"/>
        </w:rPr>
        <w:t xml:space="preserve">Sobre a pretensão ao recebimento do prêmio de produtividade previsto no art. 12 da Lei </w:t>
      </w:r>
      <w:r>
        <w:rPr>
          <w:sz w:val="24"/>
          <w:szCs w:val="24"/>
        </w:rPr>
        <w:t xml:space="preserve">nº </w:t>
      </w:r>
      <w:r w:rsidRPr="00A07E85">
        <w:rPr>
          <w:sz w:val="24"/>
          <w:szCs w:val="24"/>
        </w:rPr>
        <w:t>5.615/1970 incide a prescrição parcial a que alude a ressalva constante da parte final da Súmula</w:t>
      </w:r>
      <w:r>
        <w:rPr>
          <w:sz w:val="24"/>
          <w:szCs w:val="24"/>
        </w:rPr>
        <w:t xml:space="preserve"> nº</w:t>
      </w:r>
      <w:r w:rsidRPr="00A07E85">
        <w:rPr>
          <w:sz w:val="24"/>
          <w:szCs w:val="24"/>
        </w:rPr>
        <w:t xml:space="preserve"> 294 desta Corte até 11/9/1997, dia anterior à vigência da Medida Provisória 1.549-34 (sucessivamente reeditada até a sua conversão na Lei </w:t>
      </w:r>
      <w:r>
        <w:rPr>
          <w:sz w:val="24"/>
          <w:szCs w:val="24"/>
        </w:rPr>
        <w:t xml:space="preserve">nº </w:t>
      </w:r>
      <w:r w:rsidRPr="00A07E85">
        <w:rPr>
          <w:sz w:val="24"/>
          <w:szCs w:val="24"/>
        </w:rPr>
        <w:t>9.649/1998). Após a vigência dessa Medida Provisória, mediante a qual foi extinta a parcela e, portanto, extinto o direito, tem incidência a prescrição total, tendo em vista que, após essa data, o direito ao benefício deixou de ser previsto em lei de efeitos concretos, sendo irrelevante a circunstância de o empregado já ter recebido a parcela na vigência da norma anterior.</w:t>
      </w:r>
      <w:r>
        <w:rPr>
          <w:sz w:val="24"/>
          <w:szCs w:val="24"/>
        </w:rPr>
        <w:t xml:space="preserve"> </w:t>
      </w:r>
      <w:r w:rsidRPr="0083626C">
        <w:rPr>
          <w:sz w:val="24"/>
          <w:szCs w:val="24"/>
        </w:rPr>
        <w:t>Vencidos</w:t>
      </w:r>
      <w:r>
        <w:rPr>
          <w:sz w:val="24"/>
          <w:szCs w:val="24"/>
        </w:rPr>
        <w:t xml:space="preserve"> os Ministros Augusto César Leite de Carvalho, José Roberto Freire Pimenta e Hugo Carlos Scheuermann. </w:t>
      </w:r>
      <w:hyperlink r:id="rId10" w:history="1">
        <w:r w:rsidRPr="00E716F3">
          <w:rPr>
            <w:rStyle w:val="Hyperlink"/>
            <w:sz w:val="24"/>
            <w:szCs w:val="24"/>
          </w:rPr>
          <w:t>TST-E-RR-21703-30.2014.5.04.0011</w:t>
        </w:r>
      </w:hyperlink>
      <w:r>
        <w:rPr>
          <w:sz w:val="24"/>
          <w:szCs w:val="24"/>
          <w:u w:val="single"/>
        </w:rPr>
        <w:t>, SBDI-</w:t>
      </w:r>
      <w:r w:rsidRPr="00DE7EA4">
        <w:rPr>
          <w:sz w:val="24"/>
          <w:szCs w:val="24"/>
          <w:u w:val="single"/>
        </w:rPr>
        <w:t xml:space="preserve">I, rel. Min. </w:t>
      </w:r>
      <w:r>
        <w:rPr>
          <w:sz w:val="24"/>
          <w:szCs w:val="24"/>
          <w:u w:val="single"/>
        </w:rPr>
        <w:t>Brito Pereira, 22.3.2018</w:t>
      </w:r>
    </w:p>
    <w:p w:rsidR="00623D44" w:rsidRPr="00E716F3" w:rsidRDefault="00623D44" w:rsidP="0095741E">
      <w:pPr>
        <w:jc w:val="both"/>
        <w:rPr>
          <w:u w:val="single"/>
        </w:rPr>
      </w:pPr>
    </w:p>
    <w:p w:rsidR="00623D44" w:rsidRPr="00FF531F" w:rsidRDefault="00623D44" w:rsidP="00623D44">
      <w:pPr>
        <w:jc w:val="both"/>
        <w:rPr>
          <w:b/>
          <w:i/>
          <w:sz w:val="24"/>
          <w:szCs w:val="24"/>
        </w:rPr>
      </w:pPr>
      <w:r w:rsidRPr="00FF531F">
        <w:rPr>
          <w:b/>
          <w:i/>
          <w:sz w:val="24"/>
          <w:szCs w:val="24"/>
        </w:rPr>
        <w:t>Dano moral. Configuração.</w:t>
      </w:r>
      <w:r>
        <w:rPr>
          <w:b/>
          <w:i/>
          <w:sz w:val="24"/>
          <w:szCs w:val="24"/>
        </w:rPr>
        <w:t xml:space="preserve"> </w:t>
      </w:r>
      <w:r w:rsidRPr="00FF531F">
        <w:rPr>
          <w:b/>
          <w:i/>
          <w:sz w:val="24"/>
          <w:szCs w:val="24"/>
        </w:rPr>
        <w:t xml:space="preserve">Intermediação fraudulenta de mão de obra mediante cooperativa. </w:t>
      </w:r>
    </w:p>
    <w:p w:rsidR="00623D44" w:rsidRDefault="00623D44" w:rsidP="00623D44">
      <w:pPr>
        <w:jc w:val="both"/>
        <w:rPr>
          <w:sz w:val="24"/>
          <w:szCs w:val="24"/>
          <w:u w:val="single"/>
        </w:rPr>
      </w:pPr>
      <w:r w:rsidRPr="00623D44">
        <w:rPr>
          <w:sz w:val="24"/>
          <w:szCs w:val="24"/>
        </w:rPr>
        <w:lastRenderedPageBreak/>
        <w:t xml:space="preserve">A contratação de empregado para atuar na atividade fim da empresa, condicionada à filiação a cooperativa fraudulenta, enseja o pagamento de indenização por danos morais, pois constitui prática de ato ilícito que precariza a relação laboral e desvirtua a finalidade social do trabalho, estando em desalinho com os princípios constitucionais da dignidade da pessoa humana e do valor social do trabalho. Sob esse fundamento, a SBDI-I, por unanimidade, conheceu dos embargos, por divergência jurisprudencial, e, no mérito, por maioria, negou-lhes provimento. Vencidos os Ministros Maria Cristina Irigoyen Peduzzi e Ives Gandra Martins Filho. </w:t>
      </w:r>
      <w:hyperlink r:id="rId11" w:history="1">
        <w:r w:rsidRPr="00077A5F">
          <w:rPr>
            <w:rStyle w:val="Hyperlink"/>
            <w:sz w:val="24"/>
            <w:szCs w:val="24"/>
          </w:rPr>
          <w:t>TST-E-RR-216100-08.2008.5.02.0027</w:t>
        </w:r>
      </w:hyperlink>
      <w:r w:rsidRPr="00623D44">
        <w:rPr>
          <w:sz w:val="24"/>
          <w:szCs w:val="24"/>
          <w:u w:val="single"/>
        </w:rPr>
        <w:t>, SBDI-I, rel. Min. Augusto César Leite de Carvalho, 15.3.2018</w:t>
      </w:r>
    </w:p>
    <w:p w:rsidR="00623D44" w:rsidRPr="00E716F3" w:rsidRDefault="00623D44" w:rsidP="00623D44">
      <w:pPr>
        <w:jc w:val="both"/>
        <w:rPr>
          <w:u w:val="single"/>
        </w:rPr>
      </w:pPr>
    </w:p>
    <w:p w:rsidR="00623D44" w:rsidRPr="007076AF" w:rsidRDefault="00623D44" w:rsidP="00623D44">
      <w:pPr>
        <w:jc w:val="both"/>
        <w:rPr>
          <w:i/>
          <w:sz w:val="24"/>
          <w:szCs w:val="24"/>
        </w:rPr>
      </w:pPr>
      <w:r w:rsidRPr="007076AF">
        <w:rPr>
          <w:b/>
          <w:i/>
          <w:sz w:val="24"/>
          <w:szCs w:val="24"/>
        </w:rPr>
        <w:t>Dano mora</w:t>
      </w:r>
      <w:r>
        <w:rPr>
          <w:b/>
          <w:i/>
          <w:sz w:val="24"/>
          <w:szCs w:val="24"/>
        </w:rPr>
        <w:t>l.</w:t>
      </w:r>
      <w:r w:rsidRPr="0098298E">
        <w:rPr>
          <w:b/>
          <w:i/>
          <w:sz w:val="24"/>
          <w:szCs w:val="24"/>
        </w:rPr>
        <w:t xml:space="preserve"> </w:t>
      </w:r>
      <w:r w:rsidRPr="0018007F">
        <w:rPr>
          <w:b/>
          <w:i/>
          <w:sz w:val="24"/>
          <w:szCs w:val="24"/>
        </w:rPr>
        <w:t>Não configuração</w:t>
      </w:r>
      <w:r>
        <w:rPr>
          <w:b/>
          <w:i/>
          <w:sz w:val="24"/>
          <w:szCs w:val="24"/>
        </w:rPr>
        <w:t>.</w:t>
      </w:r>
      <w:r w:rsidRPr="007076AF">
        <w:rPr>
          <w:b/>
          <w:i/>
          <w:sz w:val="24"/>
          <w:szCs w:val="24"/>
        </w:rPr>
        <w:t xml:space="preserve"> Dispensa imotivada.</w:t>
      </w:r>
      <w:r w:rsidRPr="0018007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Período da e</w:t>
      </w:r>
      <w:r w:rsidRPr="007076AF">
        <w:rPr>
          <w:b/>
          <w:i/>
          <w:sz w:val="24"/>
          <w:szCs w:val="24"/>
        </w:rPr>
        <w:t>stabilidade pré-aposentadoria.</w:t>
      </w:r>
      <w:r>
        <w:rPr>
          <w:b/>
          <w:i/>
          <w:sz w:val="24"/>
          <w:szCs w:val="24"/>
        </w:rPr>
        <w:t xml:space="preserve"> Ausência de evidências concretas de violação a direito de personalidade do empregado.</w:t>
      </w:r>
    </w:p>
    <w:p w:rsidR="00623D44" w:rsidRDefault="00623D44" w:rsidP="00623D4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dispensa sem justa causa de empregado portador de estabilidade pré-aposentadoria prevista em norma coletiva não é suficiente, por si só, para caracterizar dano moral. A existência de constrangimento depende de evidências concretas de que o empregador se valeu de artifícios ou praticou ato de discriminação que atingiram direitos da personalidade do reclamante, não se admitindo, portanto, a configuração de dano moral </w:t>
      </w:r>
      <w:r>
        <w:rPr>
          <w:i/>
          <w:sz w:val="24"/>
          <w:szCs w:val="24"/>
        </w:rPr>
        <w:t>in re ipsa</w:t>
      </w:r>
      <w:r>
        <w:rPr>
          <w:sz w:val="24"/>
          <w:szCs w:val="24"/>
        </w:rPr>
        <w:t xml:space="preserve">. Sob esse entendimento, a SBDI-I, por unanimidade, conheceu dos embargos, por divergência jurisprudencial, e, no mérito, negou-lhes provimento para manter a decisão turmária que confirmara a improcedência do pedido de indenização por dano moral sob a afirmação de que não foi verificado fato objetivo apto a caracterizar abalo aos direitos de personalidade do reclamante. </w:t>
      </w:r>
      <w:hyperlink r:id="rId12" w:history="1">
        <w:r w:rsidRPr="00077A5F">
          <w:rPr>
            <w:rStyle w:val="Hyperlink"/>
            <w:sz w:val="24"/>
            <w:szCs w:val="24"/>
          </w:rPr>
          <w:t>TST-E-RR-10648-60.2014.5.01.0013</w:t>
        </w:r>
      </w:hyperlink>
      <w:r w:rsidRPr="00623D44">
        <w:rPr>
          <w:sz w:val="24"/>
          <w:szCs w:val="24"/>
          <w:u w:val="single"/>
        </w:rPr>
        <w:t>, SBDI-I, rel. Min. Augusto César Leite de Carvalho, 15.3.2018</w:t>
      </w:r>
    </w:p>
    <w:p w:rsidR="00623D44" w:rsidRPr="00E716F3" w:rsidRDefault="00623D44" w:rsidP="00623D44">
      <w:pPr>
        <w:jc w:val="both"/>
        <w:rPr>
          <w:u w:val="single"/>
        </w:rPr>
      </w:pPr>
    </w:p>
    <w:p w:rsidR="00623D44" w:rsidRDefault="00623D44" w:rsidP="00623D44">
      <w:pPr>
        <w:jc w:val="both"/>
        <w:rPr>
          <w:b/>
          <w:i/>
          <w:color w:val="000000"/>
          <w:sz w:val="24"/>
          <w:szCs w:val="24"/>
        </w:rPr>
      </w:pPr>
      <w:r w:rsidRPr="00DE7EA4">
        <w:rPr>
          <w:b/>
          <w:i/>
          <w:color w:val="000000"/>
          <w:sz w:val="24"/>
          <w:szCs w:val="24"/>
        </w:rPr>
        <w:t xml:space="preserve">Arguição de inconstitucionalidade. Art. </w:t>
      </w:r>
      <w:r>
        <w:rPr>
          <w:b/>
          <w:i/>
          <w:color w:val="000000"/>
          <w:sz w:val="24"/>
          <w:szCs w:val="24"/>
        </w:rPr>
        <w:t>702, I, “f”, e §§ 3º e 4º, da CLT, incluídos pela Lei nº 13.467/2017</w:t>
      </w:r>
      <w:r w:rsidRPr="00DE7EA4">
        <w:rPr>
          <w:b/>
          <w:i/>
          <w:color w:val="000000"/>
          <w:sz w:val="24"/>
          <w:szCs w:val="24"/>
        </w:rPr>
        <w:t xml:space="preserve">. </w:t>
      </w:r>
      <w:r>
        <w:rPr>
          <w:b/>
          <w:i/>
          <w:color w:val="000000"/>
          <w:sz w:val="24"/>
          <w:szCs w:val="24"/>
        </w:rPr>
        <w:t xml:space="preserve">Requisitos para a edição e a revisão de súmulas e outros enunciados de jurisprudência uniforme. </w:t>
      </w:r>
    </w:p>
    <w:p w:rsidR="00623D44" w:rsidRPr="00692F31" w:rsidRDefault="00623D44" w:rsidP="00623D44">
      <w:pPr>
        <w:jc w:val="both"/>
        <w:rPr>
          <w:sz w:val="24"/>
          <w:szCs w:val="24"/>
        </w:rPr>
      </w:pPr>
      <w:r>
        <w:rPr>
          <w:sz w:val="24"/>
          <w:szCs w:val="24"/>
        </w:rPr>
        <w:t>A SBDI-</w:t>
      </w:r>
      <w:r w:rsidRPr="00DE7EA4">
        <w:rPr>
          <w:sz w:val="24"/>
          <w:szCs w:val="24"/>
        </w:rPr>
        <w:t>I, por unanimidade, decidiu suspender</w:t>
      </w:r>
      <w:r>
        <w:rPr>
          <w:sz w:val="24"/>
          <w:szCs w:val="24"/>
        </w:rPr>
        <w:t xml:space="preserve"> a apreciação do Incidente de Arguição de Inconstitucionalidade da alínea “f” do inciso I e dos §§ 3º e 4º do art. 702 da CLT, incluídos pela Lei nº 13.467/2017, para ouvir o Ministério Público do Trabalho e as partes, nos termos do art. 275 do RITST. O referido incidente foi suscitado pelo Ministro Walmir Oliveira da Costa, nos autos em que se discute a necessidade de revisão ou não da Súmula nº 254 do TST, sob o argumento de que as modificações promovidas pela Lei da Reforma Trabalhista no art. 702 da CLT, quanto aos requisitos para a edição e a revisão de súmulas e outros enunciados de jurisprudência uniforme, são incompatíveis com o texto constitucional, em especial com o princípio da autonomia dos Tribunais (art. 96, I, e 99 da CF).  </w:t>
      </w:r>
      <w:r>
        <w:rPr>
          <w:sz w:val="24"/>
        </w:rPr>
        <w:t xml:space="preserve"> </w:t>
      </w:r>
      <w:hyperlink r:id="rId13" w:history="1">
        <w:r w:rsidRPr="00077A5F">
          <w:rPr>
            <w:rStyle w:val="Hyperlink"/>
            <w:sz w:val="24"/>
            <w:szCs w:val="24"/>
          </w:rPr>
          <w:t>TST-E-RR-696-25.2012.5.05.0463</w:t>
        </w:r>
      </w:hyperlink>
      <w:r>
        <w:rPr>
          <w:sz w:val="24"/>
          <w:szCs w:val="24"/>
          <w:u w:val="single"/>
        </w:rPr>
        <w:t>, SBDI-</w:t>
      </w:r>
      <w:r w:rsidRPr="00DE7EA4">
        <w:rPr>
          <w:sz w:val="24"/>
          <w:szCs w:val="24"/>
          <w:u w:val="single"/>
        </w:rPr>
        <w:t xml:space="preserve">I, rel. Min. </w:t>
      </w:r>
      <w:r>
        <w:rPr>
          <w:sz w:val="24"/>
          <w:szCs w:val="24"/>
          <w:u w:val="single"/>
        </w:rPr>
        <w:t>Márcio Eurico Vitral Amaro, 22.3.2018</w:t>
      </w:r>
    </w:p>
    <w:p w:rsidR="002156DC" w:rsidRPr="00D03659" w:rsidRDefault="002156DC" w:rsidP="00D03659">
      <w:pPr>
        <w:jc w:val="both"/>
        <w:outlineLvl w:val="0"/>
        <w:rPr>
          <w:b/>
          <w:bCs/>
          <w:i/>
          <w:color w:val="000000"/>
        </w:rPr>
      </w:pPr>
    </w:p>
    <w:p w:rsidR="00623D44" w:rsidRPr="002A62C6" w:rsidRDefault="00623D44" w:rsidP="00623D4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2C6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II ESPECIALIZADA EM DISSÍDIOS INDIVIDUAIS</w:t>
      </w:r>
    </w:p>
    <w:p w:rsidR="00D03659" w:rsidRPr="00E716F3" w:rsidRDefault="00D03659" w:rsidP="00EC04A5">
      <w:pPr>
        <w:jc w:val="both"/>
        <w:rPr>
          <w:u w:val="single"/>
        </w:rPr>
      </w:pPr>
    </w:p>
    <w:p w:rsidR="00E716F3" w:rsidRPr="00E716F3" w:rsidRDefault="00E716F3" w:rsidP="00E716F3">
      <w:pPr>
        <w:jc w:val="both"/>
        <w:rPr>
          <w:b/>
          <w:i/>
          <w:color w:val="000000"/>
          <w:sz w:val="24"/>
          <w:szCs w:val="24"/>
        </w:rPr>
      </w:pPr>
      <w:r w:rsidRPr="00E716F3">
        <w:rPr>
          <w:b/>
          <w:i/>
          <w:color w:val="000000"/>
          <w:sz w:val="24"/>
          <w:szCs w:val="24"/>
        </w:rPr>
        <w:t>Arguição de inconstitucionalidade. Art. 879, § 7º, da CLT, incluído pela Lei nº 13.467/2017. Índice de correção monetária aplicável aos débitos trabalhistas. TR. IPCA-E.</w:t>
      </w:r>
    </w:p>
    <w:p w:rsidR="00E716F3" w:rsidRDefault="00E716F3" w:rsidP="00E716F3">
      <w:pPr>
        <w:jc w:val="both"/>
        <w:rPr>
          <w:sz w:val="24"/>
          <w:szCs w:val="24"/>
          <w:u w:val="single"/>
        </w:rPr>
      </w:pPr>
      <w:r w:rsidRPr="00E716F3">
        <w:rPr>
          <w:sz w:val="24"/>
          <w:szCs w:val="24"/>
        </w:rPr>
        <w:t>A SBDI-II, por unanimidade, decidiu suspender a apreciação do Incidente de Arguição de Inconstitucionalidade do § 7º do art. 879 da CLT, incluído pela Lei nº 13.467/2017, para ouvir o Ministério Público do Trabalho e as partes, nos termos do art. 275 do RITST. A referida arguição foi suscitada ao fundamento de que o novel dispositivo, ao adotar a T</w:t>
      </w:r>
      <w:bookmarkStart w:id="0" w:name="_GoBack"/>
      <w:bookmarkEnd w:id="0"/>
      <w:r w:rsidRPr="00E716F3">
        <w:rPr>
          <w:sz w:val="24"/>
          <w:szCs w:val="24"/>
        </w:rPr>
        <w:t xml:space="preserve">axa Referencial – TR como índice de atualização monetária dos débitos trabalhistas, estaria em desacordo com o decidido pelo Supremo Tribunal Federal nos processos STF-ADI-4425, STF-ADI-4357 e STF-Rcl-22012 e pelo Tribunal Superior do Trabalho no processo TST-ArgInc-479-60.2011.5.04.0231, no sentido de que a incidência da TR para fins de apuração de correção monetária é inconstitucional, devendo-se aplicar o Índice Nacional de Preços ao Consumidor Amplo Especial - IPCA-E. O caso concreto envolve recurso ordinário interposto contra acórdão do TRT da 24ª Região, o qual julgou improcedente o pedido de desconstituição de sentença proferida nos autos de reclamação trabalhista em que determinada a incidência do IPCA-E para fins de correção monetária de débitos trabalhistas, inclusive daqueles relativos a período anterior à modulação adotada pela Suprema Corte. </w:t>
      </w:r>
      <w:hyperlink r:id="rId14" w:history="1">
        <w:r w:rsidRPr="00E716F3">
          <w:rPr>
            <w:rStyle w:val="Hyperlink"/>
            <w:sz w:val="24"/>
            <w:szCs w:val="24"/>
          </w:rPr>
          <w:t>TST-RO-</w:t>
        </w:r>
        <w:r w:rsidRPr="00E716F3">
          <w:rPr>
            <w:rStyle w:val="Hyperlink"/>
            <w:sz w:val="24"/>
            <w:szCs w:val="24"/>
          </w:rPr>
          <w:lastRenderedPageBreak/>
          <w:t>24059-68.2017.5.24.0000</w:t>
        </w:r>
      </w:hyperlink>
      <w:r w:rsidRPr="00E716F3">
        <w:rPr>
          <w:sz w:val="24"/>
          <w:szCs w:val="24"/>
          <w:u w:val="single"/>
        </w:rPr>
        <w:t>, SBDI-II, rel. Min. Delaide Miranda Arantes, 13.3.2018 e 3.4.2018 (feito chamado à ordem)</w:t>
      </w:r>
    </w:p>
    <w:p w:rsidR="00E716F3" w:rsidRDefault="00E716F3" w:rsidP="00E716F3">
      <w:pPr>
        <w:jc w:val="both"/>
        <w:rPr>
          <w:sz w:val="24"/>
          <w:szCs w:val="24"/>
          <w:u w:val="single"/>
        </w:rPr>
      </w:pPr>
    </w:p>
    <w:p w:rsidR="00E716F3" w:rsidRDefault="00E716F3" w:rsidP="00E716F3">
      <w:pPr>
        <w:jc w:val="both"/>
        <w:rPr>
          <w:sz w:val="24"/>
          <w:szCs w:val="24"/>
          <w:u w:val="single"/>
        </w:rPr>
      </w:pPr>
    </w:p>
    <w:p w:rsidR="00E716F3" w:rsidRDefault="00E716F3" w:rsidP="00E716F3">
      <w:pPr>
        <w:jc w:val="both"/>
        <w:rPr>
          <w:sz w:val="24"/>
          <w:szCs w:val="24"/>
          <w:u w:val="single"/>
        </w:rPr>
      </w:pPr>
    </w:p>
    <w:p w:rsidR="00E716F3" w:rsidRPr="00D90B9F" w:rsidRDefault="00E716F3" w:rsidP="00E716F3">
      <w:pPr>
        <w:jc w:val="both"/>
        <w:rPr>
          <w:sz w:val="24"/>
          <w:szCs w:val="24"/>
        </w:rPr>
      </w:pPr>
    </w:p>
    <w:p w:rsidR="00E716F3" w:rsidRDefault="00E716F3" w:rsidP="00623D44">
      <w:pPr>
        <w:jc w:val="both"/>
        <w:rPr>
          <w:sz w:val="24"/>
        </w:rPr>
      </w:pPr>
    </w:p>
    <w:p w:rsidR="00623D44" w:rsidRPr="00A12420" w:rsidRDefault="00623D44" w:rsidP="00EC04A5">
      <w:pPr>
        <w:jc w:val="both"/>
        <w:rPr>
          <w:sz w:val="24"/>
          <w:szCs w:val="24"/>
          <w:u w:val="single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2A" w:rsidRDefault="00BC292A">
      <w:r>
        <w:separator/>
      </w:r>
    </w:p>
  </w:endnote>
  <w:endnote w:type="continuationSeparator" w:id="0">
    <w:p w:rsidR="00BC292A" w:rsidRDefault="00B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2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684A" w:rsidRDefault="002A62C6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A62C6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27684A">
      <w:rPr>
        <w:rStyle w:val="Nmerodepgina"/>
      </w:rPr>
      <w:fldChar w:fldCharType="begin"/>
    </w:r>
    <w:r w:rsidR="0027684A">
      <w:rPr>
        <w:rStyle w:val="Nmerodepgina"/>
      </w:rPr>
      <w:instrText xml:space="preserve"> PAGE </w:instrText>
    </w:r>
    <w:r w:rsidR="0027684A">
      <w:rPr>
        <w:rStyle w:val="Nmerodepgina"/>
      </w:rPr>
      <w:fldChar w:fldCharType="separate"/>
    </w:r>
    <w:r>
      <w:rPr>
        <w:rStyle w:val="Nmerodepgina"/>
        <w:noProof/>
      </w:rPr>
      <w:t>1</w:t>
    </w:r>
    <w:r w:rsidR="0027684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2A" w:rsidRDefault="00BC292A">
      <w:r>
        <w:separator/>
      </w:r>
    </w:p>
  </w:footnote>
  <w:footnote w:type="continuationSeparator" w:id="0">
    <w:p w:rsidR="00BC292A" w:rsidRDefault="00BC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Pr="002A62C6" w:rsidRDefault="0027684A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A62C6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Informativo TST - nº 1</w:t>
    </w:r>
    <w:r w:rsidR="002156DC" w:rsidRPr="002A62C6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623D44" w:rsidRPr="002A62C6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:rsidR="0027684A" w:rsidRPr="005D1DE4" w:rsidRDefault="002A62C6" w:rsidP="00CE755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27684A" w:rsidRPr="003C0554">
      <w:rPr>
        <w:iCs/>
      </w:rPr>
      <w:t xml:space="preserve"> </w:t>
    </w:r>
    <w:r w:rsidR="0027684A">
      <w:rPr>
        <w:i/>
        <w:iCs/>
      </w:rPr>
      <w:t xml:space="preserve">Período: </w:t>
    </w:r>
    <w:r w:rsidR="00623D44">
      <w:rPr>
        <w:i/>
        <w:iCs/>
      </w:rPr>
      <w:t>12</w:t>
    </w:r>
    <w:r w:rsidR="0095741E">
      <w:rPr>
        <w:i/>
        <w:iCs/>
      </w:rPr>
      <w:t xml:space="preserve"> a </w:t>
    </w:r>
    <w:r w:rsidR="00623D44">
      <w:rPr>
        <w:i/>
        <w:iCs/>
      </w:rPr>
      <w:t>27</w:t>
    </w:r>
    <w:r w:rsidR="0095741E">
      <w:rPr>
        <w:i/>
        <w:iCs/>
      </w:rPr>
      <w:t xml:space="preserve"> de março </w:t>
    </w:r>
    <w:r w:rsidR="00B645E4">
      <w:rPr>
        <w:i/>
        <w:iCs/>
      </w:rPr>
      <w:t>de</w:t>
    </w:r>
    <w:r w:rsidR="008E12B6">
      <w:rPr>
        <w:i/>
        <w:iCs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2A62C6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84A" w:rsidRPr="002168DE" w:rsidRDefault="0027684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063834">
      <w:rPr>
        <w:b/>
        <w:sz w:val="40"/>
        <w:szCs w:val="40"/>
      </w:rPr>
      <w:t>1</w:t>
    </w:r>
    <w:r w:rsidR="002156DC">
      <w:rPr>
        <w:b/>
        <w:sz w:val="40"/>
        <w:szCs w:val="40"/>
      </w:rPr>
      <w:t>7</w:t>
    </w:r>
    <w:r w:rsidR="00623D44">
      <w:rPr>
        <w:b/>
        <w:sz w:val="40"/>
        <w:szCs w:val="40"/>
      </w:rPr>
      <w:t>4</w:t>
    </w:r>
    <w:r w:rsidR="00730CC7">
      <w:rPr>
        <w:b/>
        <w:sz w:val="40"/>
        <w:szCs w:val="40"/>
      </w:rPr>
      <w:t xml:space="preserve"> </w:t>
    </w:r>
  </w:p>
  <w:p w:rsidR="0027684A" w:rsidRPr="005D1DE4" w:rsidRDefault="0027684A">
    <w:pPr>
      <w:pStyle w:val="Cabealho"/>
      <w:jc w:val="right"/>
      <w:rPr>
        <w:i/>
        <w:iCs/>
        <w:sz w:val="10"/>
        <w:szCs w:val="10"/>
      </w:rPr>
    </w:pPr>
  </w:p>
  <w:p w:rsidR="0027684A" w:rsidRDefault="0027684A" w:rsidP="009A16E8">
    <w:pPr>
      <w:pStyle w:val="Cabealho"/>
      <w:jc w:val="right"/>
      <w:rPr>
        <w:i/>
        <w:iCs/>
      </w:rPr>
    </w:pPr>
    <w:r>
      <w:rPr>
        <w:i/>
        <w:iCs/>
      </w:rPr>
      <w:t xml:space="preserve">Período: </w:t>
    </w:r>
    <w:r w:rsidR="00623D44">
      <w:rPr>
        <w:i/>
        <w:iCs/>
      </w:rPr>
      <w:t>12 a 27 d</w:t>
    </w:r>
    <w:r w:rsidR="00B645E4">
      <w:rPr>
        <w:i/>
        <w:iCs/>
      </w:rPr>
      <w:t>e março</w:t>
    </w:r>
    <w:r w:rsidR="009A16E8">
      <w:rPr>
        <w:i/>
        <w:iCs/>
      </w:rPr>
      <w:t xml:space="preserve"> de 2018</w:t>
    </w:r>
  </w:p>
  <w:p w:rsidR="009A16E8" w:rsidRDefault="009A16E8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A5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0A8C"/>
    <w:rsid w:val="00204C97"/>
    <w:rsid w:val="00206810"/>
    <w:rsid w:val="002156DC"/>
    <w:rsid w:val="002168DE"/>
    <w:rsid w:val="00223F6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2620"/>
    <w:rsid w:val="00285064"/>
    <w:rsid w:val="00287D4A"/>
    <w:rsid w:val="002A219D"/>
    <w:rsid w:val="002A22C6"/>
    <w:rsid w:val="002A521A"/>
    <w:rsid w:val="002A546D"/>
    <w:rsid w:val="002A62C6"/>
    <w:rsid w:val="002B0750"/>
    <w:rsid w:val="002B4738"/>
    <w:rsid w:val="002B6377"/>
    <w:rsid w:val="002C2904"/>
    <w:rsid w:val="002C6261"/>
    <w:rsid w:val="002E78CB"/>
    <w:rsid w:val="002F28E5"/>
    <w:rsid w:val="002F71BF"/>
    <w:rsid w:val="003070C9"/>
    <w:rsid w:val="003074FC"/>
    <w:rsid w:val="0031207D"/>
    <w:rsid w:val="003200A0"/>
    <w:rsid w:val="00322F7A"/>
    <w:rsid w:val="0033397A"/>
    <w:rsid w:val="00340D16"/>
    <w:rsid w:val="00340E8D"/>
    <w:rsid w:val="00342846"/>
    <w:rsid w:val="003503FC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672FC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71E8"/>
    <w:rsid w:val="004E393E"/>
    <w:rsid w:val="004E4507"/>
    <w:rsid w:val="004E4619"/>
    <w:rsid w:val="004F0A7D"/>
    <w:rsid w:val="004F5040"/>
    <w:rsid w:val="005059F5"/>
    <w:rsid w:val="00513789"/>
    <w:rsid w:val="0051538E"/>
    <w:rsid w:val="00517E01"/>
    <w:rsid w:val="00521EEC"/>
    <w:rsid w:val="00530B90"/>
    <w:rsid w:val="00543B94"/>
    <w:rsid w:val="005460BD"/>
    <w:rsid w:val="005521C8"/>
    <w:rsid w:val="00552D4A"/>
    <w:rsid w:val="00553197"/>
    <w:rsid w:val="0055409E"/>
    <w:rsid w:val="00554139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5F52AB"/>
    <w:rsid w:val="006002E3"/>
    <w:rsid w:val="00602FF7"/>
    <w:rsid w:val="006145AC"/>
    <w:rsid w:val="00615F98"/>
    <w:rsid w:val="006207F5"/>
    <w:rsid w:val="00621F9C"/>
    <w:rsid w:val="00623D44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6523"/>
    <w:rsid w:val="00697919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614F1"/>
    <w:rsid w:val="007618C5"/>
    <w:rsid w:val="00764066"/>
    <w:rsid w:val="00766B7B"/>
    <w:rsid w:val="0077600F"/>
    <w:rsid w:val="00776118"/>
    <w:rsid w:val="00781C77"/>
    <w:rsid w:val="00796745"/>
    <w:rsid w:val="007A28FF"/>
    <w:rsid w:val="007A4F78"/>
    <w:rsid w:val="007A7125"/>
    <w:rsid w:val="007B0F83"/>
    <w:rsid w:val="007C0A4F"/>
    <w:rsid w:val="007D0081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142E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742D"/>
    <w:rsid w:val="00817AB1"/>
    <w:rsid w:val="00820419"/>
    <w:rsid w:val="00820817"/>
    <w:rsid w:val="00821F4D"/>
    <w:rsid w:val="00823906"/>
    <w:rsid w:val="008409D3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2D1B"/>
    <w:rsid w:val="0093467A"/>
    <w:rsid w:val="009353F1"/>
    <w:rsid w:val="009376D6"/>
    <w:rsid w:val="0094155C"/>
    <w:rsid w:val="00951531"/>
    <w:rsid w:val="00953B29"/>
    <w:rsid w:val="0095741E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6E8"/>
    <w:rsid w:val="009A1BAD"/>
    <w:rsid w:val="009A32D5"/>
    <w:rsid w:val="009A5D37"/>
    <w:rsid w:val="009A610E"/>
    <w:rsid w:val="009A6BD9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312C"/>
    <w:rsid w:val="009D4C59"/>
    <w:rsid w:val="009D7F91"/>
    <w:rsid w:val="009E20EF"/>
    <w:rsid w:val="009E26EE"/>
    <w:rsid w:val="009E6646"/>
    <w:rsid w:val="009F1C7B"/>
    <w:rsid w:val="009F21A2"/>
    <w:rsid w:val="00A00D70"/>
    <w:rsid w:val="00A00DEE"/>
    <w:rsid w:val="00A02580"/>
    <w:rsid w:val="00A0468E"/>
    <w:rsid w:val="00A201D9"/>
    <w:rsid w:val="00A27889"/>
    <w:rsid w:val="00A32D95"/>
    <w:rsid w:val="00A32FBF"/>
    <w:rsid w:val="00A3307E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1400"/>
    <w:rsid w:val="00AD6E76"/>
    <w:rsid w:val="00AE3EAA"/>
    <w:rsid w:val="00AE5EDF"/>
    <w:rsid w:val="00AE758A"/>
    <w:rsid w:val="00B03BC8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73FFA"/>
    <w:rsid w:val="00B74A6E"/>
    <w:rsid w:val="00B82CC4"/>
    <w:rsid w:val="00B838C3"/>
    <w:rsid w:val="00B86218"/>
    <w:rsid w:val="00B874F1"/>
    <w:rsid w:val="00B877E0"/>
    <w:rsid w:val="00B91001"/>
    <w:rsid w:val="00B95963"/>
    <w:rsid w:val="00BC1DE7"/>
    <w:rsid w:val="00BC1FE2"/>
    <w:rsid w:val="00BC209E"/>
    <w:rsid w:val="00BC292A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4021B"/>
    <w:rsid w:val="00D4059E"/>
    <w:rsid w:val="00D413DB"/>
    <w:rsid w:val="00D41D4E"/>
    <w:rsid w:val="00D420E2"/>
    <w:rsid w:val="00D4459D"/>
    <w:rsid w:val="00D44B24"/>
    <w:rsid w:val="00D570E4"/>
    <w:rsid w:val="00D573F9"/>
    <w:rsid w:val="00D60532"/>
    <w:rsid w:val="00D6058B"/>
    <w:rsid w:val="00D608E5"/>
    <w:rsid w:val="00D62D9E"/>
    <w:rsid w:val="00D63EC5"/>
    <w:rsid w:val="00D64BC3"/>
    <w:rsid w:val="00D66C46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0DD"/>
    <w:rsid w:val="00DC3451"/>
    <w:rsid w:val="00DC50EB"/>
    <w:rsid w:val="00DC7F71"/>
    <w:rsid w:val="00DD19F4"/>
    <w:rsid w:val="00DD3FA0"/>
    <w:rsid w:val="00DE24D5"/>
    <w:rsid w:val="00DE5B2D"/>
    <w:rsid w:val="00DE5C3E"/>
    <w:rsid w:val="00DE5CE9"/>
    <w:rsid w:val="00DF45BB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16F3"/>
    <w:rsid w:val="00E774F6"/>
    <w:rsid w:val="00E9503C"/>
    <w:rsid w:val="00E956D9"/>
    <w:rsid w:val="00EA10DA"/>
    <w:rsid w:val="00EA1958"/>
    <w:rsid w:val="00EA29F5"/>
    <w:rsid w:val="00EA482D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5608"/>
    <w:rsid w:val="00F47E3B"/>
    <w:rsid w:val="00F511EE"/>
    <w:rsid w:val="00F52475"/>
    <w:rsid w:val="00F55574"/>
    <w:rsid w:val="00F558E7"/>
    <w:rsid w:val="00F60363"/>
    <w:rsid w:val="00F62016"/>
    <w:rsid w:val="00F63F44"/>
    <w:rsid w:val="00F6401B"/>
    <w:rsid w:val="00F65243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C6872"/>
    <w:rsid w:val="00FD029A"/>
    <w:rsid w:val="00FD3D06"/>
    <w:rsid w:val="00FD5662"/>
    <w:rsid w:val="00FD642E"/>
    <w:rsid w:val="00FD72B6"/>
    <w:rsid w:val="00FE00AD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licacao4.tst.jus.br/consultaProcessual/consultaTstNumUnica.do?consulta=Consultar&amp;conscsjt=&amp;numeroTst=696&amp;digitoTst=25&amp;anoTst=2012&amp;orgaoTst=5&amp;tribunalTst=05&amp;varaTst=046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licacao4.tst.jus.br/consultaProcessual/consultaTstNumUnica.do?consulta=Consultar&amp;conscsjt=&amp;numeroTst=10648&amp;digitoTst=60&amp;anoTst=2014&amp;orgaoTst=5&amp;tribunalTst=01&amp;varaTst=001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216100&amp;digitoTst=08&amp;anoTst=2008&amp;orgaoTst=5&amp;tribunalTst=02&amp;varaTst=002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plicacao4.tst.jus.br/consultaProcessual/consultaTstNumUnica.do?consulta=Consultar&amp;conscsjt=&amp;numeroTst=21703&amp;digitoTst=30&amp;anoTst=2014&amp;orgaoTst=5&amp;tribunalTst=04&amp;varaTst=001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121&amp;digitoTst=39&amp;anoTst=2014&amp;orgaoTst=5&amp;tribunalTst=10&amp;varaTst=0000" TargetMode="External"/><Relationship Id="rId14" Type="http://schemas.openxmlformats.org/officeDocument/2006/relationships/hyperlink" Target="http://aplicacao4.tst.jus.br/consultaProcessual/consultaTstNumUnica.do?consulta=Consultar&amp;conscsjt=&amp;numeroTst=24059&amp;digitoTst=68&amp;anoTst=2017&amp;orgaoTst=5&amp;tribunalTst=24&amp;varaTst=00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5688-5760-454C-8F98-217709E5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9378</CharactersWithSpaces>
  <SharedDoc>false</SharedDoc>
  <HLinks>
    <vt:vector size="36" baseType="variant"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http://aplicacao4.tst.jus.br/consultaProcessual/consultaTstNumUnica.do?consulta=Consultar&amp;conscsjt=&amp;numeroTst=24059&amp;digitoTst=68&amp;anoTst=2017&amp;orgaoTst=5&amp;tribunalTst=24&amp;varaTst=0000</vt:lpwstr>
      </vt:variant>
      <vt:variant>
        <vt:lpwstr/>
      </vt:variant>
      <vt:variant>
        <vt:i4>5373961</vt:i4>
      </vt:variant>
      <vt:variant>
        <vt:i4>12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http://aplicacao4.tst.jus.br/consultaProcessual/consultaTstNumUnica.do?consulta=Consultar&amp;conscsjt=&amp;numeroTst=696&amp;digitoTst=25&amp;anoTst=2012&amp;orgaoTst=5&amp;tribunalTst=05&amp;varaTst=0463</vt:lpwstr>
      </vt:variant>
      <vt:variant>
        <vt:lpwstr/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http://aplicacao4.tst.jus.br/consultaProcessual/consultaTstNumUnica.do?consulta=Consultar&amp;conscsjt=&amp;numeroTst=10648&amp;digitoTst=60&amp;anoTst=2014&amp;orgaoTst=5&amp;tribunalTst=01&amp;varaTst=0013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http://aplicacao4.tst.jus.br/consultaProcessual/consultaTstNumUnica.do?consulta=Consultar&amp;conscsjt=&amp;numeroTst=216100&amp;digitoTst=08&amp;anoTst=2008&amp;orgaoTst=5&amp;tribunalTst=02&amp;varaTst=0027</vt:lpwstr>
      </vt:variant>
      <vt:variant>
        <vt:lpwstr/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http://aplicacao4.tst.jus.br/consultaProcessual/consultaTstNumUnica.do?consulta=Consultar&amp;conscsjt=&amp;numeroTst=21703&amp;digitoTst=30&amp;anoTst=2014&amp;orgaoTst=5&amp;tribunalTst=04&amp;varaTst=0011</vt:lpwstr>
      </vt:variant>
      <vt:variant>
        <vt:lpwstr/>
      </vt:variant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http://aplicacao4.tst.jus.br/consultaProcessual/consultaTstNumUnica.do?consulta=Consultar&amp;conscsjt=&amp;numeroTst=121&amp;digitoTst=39&amp;anoTst=2014&amp;orgaoTst=5&amp;tribunalTst=10&amp;varaTst=0000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c041658</cp:lastModifiedBy>
  <cp:revision>2</cp:revision>
  <cp:lastPrinted>2017-03-06T19:28:00Z</cp:lastPrinted>
  <dcterms:created xsi:type="dcterms:W3CDTF">2018-04-09T22:11:00Z</dcterms:created>
  <dcterms:modified xsi:type="dcterms:W3CDTF">2018-04-09T22:11:00Z</dcterms:modified>
</cp:coreProperties>
</file>