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</w:tc>
      </w:tr>
    </w:tbl>
    <w:p w:rsidR="00E41702" w:rsidRPr="000E0B8C" w:rsidRDefault="00E41702" w:rsidP="005460BD">
      <w:pPr>
        <w:ind w:right="-71"/>
        <w:jc w:val="both"/>
        <w:rPr>
          <w:b/>
          <w:i/>
        </w:rPr>
      </w:pPr>
    </w:p>
    <w:p w:rsidR="008F4AEC" w:rsidRPr="00971E07" w:rsidRDefault="008F4AEC" w:rsidP="008F4AE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0E0B8C" w:rsidRPr="00434655" w:rsidRDefault="000E0B8C" w:rsidP="000E0B8C">
      <w:pPr>
        <w:pStyle w:val="Corpo"/>
        <w:spacing w:line="240" w:lineRule="auto"/>
        <w:ind w:firstLine="0"/>
        <w:rPr>
          <w:rFonts w:ascii="Times New Roman" w:hAnsi="Times New Roman"/>
          <w:b/>
          <w:i/>
          <w:sz w:val="20"/>
          <w:szCs w:val="20"/>
          <w:lang w:val="pt-BR"/>
        </w:rPr>
      </w:pPr>
    </w:p>
    <w:p w:rsidR="000E0B8C" w:rsidRDefault="000E0B8C" w:rsidP="000E0B8C">
      <w:pPr>
        <w:pStyle w:val="Corpo"/>
        <w:spacing w:line="240" w:lineRule="auto"/>
        <w:ind w:firstLine="0"/>
        <w:rPr>
          <w:rFonts w:ascii="Times New Roman" w:hAnsi="Times New Roman"/>
          <w:b/>
          <w:i/>
          <w:lang w:val="pt-BR"/>
        </w:rPr>
      </w:pPr>
      <w:r>
        <w:rPr>
          <w:rFonts w:ascii="Times New Roman" w:hAnsi="Times New Roman"/>
          <w:b/>
          <w:i/>
          <w:lang w:val="pt-BR"/>
        </w:rPr>
        <w:t>Execução. Arrematação em hasta pública. Veículo com débito de IPVA. Sub-rogação no preço pago. Ausência de ônus para o adquirente.</w:t>
      </w:r>
    </w:p>
    <w:p w:rsidR="000E0B8C" w:rsidRDefault="000E0B8C" w:rsidP="000E0B8C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>
        <w:rPr>
          <w:rFonts w:ascii="Times New Roman" w:hAnsi="Times New Roman"/>
          <w:lang w:val="pt-BR"/>
        </w:rPr>
        <w:t xml:space="preserve">O adquirente do veículo em hasta pública não responde por qualquer ônus, </w:t>
      </w:r>
      <w:r w:rsidRPr="001B4DAC">
        <w:rPr>
          <w:rFonts w:ascii="Times New Roman" w:hAnsi="Times New Roman"/>
          <w:lang w:val="pt-BR"/>
        </w:rPr>
        <w:t>inclusive tributo em atraso</w:t>
      </w:r>
      <w:r>
        <w:rPr>
          <w:rFonts w:ascii="Times New Roman" w:hAnsi="Times New Roman"/>
          <w:lang w:val="pt-BR"/>
        </w:rPr>
        <w:t>, que recaia sobre o bem arrematado, o qual deve ser entregue, livre e desembaraçado de qualquer encargo tributário, já que as dívidas anteriores sub-rogam-se no preço, nos termos do art. 130 do CTN, aplicado a bens móveis por analogia. Assim, a Fazenda Pública não tem direito líquido e certo à cassação da decisão que determinou a baixa das dívidas de IPVA que recaíam sobre o veículo arrematado, devendo exigir do antigo proprietário o pagamento do tributo. Sob esse fundamento, a SBDI-II, por unanimidade, conheceu do recurso ordinário e, no mérito, negou-lhe provimento, mantendo a decisão do Regional que julgara improcedente a pretensão mandamental</w:t>
      </w:r>
      <w:r w:rsidRPr="00BC606A"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lang w:val="pt-BR"/>
        </w:rPr>
        <w:t xml:space="preserve"> </w:t>
      </w:r>
      <w:hyperlink r:id="rId8" w:history="1">
        <w:r w:rsidRPr="008547E5">
          <w:rPr>
            <w:rStyle w:val="Hyperlink"/>
            <w:rFonts w:ascii="Times New Roman" w:hAnsi="Times New Roman" w:cs="Courier New"/>
            <w:lang w:val="pt-BR"/>
          </w:rPr>
          <w:t>TST-RO-6626-42.2013.5.15.0000</w:t>
        </w:r>
      </w:hyperlink>
      <w:r w:rsidRPr="00BC606A">
        <w:rPr>
          <w:rFonts w:ascii="Times New Roman" w:hAnsi="Times New Roman"/>
          <w:u w:val="single"/>
          <w:lang w:val="pt-BR"/>
        </w:rPr>
        <w:t>,</w:t>
      </w:r>
      <w:r>
        <w:rPr>
          <w:rFonts w:ascii="Times New Roman" w:hAnsi="Times New Roman"/>
          <w:u w:val="single"/>
          <w:lang w:val="pt-BR"/>
        </w:rPr>
        <w:t xml:space="preserve"> SBDI-II,</w:t>
      </w:r>
      <w:r w:rsidRPr="00BC606A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rel. Min.</w:t>
      </w:r>
      <w:r w:rsidRPr="00BC606A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Douglas Alencar Rodrigues,</w:t>
      </w:r>
      <w:r w:rsidRPr="00BC606A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18.8.2015</w:t>
      </w:r>
    </w:p>
    <w:p w:rsidR="000E0B8C" w:rsidRPr="005D1DE4" w:rsidRDefault="000E0B8C" w:rsidP="004B21AD">
      <w:pPr>
        <w:pStyle w:val="EXPLICAO"/>
        <w:ind w:left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0E0B8C" w:rsidRPr="000E0B8C" w:rsidRDefault="000E0B8C" w:rsidP="000E0B8C">
      <w:pPr>
        <w:pStyle w:val="Corpo"/>
        <w:spacing w:line="240" w:lineRule="auto"/>
        <w:ind w:firstLine="0"/>
        <w:rPr>
          <w:rFonts w:ascii="Times New Roman" w:hAnsi="Times New Roman" w:cs="Times New Roman"/>
          <w:b/>
          <w:i/>
          <w:lang w:val="pt-BR"/>
        </w:rPr>
      </w:pPr>
      <w:r w:rsidRPr="000E0B8C">
        <w:rPr>
          <w:rFonts w:ascii="Times New Roman" w:hAnsi="Times New Roman" w:cs="Times New Roman"/>
          <w:b/>
          <w:i/>
          <w:lang w:val="pt-BR"/>
        </w:rPr>
        <w:t xml:space="preserve">Remição da execução pelo devedor realizada antes da assinatura do auto de arrematação. Possibilidade. Interpretação conjunta dos arts.  651 e 694 do CPC.  </w:t>
      </w:r>
    </w:p>
    <w:p w:rsidR="000E0B8C" w:rsidRDefault="000E0B8C" w:rsidP="000E0B8C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 w:rsidRPr="000E0B8C">
        <w:rPr>
          <w:rFonts w:ascii="Times New Roman" w:hAnsi="Times New Roman" w:cs="Times New Roman"/>
          <w:lang w:val="pt-BR"/>
        </w:rPr>
        <w:t>Consoante o art. 651 do CPC, interpretado conjuntamente com o art. 694 do mesmo diploma, o depósito, pelo próprio devedor, do valor integral da condenação antes da assinatura do auto de arrematação é válido e tem como consequência a extinção da execução, mostrando-se abusiva a retenção da penhora. Outrossim, ofende a garantia constitucional do devido processo legal a evocação dos arts. 787 a 790 do CPC, revogados pela Lei nº 11.382/2006, como óbice à remição da execução pelo devedor, pois tais preceitos disciplinavam a remição do bem por cônjuge, ascendente ou descendente do executado. Sob esses fundamentos, a SBDI-II, à unanimidade, conheceu do recurso ordinário e, no mérito, negou-lhe provimento.</w:t>
      </w:r>
      <w:r>
        <w:rPr>
          <w:rFonts w:ascii="Times New Roman" w:hAnsi="Times New Roman"/>
          <w:lang w:val="pt-BR"/>
        </w:rPr>
        <w:t xml:space="preserve"> </w:t>
      </w:r>
      <w:hyperlink r:id="rId9" w:history="1">
        <w:r w:rsidRPr="008547E5">
          <w:rPr>
            <w:rStyle w:val="Hyperlink"/>
            <w:rFonts w:ascii="Times New Roman" w:hAnsi="Times New Roman" w:cs="Courier New"/>
            <w:lang w:val="pt-BR"/>
          </w:rPr>
          <w:t>TST-RO-2003-75.2010.5.10.0000</w:t>
        </w:r>
      </w:hyperlink>
      <w:r w:rsidRPr="00BC606A">
        <w:rPr>
          <w:rFonts w:ascii="Times New Roman" w:hAnsi="Times New Roman"/>
          <w:u w:val="single"/>
          <w:lang w:val="pt-BR"/>
        </w:rPr>
        <w:t>,</w:t>
      </w:r>
      <w:r>
        <w:rPr>
          <w:rFonts w:ascii="Times New Roman" w:hAnsi="Times New Roman"/>
          <w:u w:val="single"/>
          <w:lang w:val="pt-BR"/>
        </w:rPr>
        <w:t xml:space="preserve"> SBDI-II,</w:t>
      </w:r>
      <w:r w:rsidRPr="00BC606A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rel. Min.</w:t>
      </w:r>
      <w:r w:rsidRPr="00BC606A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Alberto Luiz Bresciani de Fontan Pereira</w:t>
      </w:r>
      <w:r w:rsidRPr="00BC606A">
        <w:rPr>
          <w:rFonts w:ascii="Times New Roman" w:hAnsi="Times New Roman"/>
          <w:u w:val="single"/>
          <w:lang w:val="pt-BR"/>
        </w:rPr>
        <w:t xml:space="preserve">, </w:t>
      </w:r>
      <w:r>
        <w:rPr>
          <w:rFonts w:ascii="Times New Roman" w:hAnsi="Times New Roman"/>
          <w:u w:val="single"/>
          <w:lang w:val="pt-BR"/>
        </w:rPr>
        <w:t>10.11.2015</w:t>
      </w:r>
    </w:p>
    <w:p w:rsidR="00C4737F" w:rsidRDefault="00C4737F">
      <w:pPr>
        <w:jc w:val="both"/>
        <w:rPr>
          <w:sz w:val="22"/>
          <w:szCs w:val="22"/>
          <w:u w:val="single"/>
        </w:rPr>
      </w:pPr>
    </w:p>
    <w:p w:rsidR="000B3BE1" w:rsidRDefault="000B3BE1">
      <w:pPr>
        <w:jc w:val="both"/>
        <w:rPr>
          <w:sz w:val="22"/>
          <w:szCs w:val="22"/>
          <w:u w:val="single"/>
        </w:rPr>
      </w:pPr>
    </w:p>
    <w:p w:rsidR="00434655" w:rsidRDefault="00434655">
      <w:pPr>
        <w:jc w:val="both"/>
        <w:rPr>
          <w:sz w:val="22"/>
          <w:szCs w:val="22"/>
          <w:u w:val="single"/>
        </w:rPr>
      </w:pPr>
    </w:p>
    <w:p w:rsidR="00434655" w:rsidRPr="005D1DE4" w:rsidRDefault="00434655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Comissão Nacional de Efetividade de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C1" w:rsidRDefault="006672C1">
      <w:r>
        <w:separator/>
      </w:r>
    </w:p>
  </w:endnote>
  <w:endnote w:type="continuationSeparator" w:id="0">
    <w:p w:rsidR="006672C1" w:rsidRDefault="0066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0B8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6C7ECB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C1" w:rsidRDefault="006672C1">
      <w:r>
        <w:separator/>
      </w:r>
    </w:p>
  </w:footnote>
  <w:footnote w:type="continuationSeparator" w:id="0">
    <w:p w:rsidR="006672C1" w:rsidRDefault="0066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E5EDF" w:rsidRPr="00971E07">
      <w:rPr>
        <w:shadow/>
        <w:sz w:val="24"/>
        <w:szCs w:val="24"/>
      </w:rPr>
      <w:t>1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56752" w:rsidRPr="00971E07">
      <w:rPr>
        <w:sz w:val="20"/>
        <w:szCs w:val="20"/>
      </w:rPr>
      <w:t>1º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E16E01" w:rsidRPr="00971E07">
      <w:rPr>
        <w:sz w:val="20"/>
        <w:szCs w:val="20"/>
      </w:rPr>
      <w:t>7</w:t>
    </w:r>
    <w:r w:rsidR="00FE00AD" w:rsidRPr="00971E07">
      <w:rPr>
        <w:sz w:val="20"/>
        <w:szCs w:val="20"/>
      </w:rPr>
      <w:t xml:space="preserve"> de ma</w:t>
    </w:r>
    <w:r w:rsidR="00E16E01" w:rsidRPr="00971E07">
      <w:rPr>
        <w:sz w:val="20"/>
        <w:szCs w:val="20"/>
      </w:rPr>
      <w:t>rç</w:t>
    </w:r>
    <w:r w:rsidR="00FE00AD" w:rsidRPr="00971E07">
      <w:rPr>
        <w:sz w:val="20"/>
        <w:szCs w:val="20"/>
      </w:rPr>
      <w:t>o de 20</w:t>
    </w:r>
    <w:r w:rsidR="00E16E01" w:rsidRPr="00971E07">
      <w:rPr>
        <w:sz w:val="20"/>
        <w:szCs w:val="20"/>
      </w:rPr>
      <w:t>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8C1F97">
    <w:pPr>
      <w:pStyle w:val="Cabealho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AE5EDF" w:rsidRPr="002168DE">
      <w:rPr>
        <w:b/>
        <w:sz w:val="40"/>
        <w:szCs w:val="40"/>
      </w:rPr>
      <w:t>1</w:t>
    </w:r>
    <w:r w:rsidR="000E0B8C">
      <w:rPr>
        <w:b/>
        <w:sz w:val="40"/>
        <w:szCs w:val="40"/>
      </w:rPr>
      <w:t>9</w:t>
    </w:r>
  </w:p>
  <w:p w:rsidR="005221E4" w:rsidRPr="005D1DE4" w:rsidRDefault="005221E4" w:rsidP="005221E4">
    <w:pPr>
      <w:pStyle w:val="Cabealho"/>
      <w:jc w:val="right"/>
    </w:pPr>
    <w:r>
      <w:rPr>
        <w:i/>
        <w:iCs/>
      </w:rPr>
      <w:t xml:space="preserve">Período: </w:t>
    </w:r>
    <w:r w:rsidR="008547E5">
      <w:rPr>
        <w:i/>
        <w:iCs/>
      </w:rPr>
      <w:t>29 de setembro a 16 de novembro de 2015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3BE1"/>
    <w:rsid w:val="000B4D41"/>
    <w:rsid w:val="000B67DF"/>
    <w:rsid w:val="000B7CDE"/>
    <w:rsid w:val="000C3022"/>
    <w:rsid w:val="000C672B"/>
    <w:rsid w:val="000E0A91"/>
    <w:rsid w:val="000E0B8C"/>
    <w:rsid w:val="00110AE4"/>
    <w:rsid w:val="0011575C"/>
    <w:rsid w:val="0011692E"/>
    <w:rsid w:val="00137564"/>
    <w:rsid w:val="00137DC1"/>
    <w:rsid w:val="001418E3"/>
    <w:rsid w:val="0015612D"/>
    <w:rsid w:val="001655D0"/>
    <w:rsid w:val="00176D15"/>
    <w:rsid w:val="00184590"/>
    <w:rsid w:val="00187762"/>
    <w:rsid w:val="00187A37"/>
    <w:rsid w:val="0019151D"/>
    <w:rsid w:val="00193208"/>
    <w:rsid w:val="0019725D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40C8"/>
    <w:rsid w:val="00396053"/>
    <w:rsid w:val="003A4086"/>
    <w:rsid w:val="003A5E5B"/>
    <w:rsid w:val="003A75E8"/>
    <w:rsid w:val="003B045C"/>
    <w:rsid w:val="003B0A59"/>
    <w:rsid w:val="003B3EB5"/>
    <w:rsid w:val="003B4E23"/>
    <w:rsid w:val="003B767E"/>
    <w:rsid w:val="003C6FE7"/>
    <w:rsid w:val="003D032E"/>
    <w:rsid w:val="003D399C"/>
    <w:rsid w:val="003D4205"/>
    <w:rsid w:val="003F2078"/>
    <w:rsid w:val="003F49C6"/>
    <w:rsid w:val="0042772A"/>
    <w:rsid w:val="0042781A"/>
    <w:rsid w:val="004323B0"/>
    <w:rsid w:val="00434655"/>
    <w:rsid w:val="00444C71"/>
    <w:rsid w:val="00444E88"/>
    <w:rsid w:val="0045657C"/>
    <w:rsid w:val="004655CC"/>
    <w:rsid w:val="00466DB9"/>
    <w:rsid w:val="00474C4A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2DB8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221E4"/>
    <w:rsid w:val="005460BD"/>
    <w:rsid w:val="00553197"/>
    <w:rsid w:val="0055409E"/>
    <w:rsid w:val="00556367"/>
    <w:rsid w:val="00556B35"/>
    <w:rsid w:val="00573E13"/>
    <w:rsid w:val="00584F82"/>
    <w:rsid w:val="00591DFA"/>
    <w:rsid w:val="00594EA8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672C1"/>
    <w:rsid w:val="00672CF9"/>
    <w:rsid w:val="00672E11"/>
    <w:rsid w:val="0068273B"/>
    <w:rsid w:val="00691234"/>
    <w:rsid w:val="006931CC"/>
    <w:rsid w:val="006947F2"/>
    <w:rsid w:val="00697919"/>
    <w:rsid w:val="006B0315"/>
    <w:rsid w:val="006B3FCF"/>
    <w:rsid w:val="006B46CA"/>
    <w:rsid w:val="006C0391"/>
    <w:rsid w:val="006C28B3"/>
    <w:rsid w:val="006C7ECB"/>
    <w:rsid w:val="006D1F66"/>
    <w:rsid w:val="006D306E"/>
    <w:rsid w:val="006D4497"/>
    <w:rsid w:val="006F6C15"/>
    <w:rsid w:val="0070727E"/>
    <w:rsid w:val="00710D3A"/>
    <w:rsid w:val="0071315F"/>
    <w:rsid w:val="00721942"/>
    <w:rsid w:val="00722967"/>
    <w:rsid w:val="00722BE7"/>
    <w:rsid w:val="00732DF2"/>
    <w:rsid w:val="007614F1"/>
    <w:rsid w:val="007618C5"/>
    <w:rsid w:val="00763644"/>
    <w:rsid w:val="00764066"/>
    <w:rsid w:val="00776118"/>
    <w:rsid w:val="007767E8"/>
    <w:rsid w:val="00792542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7E5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4AEC"/>
    <w:rsid w:val="008F6509"/>
    <w:rsid w:val="008F79D9"/>
    <w:rsid w:val="009027C8"/>
    <w:rsid w:val="00913D22"/>
    <w:rsid w:val="00930E93"/>
    <w:rsid w:val="0093467A"/>
    <w:rsid w:val="0094155C"/>
    <w:rsid w:val="00943437"/>
    <w:rsid w:val="00951531"/>
    <w:rsid w:val="00952ED9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007E0"/>
    <w:rsid w:val="00A1108F"/>
    <w:rsid w:val="00A32FBF"/>
    <w:rsid w:val="00A407EA"/>
    <w:rsid w:val="00A51749"/>
    <w:rsid w:val="00A521B6"/>
    <w:rsid w:val="00A56962"/>
    <w:rsid w:val="00A6412C"/>
    <w:rsid w:val="00A73C7A"/>
    <w:rsid w:val="00A75419"/>
    <w:rsid w:val="00A76661"/>
    <w:rsid w:val="00A76D2A"/>
    <w:rsid w:val="00A82081"/>
    <w:rsid w:val="00A8557E"/>
    <w:rsid w:val="00A91181"/>
    <w:rsid w:val="00A935AC"/>
    <w:rsid w:val="00AA4939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619B3"/>
    <w:rsid w:val="00B73FFA"/>
    <w:rsid w:val="00B76A85"/>
    <w:rsid w:val="00B819BC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35E04"/>
    <w:rsid w:val="00C42067"/>
    <w:rsid w:val="00C432D0"/>
    <w:rsid w:val="00C4398E"/>
    <w:rsid w:val="00C4737F"/>
    <w:rsid w:val="00C60B4A"/>
    <w:rsid w:val="00C62C5E"/>
    <w:rsid w:val="00C65BDB"/>
    <w:rsid w:val="00C71A3B"/>
    <w:rsid w:val="00C76CFA"/>
    <w:rsid w:val="00C963F8"/>
    <w:rsid w:val="00C96BB1"/>
    <w:rsid w:val="00CA1806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1702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31D0C"/>
    <w:rsid w:val="00F402B4"/>
    <w:rsid w:val="00F511EE"/>
    <w:rsid w:val="00F511F9"/>
    <w:rsid w:val="00F558E7"/>
    <w:rsid w:val="00F57F9E"/>
    <w:rsid w:val="00F62016"/>
    <w:rsid w:val="00F63F44"/>
    <w:rsid w:val="00F6746D"/>
    <w:rsid w:val="00F7499A"/>
    <w:rsid w:val="00F760B5"/>
    <w:rsid w:val="00F811CD"/>
    <w:rsid w:val="00F82D8F"/>
    <w:rsid w:val="00F83F62"/>
    <w:rsid w:val="00F9711D"/>
    <w:rsid w:val="00F97550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F31D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6626&amp;digitoTst=42&amp;anoTst=2013&amp;orgaoTst=5&amp;tribunalTst=15&amp;varaTst=00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2003&amp;digitoTst=75&amp;anoTst=2010&amp;orgaoTst=5&amp;tribunalTst=10&amp;varaTst=000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5AE6-C7A6-4A8D-97AC-126E4218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2930</CharactersWithSpaces>
  <SharedDoc>false</SharedDoc>
  <HLinks>
    <vt:vector size="12" baseType="variant">
      <vt:variant>
        <vt:i4>2556021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http://aplicacao4.tst.jus.br/consultaProcessual/consultaTstNumUnica.do?consulta=Consultar&amp;conscsjt=&amp;numeroTst=2003&amp;digitoTst=75&amp;anoTst=2010&amp;orgaoTst=5&amp;tribunalTst=10&amp;varaTst=0000</vt:lpwstr>
      </vt:variant>
      <vt:variant>
        <vt:lpwstr/>
      </vt:variant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http://aplicacao4.tst.jus.br/consultaProcessual/consultaTstNumUnica.do?consulta=Consultar&amp;conscsjt=&amp;numeroTst=6626&amp;digitoTst=42&amp;anoTst=2013&amp;orgaoTst=5&amp;tribunalTst=15&amp;varaTst=0000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2015-09-28T17:11:00Z</cp:lastPrinted>
  <dcterms:created xsi:type="dcterms:W3CDTF">2018-06-27T21:49:00Z</dcterms:created>
  <dcterms:modified xsi:type="dcterms:W3CDTF">2018-06-27T21:49:00Z</dcterms:modified>
</cp:coreProperties>
</file>