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9E69D9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FA5B3C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20"/>
          <w:szCs w:val="20"/>
        </w:rPr>
      </w:pPr>
    </w:p>
    <w:p w:rsidR="007265F8" w:rsidRPr="00F23F95" w:rsidRDefault="007265F8" w:rsidP="007265F8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Ação rescisória. Impossibilidade jurídica do pedido. Atos judiciais que ordenam a penhora e a arrematação de imóvel considerado como bem de família. Ausência de cunho decisório. Pronunciamento judicial sobre a natureza jurídica do bem. Inexistência.</w:t>
      </w:r>
    </w:p>
    <w:p w:rsidR="007265F8" w:rsidRDefault="007265F8" w:rsidP="007265F8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Os atos judiciais que determinam a penhora e a alienação de imóvel considerado como bem de família não são rescindíveis, pois, a princípio, não ostentam cunho decisório e estão sujeitos a medidas processuais específicas para o processo de execução, expressamente previstas no ordenamento jurídico. Ademais, não havendo pronunciamento judicial acerca da natureza jurídica do bem, não existe decisão de mérito transitada em julgado a permitir o ajuizamento da ação rescisória. Sob esses fundamentos, a SDI-II, por unanimidade, conheceu do recurso ordinário e, no mérito, negou-lhe provimento, mantendo, portanto, o acórdão do Regional que extinguiu o processo sem resolução de mérito por impossibilidade jurídica do pedido, nos termos do art. 267, VI, do CPC. </w:t>
      </w:r>
      <w:hyperlink r:id="rId8" w:history="1">
        <w:r w:rsidRPr="007265F8">
          <w:rPr>
            <w:rStyle w:val="Hyperlink"/>
            <w:rFonts w:ascii="Times New Roman" w:hAnsi="Times New Roman" w:cs="Courier New"/>
            <w:lang w:val="pt-BR"/>
          </w:rPr>
          <w:t>TST-RO-8383-34.2013.5.02.0000</w:t>
        </w:r>
      </w:hyperlink>
      <w:r w:rsidRPr="00C40799">
        <w:rPr>
          <w:rFonts w:ascii="Times New Roman" w:hAnsi="Times New Roman"/>
          <w:u w:val="single"/>
          <w:lang w:val="pt-BR"/>
        </w:rPr>
        <w:t>, SBDI-</w:t>
      </w:r>
      <w:r>
        <w:rPr>
          <w:rFonts w:ascii="Times New Roman" w:hAnsi="Times New Roman"/>
          <w:u w:val="single"/>
          <w:lang w:val="pt-BR"/>
        </w:rPr>
        <w:t>I</w:t>
      </w:r>
      <w:r w:rsidRPr="00C40799">
        <w:rPr>
          <w:rFonts w:ascii="Times New Roman" w:hAnsi="Times New Roman"/>
          <w:u w:val="single"/>
          <w:lang w:val="pt-BR"/>
        </w:rPr>
        <w:t xml:space="preserve">I, rel. </w:t>
      </w:r>
      <w:r w:rsidRPr="00936097">
        <w:rPr>
          <w:rFonts w:ascii="Times New Roman" w:hAnsi="Times New Roman"/>
          <w:u w:val="single"/>
          <w:lang w:val="pt-BR"/>
        </w:rPr>
        <w:t xml:space="preserve">Min. </w:t>
      </w:r>
      <w:r>
        <w:rPr>
          <w:rFonts w:ascii="Times New Roman" w:hAnsi="Times New Roman"/>
          <w:u w:val="single"/>
          <w:lang w:val="pt-BR"/>
        </w:rPr>
        <w:t>Alberto Luiz Bresciani de Fontan Pereira, 28</w:t>
      </w:r>
      <w:r w:rsidRPr="00936097">
        <w:rPr>
          <w:rFonts w:ascii="Times New Roman" w:hAnsi="Times New Roman"/>
          <w:u w:val="single"/>
          <w:lang w:val="pt-BR"/>
        </w:rPr>
        <w:t>.4.2015</w:t>
      </w:r>
    </w:p>
    <w:p w:rsidR="007265F8" w:rsidRPr="007265F8" w:rsidRDefault="007265F8" w:rsidP="007265F8">
      <w:pPr>
        <w:jc w:val="both"/>
        <w:rPr>
          <w:b/>
          <w:i/>
        </w:rPr>
      </w:pPr>
    </w:p>
    <w:p w:rsidR="007265F8" w:rsidRDefault="007265F8" w:rsidP="007265F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Mandado de segurança. Não cabimento. Decisão que determina a incidência de </w:t>
      </w:r>
      <w:r w:rsidRPr="00A10CD5">
        <w:rPr>
          <w:i/>
          <w:sz w:val="24"/>
          <w:szCs w:val="24"/>
        </w:rPr>
        <w:t>astreintes</w:t>
      </w:r>
      <w:r>
        <w:rPr>
          <w:b/>
          <w:i/>
          <w:sz w:val="24"/>
          <w:szCs w:val="24"/>
        </w:rPr>
        <w:t xml:space="preserve"> sem fixação de limite temporal ou quantitativo. Existência de recurso próprio. Orientação Jurisprudencial nº 92 da SBDI-II.</w:t>
      </w:r>
    </w:p>
    <w:p w:rsidR="007265F8" w:rsidRDefault="007265F8" w:rsidP="007265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Não cabe mandado de segurança em face de decisão que, em sede de execução de sentença, determina a incidência de “astreintes”, em razão do descumprimento de decisão judicial, sem fixação de limite temporal ou quantitativo a ser observado. No caso, a medida processual idônea para corrigir eventuais ilegalidades são os embargos à execução, já manejados pelo impetrante, inclusive. Incidência da Orientação Jurisprudencial nº 92 da SBDI-II. Sob esse entendimento, a SBDI-II, por unanimidade, conheceu do recurso ordinário e negou-lhe provimento, mantendo a decisão do Regional que indeferiu a petição inicial e extinguiu o processo sem resolução do mérito, nos termos do art. 10 da Lei nº 12.016/2009 e do art. 267, I e IV, do CPC. </w:t>
      </w:r>
      <w:hyperlink r:id="rId9" w:history="1">
        <w:r w:rsidRPr="007265F8">
          <w:rPr>
            <w:rStyle w:val="Hyperlink"/>
            <w:sz w:val="24"/>
            <w:szCs w:val="24"/>
          </w:rPr>
          <w:t>TST-RO-10925-95.2013.5.03.0000</w:t>
        </w:r>
      </w:hyperlink>
      <w:r>
        <w:rPr>
          <w:sz w:val="24"/>
          <w:szCs w:val="24"/>
          <w:u w:val="single"/>
        </w:rPr>
        <w:t>, SBDI-II, rel. Min. Douglas Alencar Rodrigues, 28.4.2015</w:t>
      </w:r>
    </w:p>
    <w:p w:rsidR="00FA5B3C" w:rsidRPr="007265F8" w:rsidRDefault="00FA5B3C">
      <w:pPr>
        <w:jc w:val="both"/>
        <w:rPr>
          <w:u w:val="single"/>
        </w:rPr>
      </w:pPr>
    </w:p>
    <w:p w:rsidR="007265F8" w:rsidRDefault="007265F8" w:rsidP="007265F8">
      <w:pPr>
        <w:ind w:right="-1"/>
        <w:jc w:val="both"/>
        <w:rPr>
          <w:b/>
          <w:i/>
          <w:sz w:val="24"/>
          <w:szCs w:val="24"/>
        </w:rPr>
      </w:pPr>
      <w:r w:rsidRPr="00F53475">
        <w:rPr>
          <w:b/>
          <w:i/>
          <w:sz w:val="24"/>
          <w:szCs w:val="24"/>
        </w:rPr>
        <w:t>Conflito</w:t>
      </w:r>
      <w:r>
        <w:rPr>
          <w:b/>
          <w:i/>
          <w:sz w:val="24"/>
          <w:szCs w:val="24"/>
        </w:rPr>
        <w:t xml:space="preserve"> positivo</w:t>
      </w:r>
      <w:r w:rsidRPr="00F53475">
        <w:rPr>
          <w:b/>
          <w:i/>
          <w:sz w:val="24"/>
          <w:szCs w:val="24"/>
        </w:rPr>
        <w:t xml:space="preserve"> de competência.</w:t>
      </w:r>
      <w:r>
        <w:rPr>
          <w:b/>
          <w:i/>
          <w:sz w:val="24"/>
          <w:szCs w:val="24"/>
        </w:rPr>
        <w:t xml:space="preserve"> Admissibilidade. Execução por carta precatória. Embargos à execução. Sentença já prolatada pelo juízo deprecado. Ausência de trânsito em julgado. </w:t>
      </w:r>
      <w:r w:rsidRPr="00F53475">
        <w:rPr>
          <w:b/>
          <w:i/>
          <w:sz w:val="24"/>
          <w:szCs w:val="24"/>
        </w:rPr>
        <w:t xml:space="preserve"> </w:t>
      </w:r>
    </w:p>
    <w:p w:rsidR="007265F8" w:rsidRDefault="007265F8" w:rsidP="007265F8">
      <w:pPr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Configurado o dissenso entre órgãos jurisdicionais trabalhistas a respeito da competência para o julgamento de embargos à execução, é possível admitir o conflito positivo de competência, desde que não transitada em julgado a sentença prolatada por um dos juízos vinculados à questão (arts. 113 e 115 do CPC), devendo haver a suspensão do processo até a resolução do incidente (arts. 120 e 265, VI, do CPC). Na espécie, o juízo da 33ª Vara do Trabalho de Belo Horizonte/MG processou a execução em conformidade com a carta precatória para penhora e avaliação de bens. Penhorados um notebook e uma esteira, a executada opôs embargos à execução questionando a impenhorabilidade dos objetos constritos (Lei nº 8.009/90), tendo os referidos embargos sido julgados pelo próprio juízo deprecado. Ao tomar conhecimento desse julgamento, o juízo deprecante exarou decisão solicitando ao juízo deprecado que informasse se anularia a sentença proferida nos embargos à execução, pois caso prosseguisse processando o agravo de petição posteriormente interposto, suscitaria o conflito positivo de competência. Mantida a sentença, o juízo </w:t>
      </w:r>
      <w:r>
        <w:rPr>
          <w:sz w:val="24"/>
          <w:szCs w:val="24"/>
        </w:rPr>
        <w:lastRenderedPageBreak/>
        <w:t xml:space="preserve">deprecado determinou a remessa dos autos ao TRT da 3ª Região que os encaminhou ao TST. Nesse contexto, a SBDI-II, por unanimidade, admitiu o conflito positivo de competência e, dirimindo o incidente, declarou a competência da 33ª Vara do Trabalho de Belo Horizonte/MG, ora suscitada, pois, nos termos do art. 747 do CPC c/c a Súmula nº 419 do TST, compete ao juízo deprecado processar e julgar os embargos à execução que versem, exclusivamente, sobre vícios ou irregularidades na penhora, avaliação ou alienação de bens por ele mesmo praticados. </w:t>
      </w:r>
      <w:hyperlink r:id="rId10" w:history="1">
        <w:r w:rsidRPr="007265F8">
          <w:rPr>
            <w:rStyle w:val="Hyperlink"/>
            <w:sz w:val="24"/>
            <w:szCs w:val="24"/>
          </w:rPr>
          <w:t>TST-CC-1318-76.2014.5.03.0112</w:t>
        </w:r>
      </w:hyperlink>
      <w:r w:rsidRPr="00F53475">
        <w:rPr>
          <w:sz w:val="24"/>
          <w:szCs w:val="24"/>
          <w:u w:val="single"/>
        </w:rPr>
        <w:t>, SBDI-II, rel. Min. Douglas Alencar Rodrigues, 28.4.2015</w:t>
      </w:r>
    </w:p>
    <w:p w:rsidR="007265F8" w:rsidRDefault="007265F8" w:rsidP="007265F8">
      <w:pPr>
        <w:ind w:right="-1"/>
        <w:jc w:val="both"/>
        <w:rPr>
          <w:sz w:val="24"/>
          <w:szCs w:val="24"/>
          <w:u w:val="single"/>
        </w:rPr>
      </w:pPr>
    </w:p>
    <w:p w:rsidR="007265F8" w:rsidRDefault="007265F8" w:rsidP="007265F8">
      <w:pPr>
        <w:ind w:right="-1"/>
        <w:jc w:val="both"/>
        <w:rPr>
          <w:sz w:val="22"/>
          <w:szCs w:val="22"/>
          <w:u w:val="single"/>
        </w:rPr>
      </w:pPr>
    </w:p>
    <w:p w:rsidR="007265F8" w:rsidRDefault="007265F8" w:rsidP="007265F8">
      <w:pPr>
        <w:ind w:right="-1"/>
        <w:jc w:val="both"/>
        <w:rPr>
          <w:sz w:val="22"/>
          <w:szCs w:val="22"/>
          <w:u w:val="single"/>
        </w:rPr>
      </w:pPr>
    </w:p>
    <w:p w:rsidR="007265F8" w:rsidRDefault="007265F8" w:rsidP="007265F8">
      <w:pPr>
        <w:ind w:right="-1"/>
        <w:jc w:val="both"/>
        <w:rPr>
          <w:sz w:val="22"/>
          <w:szCs w:val="22"/>
          <w:u w:val="single"/>
        </w:rPr>
      </w:pPr>
    </w:p>
    <w:p w:rsidR="00FA5B3C" w:rsidRPr="005D1DE4" w:rsidRDefault="00FA5B3C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D5" w:rsidRDefault="00DC62D5">
      <w:r>
        <w:separator/>
      </w:r>
    </w:p>
  </w:endnote>
  <w:endnote w:type="continuationSeparator" w:id="0">
    <w:p w:rsidR="00DC62D5" w:rsidRDefault="00DC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E0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582E05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D5" w:rsidRDefault="00DC62D5">
      <w:r>
        <w:separator/>
      </w:r>
    </w:p>
  </w:footnote>
  <w:footnote w:type="continuationSeparator" w:id="0">
    <w:p w:rsidR="00DC62D5" w:rsidRDefault="00DC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  <w:r w:rsidR="007265F8">
      <w:rPr>
        <w:shadow/>
        <w:sz w:val="24"/>
        <w:szCs w:val="24"/>
      </w:rPr>
      <w:t>5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9E69D9">
      <w:rPr>
        <w:sz w:val="20"/>
        <w:szCs w:val="20"/>
      </w:rPr>
      <w:t>2</w:t>
    </w:r>
    <w:r w:rsidR="007265F8">
      <w:rPr>
        <w:sz w:val="20"/>
        <w:szCs w:val="20"/>
      </w:rPr>
      <w:t>8</w:t>
    </w:r>
    <w:r w:rsidR="00FE00AD" w:rsidRPr="00971E07">
      <w:rPr>
        <w:sz w:val="20"/>
        <w:szCs w:val="20"/>
      </w:rPr>
      <w:t xml:space="preserve"> de </w:t>
    </w:r>
    <w:r w:rsidR="009E69D9">
      <w:rPr>
        <w:sz w:val="20"/>
        <w:szCs w:val="20"/>
      </w:rPr>
      <w:t>abril</w:t>
    </w:r>
    <w:r w:rsidR="007265F8">
      <w:rPr>
        <w:sz w:val="20"/>
        <w:szCs w:val="20"/>
      </w:rPr>
      <w:t xml:space="preserve"> a 4 de maio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9E69D9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7265F8">
      <w:rPr>
        <w:b/>
        <w:sz w:val="40"/>
        <w:szCs w:val="40"/>
      </w:rPr>
      <w:t>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9E69D9">
      <w:rPr>
        <w:i/>
        <w:iCs/>
      </w:rPr>
      <w:t xml:space="preserve"> 2</w:t>
    </w:r>
    <w:r w:rsidR="007265F8">
      <w:rPr>
        <w:i/>
        <w:iCs/>
      </w:rPr>
      <w:t>8</w:t>
    </w:r>
    <w:r w:rsidR="009E69D9">
      <w:rPr>
        <w:i/>
        <w:iCs/>
      </w:rPr>
      <w:t xml:space="preserve"> de abril </w:t>
    </w:r>
    <w:r w:rsidR="007265F8">
      <w:rPr>
        <w:i/>
        <w:iCs/>
      </w:rPr>
      <w:t xml:space="preserve">a 4 de maio </w:t>
    </w:r>
    <w:r w:rsidR="009E69D9">
      <w:rPr>
        <w:i/>
        <w:iCs/>
      </w:rPr>
      <w:t>de 2015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655D0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04AA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1378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2E05"/>
    <w:rsid w:val="00584F82"/>
    <w:rsid w:val="00591DFA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083A"/>
    <w:rsid w:val="006F6C15"/>
    <w:rsid w:val="0070727E"/>
    <w:rsid w:val="00710D3A"/>
    <w:rsid w:val="0071315F"/>
    <w:rsid w:val="00721942"/>
    <w:rsid w:val="00722BE7"/>
    <w:rsid w:val="007265F8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9743B"/>
    <w:rsid w:val="009A32D5"/>
    <w:rsid w:val="009B6012"/>
    <w:rsid w:val="009C102D"/>
    <w:rsid w:val="009C2A4F"/>
    <w:rsid w:val="009D4C59"/>
    <w:rsid w:val="009D7F91"/>
    <w:rsid w:val="009E20EF"/>
    <w:rsid w:val="009E26EE"/>
    <w:rsid w:val="009E69D9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B391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C62D5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5B3C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8383&amp;digitoTst=34&amp;anoTst=2013&amp;orgaoTst=5&amp;tribunalTst=02&amp;varaTst=0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318&amp;digitoTst=76&amp;anoTst=2014&amp;orgaoTst=5&amp;tribunalTst=03&amp;varaTst=0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0925&amp;digitoTst=95&amp;anoTst=2013&amp;orgaoTst=5&amp;tribunalTst=03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C037-8E45-43F5-875E-07B70795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5260</CharactersWithSpaces>
  <SharedDoc>false</SharedDoc>
  <HLinks>
    <vt:vector size="18" baseType="variant">
      <vt:variant>
        <vt:i4>2949234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http://aplicacao4.tst.jus.br/consultaProcessual/consultaTstNumUnica.do?consulta=Consultar&amp;conscsjt=&amp;numeroTst=1318&amp;digitoTst=76&amp;anoTst=2014&amp;orgaoTst=5&amp;tribunalTst=03&amp;varaTst=0112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http://aplicacao4.tst.jus.br/consultaProcessual/consultaTstNumUnica.do?consulta=Consultar&amp;conscsjt=&amp;numeroTst=10925&amp;digitoTst=95&amp;anoTst=2013&amp;orgaoTst=5&amp;tribunalTst=03&amp;varaTst=0000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http://aplicacao4.tst.jus.br/consultaProcessual/consultaTstNumUnica.do?consulta=Consultar&amp;conscsjt=&amp;numeroTst=8383&amp;digitoTst=34&amp;anoTst=2013&amp;orgaoTst=5&amp;tribunalTst=02&amp;varaTst=0000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2018-06-27T21:49:00Z</dcterms:created>
  <dcterms:modified xsi:type="dcterms:W3CDTF">2018-06-27T21:49:00Z</dcterms:modified>
</cp:coreProperties>
</file>