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1C04E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FD00F4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ÓRGÃO ESPECIAL</w:t>
      </w:r>
    </w:p>
    <w:p w:rsidR="00FD00F4" w:rsidRPr="00FD00F4" w:rsidRDefault="00FD00F4" w:rsidP="00FD00F4">
      <w:pPr>
        <w:jc w:val="both"/>
        <w:rPr>
          <w:b/>
          <w:i/>
        </w:rPr>
      </w:pPr>
    </w:p>
    <w:p w:rsidR="00FD00F4" w:rsidRDefault="00FD00F4" w:rsidP="00FD00F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Precatório. </w:t>
      </w:r>
      <w:r w:rsidRPr="008D5262">
        <w:rPr>
          <w:b/>
          <w:i/>
          <w:sz w:val="24"/>
          <w:szCs w:val="24"/>
        </w:rPr>
        <w:t>Juros d</w:t>
      </w:r>
      <w:r>
        <w:rPr>
          <w:b/>
          <w:i/>
          <w:sz w:val="24"/>
          <w:szCs w:val="24"/>
        </w:rPr>
        <w:t>a</w:t>
      </w:r>
      <w:r w:rsidRPr="008D5262">
        <w:rPr>
          <w:b/>
          <w:i/>
          <w:sz w:val="24"/>
          <w:szCs w:val="24"/>
        </w:rPr>
        <w:t xml:space="preserve"> mora. Incidência no período compreendido entre os cálculos de liquida</w:t>
      </w:r>
      <w:r>
        <w:rPr>
          <w:b/>
          <w:i/>
          <w:sz w:val="24"/>
          <w:szCs w:val="24"/>
        </w:rPr>
        <w:t>ção e a expedição do precatório. Impossibilidade. Atraso no pagamento não caracterizado.</w:t>
      </w:r>
    </w:p>
    <w:p w:rsidR="00FD00F4" w:rsidRPr="00AF5672" w:rsidRDefault="00FD00F4" w:rsidP="00FD00F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Não incidem juros moratórios no período </w:t>
      </w:r>
      <w:r w:rsidRPr="008D5262">
        <w:rPr>
          <w:sz w:val="24"/>
          <w:szCs w:val="24"/>
        </w:rPr>
        <w:t>compreendido entre os cálculos de liquidação e a expedição do precatório</w:t>
      </w:r>
      <w:r>
        <w:rPr>
          <w:sz w:val="24"/>
          <w:szCs w:val="24"/>
        </w:rPr>
        <w:t xml:space="preserve"> ou requisição de pequeno valor. Considerando o entendimento já pacificado nesta Corte e no Supremo Tribunal Federal acerca da não incidência dos juros da mora entre a expedição do precatório e o seu efetivo pagamento, quando observado o prazo previsto no </w:t>
      </w:r>
      <w:r w:rsidRPr="001C77D1">
        <w:rPr>
          <w:sz w:val="24"/>
          <w:szCs w:val="24"/>
        </w:rPr>
        <w:t>§ 5º do art. 100 da C</w:t>
      </w:r>
      <w:r>
        <w:rPr>
          <w:sz w:val="24"/>
          <w:szCs w:val="24"/>
        </w:rPr>
        <w:t xml:space="preserve">F, </w:t>
      </w:r>
      <w:r w:rsidRPr="008E71C2">
        <w:rPr>
          <w:sz w:val="24"/>
          <w:szCs w:val="24"/>
        </w:rPr>
        <w:t xml:space="preserve">não </w:t>
      </w:r>
      <w:r>
        <w:rPr>
          <w:sz w:val="24"/>
          <w:szCs w:val="24"/>
        </w:rPr>
        <w:t>há falar em</w:t>
      </w:r>
      <w:r w:rsidRPr="008E71C2">
        <w:rPr>
          <w:sz w:val="24"/>
          <w:szCs w:val="24"/>
        </w:rPr>
        <w:t xml:space="preserve"> juros</w:t>
      </w:r>
      <w:r>
        <w:rPr>
          <w:sz w:val="24"/>
          <w:szCs w:val="24"/>
        </w:rPr>
        <w:t xml:space="preserve"> de mora </w:t>
      </w:r>
      <w:r w:rsidRPr="008E71C2">
        <w:rPr>
          <w:sz w:val="24"/>
          <w:szCs w:val="24"/>
        </w:rPr>
        <w:t xml:space="preserve">no período compreendido entre os cálculos de liquidação e a expedição do precatório, </w:t>
      </w:r>
      <w:r>
        <w:rPr>
          <w:sz w:val="24"/>
          <w:szCs w:val="24"/>
        </w:rPr>
        <w:t>pois enquanto não decorrido o prazo constitucional não se evidencia o atraso no cumprimento da obrigação por parte da Fazenda Pública</w:t>
      </w:r>
      <w:r w:rsidRPr="003A09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A096E">
        <w:rPr>
          <w:sz w:val="24"/>
          <w:szCs w:val="24"/>
        </w:rPr>
        <w:t xml:space="preserve">Com esses fundamentos, </w:t>
      </w:r>
      <w:r>
        <w:rPr>
          <w:sz w:val="24"/>
          <w:szCs w:val="24"/>
        </w:rPr>
        <w:t>o Órgão Especial</w:t>
      </w:r>
      <w:r w:rsidRPr="003A096E">
        <w:rPr>
          <w:sz w:val="24"/>
          <w:szCs w:val="24"/>
        </w:rPr>
        <w:t xml:space="preserve">, </w:t>
      </w:r>
      <w:r>
        <w:rPr>
          <w:sz w:val="24"/>
          <w:szCs w:val="24"/>
        </w:rPr>
        <w:t>à unanimidade</w:t>
      </w:r>
      <w:r w:rsidRPr="003A096E">
        <w:rPr>
          <w:sz w:val="24"/>
          <w:szCs w:val="24"/>
        </w:rPr>
        <w:t xml:space="preserve">, </w:t>
      </w:r>
      <w:r>
        <w:rPr>
          <w:sz w:val="24"/>
          <w:szCs w:val="24"/>
        </w:rPr>
        <w:t>deu</w:t>
      </w:r>
      <w:r w:rsidRPr="003A096E">
        <w:rPr>
          <w:sz w:val="24"/>
          <w:szCs w:val="24"/>
        </w:rPr>
        <w:t xml:space="preserve"> provimento ao recurso ordinário </w:t>
      </w:r>
      <w:r>
        <w:rPr>
          <w:sz w:val="24"/>
          <w:szCs w:val="24"/>
        </w:rPr>
        <w:t>interposto pelo INSS para</w:t>
      </w:r>
      <w:r w:rsidRPr="00DA0BFD">
        <w:t xml:space="preserve"> </w:t>
      </w:r>
      <w:r w:rsidRPr="00DA0BFD">
        <w:rPr>
          <w:sz w:val="24"/>
          <w:szCs w:val="24"/>
        </w:rPr>
        <w:t>determinar a não incidência de juros de mora no período compreendido entre os cálculos de liquidação e a expedição do precatório</w:t>
      </w:r>
      <w:r>
        <w:rPr>
          <w:sz w:val="24"/>
          <w:szCs w:val="24"/>
        </w:rPr>
        <w:t xml:space="preserve"> ou requisição de pequeno valor. Ressalvou entendimento o Ministro Ives Gandra da Silva Martins Filho. </w:t>
      </w:r>
      <w:hyperlink r:id="rId8" w:history="1">
        <w:r w:rsidRPr="009F63AB">
          <w:rPr>
            <w:rStyle w:val="Hyperlink"/>
            <w:sz w:val="24"/>
            <w:szCs w:val="24"/>
          </w:rPr>
          <w:t>TST-RO-1837-57.2012.5.09.0014</w:t>
        </w:r>
      </w:hyperlink>
      <w:r w:rsidRPr="00AF5672">
        <w:rPr>
          <w:sz w:val="24"/>
          <w:szCs w:val="24"/>
          <w:u w:val="single"/>
        </w:rPr>
        <w:t>, Órgão Especial, rel. Min. Alexandre Agra Belmonte, 3.11.2014</w:t>
      </w:r>
    </w:p>
    <w:p w:rsidR="00FD00F4" w:rsidRDefault="00FD00F4" w:rsidP="001C04EA">
      <w:pPr>
        <w:jc w:val="both"/>
        <w:rPr>
          <w:b/>
          <w:i/>
          <w:sz w:val="24"/>
          <w:szCs w:val="24"/>
        </w:rPr>
      </w:pPr>
    </w:p>
    <w:p w:rsidR="00FD00F4" w:rsidRPr="00971E07" w:rsidRDefault="00FD00F4" w:rsidP="00FD00F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D00F4" w:rsidRDefault="00FD00F4" w:rsidP="00FD00F4">
      <w:pPr>
        <w:ind w:right="-567"/>
        <w:jc w:val="both"/>
      </w:pPr>
    </w:p>
    <w:p w:rsidR="00FD00F4" w:rsidRPr="00475809" w:rsidRDefault="00FD00F4" w:rsidP="00FD00F4">
      <w:pPr>
        <w:jc w:val="both"/>
        <w:rPr>
          <w:b/>
          <w:i/>
          <w:sz w:val="24"/>
          <w:szCs w:val="24"/>
        </w:rPr>
      </w:pPr>
      <w:r w:rsidRPr="00475809">
        <w:rPr>
          <w:b/>
          <w:i/>
          <w:sz w:val="24"/>
          <w:szCs w:val="24"/>
        </w:rPr>
        <w:t xml:space="preserve">Dano moral. </w:t>
      </w:r>
      <w:r w:rsidR="00DF28A6">
        <w:rPr>
          <w:b/>
          <w:i/>
          <w:sz w:val="24"/>
          <w:szCs w:val="24"/>
        </w:rPr>
        <w:t>Não configuração. A</w:t>
      </w:r>
      <w:r w:rsidRPr="00475809">
        <w:rPr>
          <w:b/>
          <w:i/>
          <w:sz w:val="24"/>
          <w:szCs w:val="24"/>
        </w:rPr>
        <w:t xml:space="preserve">presentação de certidão de antecedentes criminais. Condição para admissão no emprego. </w:t>
      </w:r>
    </w:p>
    <w:p w:rsidR="00FD00F4" w:rsidRPr="00B33A13" w:rsidRDefault="00FD00F4" w:rsidP="00FD00F4">
      <w:pPr>
        <w:jc w:val="both"/>
        <w:rPr>
          <w:sz w:val="24"/>
          <w:szCs w:val="24"/>
          <w:u w:val="single"/>
        </w:rPr>
      </w:pPr>
      <w:r w:rsidRPr="00475809">
        <w:rPr>
          <w:sz w:val="24"/>
          <w:szCs w:val="24"/>
        </w:rPr>
        <w:t>Não configura danos morais a simples exigência de apresentação de certidão de antecedentes criminais como condição para admissão no emprego, a não ser que</w:t>
      </w:r>
      <w:r>
        <w:rPr>
          <w:sz w:val="24"/>
          <w:szCs w:val="24"/>
        </w:rPr>
        <w:t>, em determinado caso concreto,</w:t>
      </w:r>
      <w:r w:rsidRPr="00475809">
        <w:rPr>
          <w:sz w:val="24"/>
          <w:szCs w:val="24"/>
        </w:rPr>
        <w:t xml:space="preserve"> a não contratação</w:t>
      </w:r>
      <w:r>
        <w:rPr>
          <w:sz w:val="24"/>
          <w:szCs w:val="24"/>
        </w:rPr>
        <w:t xml:space="preserve"> do </w:t>
      </w:r>
      <w:r w:rsidR="00DF28A6">
        <w:rPr>
          <w:sz w:val="24"/>
          <w:szCs w:val="24"/>
        </w:rPr>
        <w:t>trabalhador</w:t>
      </w:r>
      <w:r w:rsidRPr="00475809">
        <w:rPr>
          <w:sz w:val="24"/>
          <w:szCs w:val="24"/>
        </w:rPr>
        <w:t xml:space="preserve"> decorra de certidão positiva de um antecedente criminal que não tenha relação alguma com a função a ser exercida, </w:t>
      </w:r>
      <w:r w:rsidR="00DF28A6">
        <w:rPr>
          <w:sz w:val="24"/>
          <w:szCs w:val="24"/>
        </w:rPr>
        <w:t xml:space="preserve">caracterizando, portanto, um ato de </w:t>
      </w:r>
      <w:r w:rsidRPr="00475809">
        <w:rPr>
          <w:sz w:val="24"/>
          <w:szCs w:val="24"/>
        </w:rPr>
        <w:t xml:space="preserve">discriminação. </w:t>
      </w:r>
      <w:r w:rsidRPr="00253BA9">
        <w:rPr>
          <w:sz w:val="24"/>
          <w:szCs w:val="24"/>
        </w:rPr>
        <w:t>Com</w:t>
      </w:r>
      <w:r w:rsidRPr="00475809">
        <w:rPr>
          <w:sz w:val="24"/>
          <w:szCs w:val="24"/>
        </w:rPr>
        <w:t xml:space="preserve"> esse </w:t>
      </w:r>
      <w:r>
        <w:rPr>
          <w:sz w:val="24"/>
          <w:szCs w:val="24"/>
        </w:rPr>
        <w:t>entendimento, a SBDI-I</w:t>
      </w:r>
      <w:r w:rsidRPr="00475809">
        <w:rPr>
          <w:sz w:val="24"/>
          <w:szCs w:val="24"/>
        </w:rPr>
        <w:t>, à unanimidade, conheceu dos embargos</w:t>
      </w:r>
      <w:r>
        <w:rPr>
          <w:sz w:val="24"/>
          <w:szCs w:val="24"/>
        </w:rPr>
        <w:t xml:space="preserve"> interpostos pela reclamada,</w:t>
      </w:r>
      <w:r w:rsidRPr="00475809">
        <w:rPr>
          <w:sz w:val="24"/>
          <w:szCs w:val="24"/>
        </w:rPr>
        <w:t xml:space="preserve"> por divergência jurisprudencial, e, no mérito, por maioria, deu-lhes provimento para julgar improcedente a reclamação</w:t>
      </w:r>
      <w:r>
        <w:rPr>
          <w:sz w:val="24"/>
          <w:szCs w:val="24"/>
        </w:rPr>
        <w:t xml:space="preserve">. Ressalvaram </w:t>
      </w:r>
      <w:r w:rsidRPr="00475809">
        <w:rPr>
          <w:sz w:val="24"/>
          <w:szCs w:val="24"/>
        </w:rPr>
        <w:t xml:space="preserve">a fundamentação os Ministros Hugo </w:t>
      </w:r>
      <w:r>
        <w:rPr>
          <w:sz w:val="24"/>
          <w:szCs w:val="24"/>
        </w:rPr>
        <w:t xml:space="preserve">Carlos </w:t>
      </w:r>
      <w:r w:rsidRPr="00475809">
        <w:rPr>
          <w:sz w:val="24"/>
          <w:szCs w:val="24"/>
        </w:rPr>
        <w:t xml:space="preserve">Scheuermann e Luiz Philippe Vieira de Mello Filho, </w:t>
      </w:r>
      <w:r>
        <w:rPr>
          <w:sz w:val="24"/>
          <w:szCs w:val="24"/>
        </w:rPr>
        <w:t>os quais</w:t>
      </w:r>
      <w:r w:rsidRPr="00475809">
        <w:rPr>
          <w:sz w:val="24"/>
          <w:szCs w:val="24"/>
        </w:rPr>
        <w:t xml:space="preserve"> entendiam</w:t>
      </w:r>
      <w:r>
        <w:rPr>
          <w:sz w:val="24"/>
          <w:szCs w:val="24"/>
        </w:rPr>
        <w:t xml:space="preserve"> </w:t>
      </w:r>
      <w:r w:rsidRPr="00475809">
        <w:rPr>
          <w:sz w:val="24"/>
          <w:szCs w:val="24"/>
        </w:rPr>
        <w:t>que só se configuraria dano moral se a atividade a ser exercida pelo empregado não justificasse a exigência da certidão</w:t>
      </w:r>
      <w:r>
        <w:rPr>
          <w:sz w:val="24"/>
          <w:szCs w:val="24"/>
        </w:rPr>
        <w:t xml:space="preserve">, o que não é o caso dos autos, uma vez que o reclamante, operador de </w:t>
      </w:r>
      <w:r>
        <w:rPr>
          <w:i/>
          <w:sz w:val="24"/>
          <w:szCs w:val="24"/>
        </w:rPr>
        <w:t>telemarketing</w:t>
      </w:r>
      <w:r>
        <w:rPr>
          <w:sz w:val="24"/>
          <w:szCs w:val="24"/>
        </w:rPr>
        <w:t>, t</w:t>
      </w:r>
      <w:r w:rsidR="00DF28A6">
        <w:rPr>
          <w:sz w:val="24"/>
          <w:szCs w:val="24"/>
        </w:rPr>
        <w:t>inha</w:t>
      </w:r>
      <w:r>
        <w:rPr>
          <w:sz w:val="24"/>
          <w:szCs w:val="24"/>
        </w:rPr>
        <w:t xml:space="preserve"> amplo acesso ao cadastro sigiloso das pessoas, mostrando-se razoável a apresentação dos antecedentes criminais</w:t>
      </w:r>
      <w:r w:rsidRPr="00475809">
        <w:rPr>
          <w:sz w:val="24"/>
          <w:szCs w:val="24"/>
        </w:rPr>
        <w:t xml:space="preserve">. </w:t>
      </w:r>
      <w:r w:rsidRPr="00240ED6">
        <w:rPr>
          <w:sz w:val="24"/>
          <w:szCs w:val="24"/>
        </w:rPr>
        <w:t>Vencidos os Ministros Augusto César Leite de Carvalho, relator, José Roberto Freire Pimenta e Alexandre Agra Belmonte.</w:t>
      </w:r>
      <w:r>
        <w:rPr>
          <w:sz w:val="24"/>
          <w:szCs w:val="24"/>
        </w:rPr>
        <w:t xml:space="preserve"> </w:t>
      </w:r>
      <w:hyperlink r:id="rId9" w:history="1">
        <w:r w:rsidRPr="009F63AB">
          <w:rPr>
            <w:rStyle w:val="Hyperlink"/>
            <w:sz w:val="24"/>
            <w:szCs w:val="24"/>
          </w:rPr>
          <w:t>TST-E-RR-119000-34.2013.5.13.0007</w:t>
        </w:r>
      </w:hyperlink>
      <w:r w:rsidRPr="00475809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</w:t>
      </w:r>
      <w:r w:rsidRPr="00475809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rel. Min. </w:t>
      </w:r>
      <w:r w:rsidRPr="00B33A13">
        <w:rPr>
          <w:sz w:val="24"/>
          <w:szCs w:val="24"/>
          <w:u w:val="single"/>
        </w:rPr>
        <w:t>Augusto César Leite de Carvalho, red. p/ acórdão Min. Renato de Lacerda Paiva, 23.10.2014</w:t>
      </w:r>
    </w:p>
    <w:p w:rsidR="00C26DFB" w:rsidRPr="00FD00F4" w:rsidRDefault="00C26DFB">
      <w:pPr>
        <w:jc w:val="both"/>
        <w:rPr>
          <w:sz w:val="24"/>
          <w:szCs w:val="24"/>
          <w:u w:val="single"/>
        </w:rPr>
      </w:pPr>
    </w:p>
    <w:p w:rsidR="00FD00F4" w:rsidRPr="00FD00F4" w:rsidRDefault="00FD00F4" w:rsidP="00FD00F4">
      <w:pPr>
        <w:jc w:val="both"/>
        <w:rPr>
          <w:b/>
          <w:bCs/>
          <w:i/>
          <w:sz w:val="24"/>
          <w:szCs w:val="24"/>
        </w:rPr>
      </w:pPr>
      <w:r w:rsidRPr="00FD00F4">
        <w:rPr>
          <w:b/>
          <w:bCs/>
          <w:i/>
          <w:sz w:val="24"/>
          <w:szCs w:val="24"/>
        </w:rPr>
        <w:t xml:space="preserve">Custas. Comprovante de recolhimento. Documento impresso em papel termossensível. Esmaecimento dos dados entre a interposição do </w:t>
      </w:r>
      <w:r w:rsidR="00DF28A6">
        <w:rPr>
          <w:b/>
          <w:bCs/>
          <w:i/>
          <w:sz w:val="24"/>
          <w:szCs w:val="24"/>
        </w:rPr>
        <w:t>recurso</w:t>
      </w:r>
      <w:r w:rsidRPr="00FD00F4">
        <w:rPr>
          <w:b/>
          <w:bCs/>
          <w:i/>
          <w:sz w:val="24"/>
          <w:szCs w:val="24"/>
        </w:rPr>
        <w:t xml:space="preserve"> e seu respectivo julgamento. Imputação de responsabilidade à parte. Impossibilidade. Deserção afastada.</w:t>
      </w:r>
    </w:p>
    <w:p w:rsidR="00FD00F4" w:rsidRPr="00FD00F4" w:rsidRDefault="00FD00F4" w:rsidP="00FD00F4">
      <w:pPr>
        <w:jc w:val="both"/>
        <w:rPr>
          <w:b/>
          <w:bCs/>
          <w:i/>
          <w:sz w:val="24"/>
          <w:szCs w:val="24"/>
        </w:rPr>
      </w:pPr>
      <w:r w:rsidRPr="00FD00F4">
        <w:rPr>
          <w:bCs/>
          <w:sz w:val="24"/>
          <w:szCs w:val="24"/>
        </w:rPr>
        <w:t xml:space="preserve">A responsabilidade pelo esmaecimento dos dados do papel termossensível referente ao recolhimento das custas, em razão do tempo decorrido entre a interposição do </w:t>
      </w:r>
      <w:r w:rsidR="00DF28A6">
        <w:rPr>
          <w:bCs/>
          <w:sz w:val="24"/>
          <w:szCs w:val="24"/>
        </w:rPr>
        <w:t>recurso</w:t>
      </w:r>
      <w:r w:rsidRPr="00FD00F4">
        <w:rPr>
          <w:bCs/>
          <w:sz w:val="24"/>
          <w:szCs w:val="24"/>
        </w:rPr>
        <w:t xml:space="preserve"> e seu respectivo julgamento, não pode ser imputada à parte. Ademais, no caso concreto, havia o carimbo </w:t>
      </w:r>
      <w:r w:rsidRPr="00FD00F4">
        <w:rPr>
          <w:bCs/>
          <w:sz w:val="24"/>
          <w:szCs w:val="24"/>
        </w:rPr>
        <w:lastRenderedPageBreak/>
        <w:t xml:space="preserve">aposto pelo serventuário da Justiça, a revelar a regularidade do aludido documento à época da interposição do recurso de revista. Com esse entendimento, a SBDI-I, por unanimidade, conheceu do recurso de embargos interposto pela reclamada, por divergência jurisprudencial, e, no mérito, deu-lhe provimento para, afastando a deserção declarada, determinar o retorno dos autos à Turma de origem, a fim de que prossiga no exame do recurso de revista da reclamada, como entender de direito. </w:t>
      </w:r>
      <w:hyperlink r:id="rId10" w:history="1">
        <w:r w:rsidRPr="009F63AB">
          <w:rPr>
            <w:rStyle w:val="Hyperlink"/>
            <w:bCs/>
            <w:sz w:val="24"/>
            <w:szCs w:val="24"/>
          </w:rPr>
          <w:t>TST-E-RR-127600-85.2007.5.04.0401</w:t>
        </w:r>
      </w:hyperlink>
      <w:r w:rsidRPr="00FD00F4">
        <w:rPr>
          <w:bCs/>
          <w:sz w:val="24"/>
          <w:szCs w:val="24"/>
          <w:u w:val="single"/>
        </w:rPr>
        <w:t xml:space="preserve">, </w:t>
      </w:r>
      <w:r w:rsidRPr="00FD00F4">
        <w:rPr>
          <w:sz w:val="24"/>
          <w:szCs w:val="24"/>
          <w:u w:val="single"/>
        </w:rPr>
        <w:t>SBDI-I, rel. Min. Augusto César Leite de Carvalho, 30.10.2014</w:t>
      </w:r>
    </w:p>
    <w:p w:rsidR="00FD00F4" w:rsidRPr="005D1DE4" w:rsidRDefault="00FD00F4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0B" w:rsidRDefault="00883E0B">
      <w:r>
        <w:separator/>
      </w:r>
    </w:p>
  </w:endnote>
  <w:endnote w:type="continuationSeparator" w:id="0">
    <w:p w:rsidR="00883E0B" w:rsidRDefault="0088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71B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F071B1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0B" w:rsidRDefault="00883E0B">
      <w:r>
        <w:separator/>
      </w:r>
    </w:p>
  </w:footnote>
  <w:footnote w:type="continuationSeparator" w:id="0">
    <w:p w:rsidR="00883E0B" w:rsidRDefault="0088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1D2AA6">
      <w:rPr>
        <w:shadow/>
        <w:sz w:val="24"/>
        <w:szCs w:val="24"/>
      </w:rPr>
      <w:t>9</w:t>
    </w:r>
    <w:r w:rsidR="00FD00F4">
      <w:rPr>
        <w:shadow/>
        <w:sz w:val="24"/>
        <w:szCs w:val="24"/>
      </w:rPr>
      <w:t>3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FD00F4">
      <w:rPr>
        <w:sz w:val="20"/>
        <w:szCs w:val="20"/>
      </w:rPr>
      <w:t xml:space="preserve">21 de outubro a 3 de novembro </w:t>
    </w:r>
    <w:r w:rsidR="00FE00AD" w:rsidRPr="00971E07">
      <w:rPr>
        <w:sz w:val="20"/>
        <w:szCs w:val="20"/>
      </w:rPr>
      <w:t>de 20</w:t>
    </w:r>
    <w:r w:rsidR="00E16E01" w:rsidRPr="00971E07">
      <w:rPr>
        <w:sz w:val="20"/>
        <w:szCs w:val="20"/>
      </w:rPr>
      <w:t>1</w:t>
    </w:r>
    <w:r w:rsidR="002108D3"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FD00F4">
      <w:rPr>
        <w:b/>
        <w:sz w:val="40"/>
        <w:szCs w:val="40"/>
      </w:rPr>
      <w:t>93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1C04EA">
      <w:rPr>
        <w:i/>
        <w:iCs/>
      </w:rPr>
      <w:t>2</w:t>
    </w:r>
    <w:r w:rsidR="00FD00F4">
      <w:rPr>
        <w:i/>
        <w:iCs/>
      </w:rPr>
      <w:t>1</w:t>
    </w:r>
    <w:r w:rsidR="00DC365C">
      <w:rPr>
        <w:i/>
        <w:iCs/>
      </w:rPr>
      <w:t xml:space="preserve"> de outubro</w:t>
    </w:r>
    <w:r w:rsidR="00FD00F4">
      <w:rPr>
        <w:i/>
        <w:iCs/>
      </w:rPr>
      <w:t xml:space="preserve"> a 3</w:t>
    </w:r>
    <w:r w:rsidR="00DF28A6">
      <w:rPr>
        <w:i/>
        <w:iCs/>
      </w:rPr>
      <w:t xml:space="preserve"> d</w:t>
    </w:r>
    <w:r w:rsidR="00FD00F4">
      <w:rPr>
        <w:i/>
        <w:iCs/>
      </w:rPr>
      <w:t>e novembro</w:t>
    </w:r>
    <w:r w:rsidR="002108D3">
      <w:rPr>
        <w:i/>
        <w:iCs/>
      </w:rPr>
      <w:t xml:space="preserve"> </w:t>
    </w:r>
    <w:r w:rsidR="00FE00AD" w:rsidRPr="005D1DE4">
      <w:rPr>
        <w:i/>
        <w:iCs/>
      </w:rPr>
      <w:t>de 201</w:t>
    </w:r>
    <w:r w:rsidR="002108D3">
      <w:rPr>
        <w:i/>
        <w:iCs/>
      </w:rPr>
      <w:t>4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04EA"/>
    <w:rsid w:val="001C271F"/>
    <w:rsid w:val="001C6C93"/>
    <w:rsid w:val="001D2AA6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08D3"/>
    <w:rsid w:val="002168DE"/>
    <w:rsid w:val="00224AC2"/>
    <w:rsid w:val="0023559D"/>
    <w:rsid w:val="002402B0"/>
    <w:rsid w:val="00242D33"/>
    <w:rsid w:val="002449F9"/>
    <w:rsid w:val="00245294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32F1"/>
    <w:rsid w:val="0037667D"/>
    <w:rsid w:val="00382624"/>
    <w:rsid w:val="003833BC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76CB3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47391"/>
    <w:rsid w:val="00553197"/>
    <w:rsid w:val="0055409E"/>
    <w:rsid w:val="00556367"/>
    <w:rsid w:val="00556B35"/>
    <w:rsid w:val="00573E13"/>
    <w:rsid w:val="005822BA"/>
    <w:rsid w:val="00584F82"/>
    <w:rsid w:val="00586E13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17429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B7A27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644E4"/>
    <w:rsid w:val="00776118"/>
    <w:rsid w:val="007B0F83"/>
    <w:rsid w:val="007D29A1"/>
    <w:rsid w:val="007E0EA7"/>
    <w:rsid w:val="007E0F6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57C40"/>
    <w:rsid w:val="00863B86"/>
    <w:rsid w:val="00871F69"/>
    <w:rsid w:val="00874EBC"/>
    <w:rsid w:val="00883E0B"/>
    <w:rsid w:val="008842D0"/>
    <w:rsid w:val="00884AC4"/>
    <w:rsid w:val="0088579D"/>
    <w:rsid w:val="00892753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1AE4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9F63AB"/>
    <w:rsid w:val="00A066A4"/>
    <w:rsid w:val="00A32FBF"/>
    <w:rsid w:val="00A407EA"/>
    <w:rsid w:val="00A42A1E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4FDC"/>
    <w:rsid w:val="00B16EB9"/>
    <w:rsid w:val="00B22F24"/>
    <w:rsid w:val="00B22F53"/>
    <w:rsid w:val="00B24DBE"/>
    <w:rsid w:val="00B30A41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3F63"/>
    <w:rsid w:val="00BD6029"/>
    <w:rsid w:val="00BE0541"/>
    <w:rsid w:val="00BE1ADB"/>
    <w:rsid w:val="00C070DE"/>
    <w:rsid w:val="00C10694"/>
    <w:rsid w:val="00C26DFB"/>
    <w:rsid w:val="00C273FA"/>
    <w:rsid w:val="00C30D06"/>
    <w:rsid w:val="00C40420"/>
    <w:rsid w:val="00C42067"/>
    <w:rsid w:val="00C432D0"/>
    <w:rsid w:val="00C4398E"/>
    <w:rsid w:val="00C60B4A"/>
    <w:rsid w:val="00C65BDB"/>
    <w:rsid w:val="00C71A3B"/>
    <w:rsid w:val="00C76CFA"/>
    <w:rsid w:val="00C85DE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365C"/>
    <w:rsid w:val="00DC50EB"/>
    <w:rsid w:val="00DD3FA0"/>
    <w:rsid w:val="00DE5B2D"/>
    <w:rsid w:val="00DE5CE9"/>
    <w:rsid w:val="00DF28A6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34CD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71B1"/>
    <w:rsid w:val="00F17A2C"/>
    <w:rsid w:val="00F26708"/>
    <w:rsid w:val="00F511EE"/>
    <w:rsid w:val="00F5217D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4016"/>
    <w:rsid w:val="00FC56A4"/>
    <w:rsid w:val="00FD00F4"/>
    <w:rsid w:val="00FD3D06"/>
    <w:rsid w:val="00FD5662"/>
    <w:rsid w:val="00FD72B6"/>
    <w:rsid w:val="00FE00AD"/>
    <w:rsid w:val="00FE494F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586E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837&amp;digitoTst=57&amp;anoTst=2012&amp;orgaoTst=5&amp;tribunalTst=09&amp;varaTst=001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cacao5.tst.jus.br/consultaProcessual/consultaTstNumUnica.do?consulta=Consultar&amp;conscsjt=&amp;numeroTst=127600&amp;digitoTst=85&amp;anoTst=2007&amp;orgaoTst=5&amp;tribunalTst=04&amp;varaTst=0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19000&amp;digitoTst=34&amp;anoTst=2013&amp;orgaoTst=5&amp;tribunalTst=13&amp;varaTst=000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A61D-7FE0-4B29-AE0F-8170E231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4933</CharactersWithSpaces>
  <SharedDoc>false</SharedDoc>
  <HLinks>
    <vt:vector size="18" baseType="variant">
      <vt:variant>
        <vt:i4>5963840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https://aplicacao5.tst.jus.br/consultaProcessual/consultaTstNumUnica.do?consulta=Consultar&amp;conscsjt=&amp;numeroTst=127600&amp;digitoTst=85&amp;anoTst=2007&amp;orgaoTst=5&amp;tribunalTst=04&amp;varaTst=0401</vt:lpwstr>
      </vt:variant>
      <vt:variant>
        <vt:lpwstr/>
      </vt:variant>
      <vt:variant>
        <vt:i4>5701706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https://aplicacao5.tst.jus.br/consultaProcessual/consultaTstNumUnica.do?consulta=Consultar&amp;conscsjt=&amp;numeroTst=119000&amp;digitoTst=34&amp;anoTst=2013&amp;orgaoTst=5&amp;tribunalTst=13&amp;varaTst=0007</vt:lpwstr>
      </vt:variant>
      <vt:variant>
        <vt:lpwstr/>
      </vt:variant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https://aplicacao5.tst.jus.br/consultaProcessual/consultaTstNumUnica.do?consulta=Consultar&amp;conscsjt=&amp;numeroTst=1837&amp;digitoTst=57&amp;anoTst=2012&amp;orgaoTst=5&amp;tribunalTst=09&amp;varaTst=0014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2014-10-14T18:17:00Z</cp:lastPrinted>
  <dcterms:created xsi:type="dcterms:W3CDTF">2018-06-27T21:47:00Z</dcterms:created>
  <dcterms:modified xsi:type="dcterms:W3CDTF">2018-06-27T21:47:00Z</dcterms:modified>
</cp:coreProperties>
</file>