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ED36FF" w:rsidRPr="00971E07" w:rsidRDefault="00631F1C" w:rsidP="00ED36F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007C7272">
        <w:rPr>
          <w:rFonts w:ascii="Times New Roman" w:hAnsi="Times New Roman" w:cs="Times New Roman"/>
          <w:b/>
          <w:bCs/>
          <w:shadow/>
          <w:color w:val="auto"/>
          <w:sz w:val="26"/>
          <w:szCs w:val="26"/>
          <w:lang w:val="pt-BR"/>
        </w:rPr>
        <w:t>SEÇÃO ESPECIALIZADA EM DISSÍDIOS COLETIVOS</w:t>
      </w:r>
    </w:p>
    <w:p w:rsidR="00ED36FF" w:rsidRDefault="00ED36FF" w:rsidP="00912CF7">
      <w:pPr>
        <w:jc w:val="both"/>
        <w:rPr>
          <w:u w:val="single"/>
        </w:rPr>
      </w:pPr>
    </w:p>
    <w:p w:rsidR="007C7272" w:rsidRDefault="007C7272" w:rsidP="007C7272">
      <w:pPr>
        <w:ind w:right="-1"/>
        <w:jc w:val="both"/>
        <w:rPr>
          <w:b/>
          <w:i/>
          <w:sz w:val="24"/>
          <w:szCs w:val="24"/>
        </w:rPr>
      </w:pPr>
      <w:r>
        <w:rPr>
          <w:b/>
          <w:i/>
          <w:sz w:val="24"/>
          <w:szCs w:val="24"/>
        </w:rPr>
        <w:t>Dissídio coletivo. Greve. Empresa Brasileira de Correios e Telégrafos – ECT. Descumprimento de cláusula de sentença normativa. Não configuração. Abusividade.</w:t>
      </w:r>
    </w:p>
    <w:p w:rsidR="007C7272" w:rsidRPr="00A5364A" w:rsidRDefault="007C7272" w:rsidP="007C7272">
      <w:pPr>
        <w:pStyle w:val="Corpo"/>
        <w:spacing w:line="240" w:lineRule="auto"/>
        <w:ind w:firstLine="0"/>
        <w:rPr>
          <w:rFonts w:ascii="Times New Roman" w:eastAsia="Calibri" w:hAnsi="Times New Roman" w:cs="Times New Roman"/>
          <w:color w:val="auto"/>
          <w:lang w:val="pt-BR" w:eastAsia="en-US"/>
        </w:rPr>
      </w:pPr>
      <w:r w:rsidRPr="006B7D6A">
        <w:rPr>
          <w:rFonts w:ascii="Times New Roman" w:eastAsia="Calibri" w:hAnsi="Times New Roman" w:cs="Times New Roman"/>
          <w:color w:val="auto"/>
          <w:lang w:val="pt-BR" w:eastAsia="en-US"/>
        </w:rPr>
        <w:t>É abusiva a greve deflagrada pelos empregados da Empresa Brasileira de Correios e Telégrafos – ECT sob a alegação de</w:t>
      </w:r>
      <w:r>
        <w:rPr>
          <w:rFonts w:ascii="Times New Roman" w:eastAsia="Calibri" w:hAnsi="Times New Roman" w:cs="Times New Roman"/>
          <w:color w:val="auto"/>
          <w:lang w:val="pt-BR" w:eastAsia="en-US"/>
        </w:rPr>
        <w:t xml:space="preserve"> que a criação do chamado Postal Saúde teria </w:t>
      </w:r>
      <w:r w:rsidRPr="006B7D6A">
        <w:rPr>
          <w:rFonts w:ascii="Times New Roman" w:eastAsia="Calibri" w:hAnsi="Times New Roman" w:cs="Times New Roman"/>
          <w:color w:val="auto"/>
          <w:lang w:val="pt-BR" w:eastAsia="en-US"/>
        </w:rPr>
        <w:t>descumpri</w:t>
      </w:r>
      <w:r>
        <w:rPr>
          <w:rFonts w:ascii="Times New Roman" w:eastAsia="Calibri" w:hAnsi="Times New Roman" w:cs="Times New Roman"/>
          <w:color w:val="auto"/>
          <w:lang w:val="pt-BR" w:eastAsia="en-US"/>
        </w:rPr>
        <w:t>do a Cláusula 11 de</w:t>
      </w:r>
      <w:r w:rsidRPr="006B7D6A">
        <w:rPr>
          <w:rFonts w:ascii="Times New Roman" w:eastAsia="Calibri" w:hAnsi="Times New Roman" w:cs="Times New Roman"/>
          <w:color w:val="auto"/>
          <w:lang w:val="pt-BR" w:eastAsia="en-US"/>
        </w:rPr>
        <w:t xml:space="preserve"> sentença normativa, segundo a qual eventual alteração no plano de assistência médica/hospitalar e odontológica vigente na empresa deverá ser precedida de estudos atuariais por comissão paritária. </w:t>
      </w:r>
      <w:r>
        <w:rPr>
          <w:rFonts w:ascii="Times New Roman" w:eastAsia="Calibri" w:hAnsi="Times New Roman" w:cs="Times New Roman"/>
          <w:color w:val="auto"/>
          <w:lang w:val="pt-BR" w:eastAsia="en-US"/>
        </w:rPr>
        <w:t xml:space="preserve">No caso vertente, registrou-se que a referida cláusula foi originária do processo TST-DC nº 8981-76.2012.5.00.0000, julgado em 27.9.2012, e repetida no processo TST-DC nº </w:t>
      </w:r>
      <w:r w:rsidRPr="006B7D6A">
        <w:rPr>
          <w:rFonts w:ascii="Times New Roman" w:eastAsia="Calibri" w:hAnsi="Times New Roman" w:cs="Times New Roman"/>
          <w:color w:val="auto"/>
          <w:lang w:val="pt-BR" w:eastAsia="en-US"/>
        </w:rPr>
        <w:t>6942-72.2013.5.00.000</w:t>
      </w:r>
      <w:r>
        <w:rPr>
          <w:rFonts w:ascii="Times New Roman" w:eastAsia="Calibri" w:hAnsi="Times New Roman" w:cs="Times New Roman"/>
          <w:color w:val="auto"/>
          <w:lang w:val="pt-BR" w:eastAsia="en-US"/>
        </w:rPr>
        <w:t xml:space="preserve">0, julgado em 8.10.2013, ocasião em que restou assentado que o modo de gestão do plano de saúde é questão afeta ao poder diretivo-organizacional do empregador, não cabendo à Justiça do Trabalho interferir na escolha do modelo de gestão a ser implementado. Assim, se a matéria comporta interpretação diversa daquela adotada pelos trabalhadores, não há falar em descumprimento da cláusula. Ademais, o mérito da controvérsia está sujeito a julgamento pelo foro apropriado, qual seja, a 6ª Vara do Trabalho de Brasília/DF, onde tramita ação de cumprimento ajuizada com o objetivo de suspender a implantação do Postal Saúde. Com esses fundamentos, a SDC, por unanimidade, declarou a abusividade da greve, e, por maioria, determinou o retorno dos grevistas ao trabalho </w:t>
      </w:r>
      <w:r w:rsidRPr="00A5364A">
        <w:rPr>
          <w:rFonts w:ascii="Times New Roman" w:eastAsia="Calibri" w:hAnsi="Times New Roman" w:cs="Times New Roman"/>
          <w:color w:val="auto"/>
          <w:lang w:val="pt-BR" w:eastAsia="en-US"/>
        </w:rPr>
        <w:t>a partir da primeira hora</w:t>
      </w:r>
      <w:r>
        <w:rPr>
          <w:rFonts w:ascii="Times New Roman" w:eastAsia="Calibri" w:hAnsi="Times New Roman" w:cs="Times New Roman"/>
          <w:color w:val="auto"/>
          <w:lang w:val="pt-BR" w:eastAsia="en-US"/>
        </w:rPr>
        <w:t xml:space="preserve"> do dia 14.</w:t>
      </w:r>
      <w:r w:rsidRPr="00A5364A">
        <w:rPr>
          <w:rFonts w:ascii="Times New Roman" w:eastAsia="Calibri" w:hAnsi="Times New Roman" w:cs="Times New Roman"/>
          <w:color w:val="auto"/>
          <w:lang w:val="pt-BR" w:eastAsia="en-US"/>
        </w:rPr>
        <w:t>3</w:t>
      </w:r>
      <w:r>
        <w:rPr>
          <w:rFonts w:ascii="Times New Roman" w:eastAsia="Calibri" w:hAnsi="Times New Roman" w:cs="Times New Roman"/>
          <w:color w:val="auto"/>
          <w:lang w:val="pt-BR" w:eastAsia="en-US"/>
        </w:rPr>
        <w:t>.</w:t>
      </w:r>
      <w:r w:rsidRPr="00A5364A">
        <w:rPr>
          <w:rFonts w:ascii="Times New Roman" w:eastAsia="Calibri" w:hAnsi="Times New Roman" w:cs="Times New Roman"/>
          <w:color w:val="auto"/>
          <w:lang w:val="pt-BR" w:eastAsia="en-US"/>
        </w:rPr>
        <w:t xml:space="preserve">2014, conforme a respectiva escala de trabalho, sob </w:t>
      </w:r>
      <w:r>
        <w:rPr>
          <w:rFonts w:ascii="Times New Roman" w:eastAsia="Calibri" w:hAnsi="Times New Roman" w:cs="Times New Roman"/>
          <w:color w:val="auto"/>
          <w:lang w:val="pt-BR" w:eastAsia="en-US"/>
        </w:rPr>
        <w:t xml:space="preserve">pena de multa diária, </w:t>
      </w:r>
      <w:r w:rsidRPr="00A5364A">
        <w:rPr>
          <w:rFonts w:ascii="Times New Roman" w:eastAsia="Calibri" w:hAnsi="Times New Roman" w:cs="Times New Roman"/>
          <w:color w:val="auto"/>
          <w:lang w:val="pt-BR" w:eastAsia="en-US"/>
        </w:rPr>
        <w:t>vencidos os Ministros Ives Gandra Martins Filho, Walmir Oliveira da Costa e Maria de Assis Calsing, que determinavam o retorno ao trabalho à zero hora do dia 13</w:t>
      </w:r>
      <w:r>
        <w:rPr>
          <w:rFonts w:ascii="Times New Roman" w:eastAsia="Calibri" w:hAnsi="Times New Roman" w:cs="Times New Roman"/>
          <w:color w:val="auto"/>
          <w:lang w:val="pt-BR" w:eastAsia="en-US"/>
        </w:rPr>
        <w:t>.</w:t>
      </w:r>
      <w:r w:rsidRPr="00A5364A">
        <w:rPr>
          <w:rFonts w:ascii="Times New Roman" w:eastAsia="Calibri" w:hAnsi="Times New Roman" w:cs="Times New Roman"/>
          <w:color w:val="auto"/>
          <w:lang w:val="pt-BR" w:eastAsia="en-US"/>
        </w:rPr>
        <w:t>3</w:t>
      </w:r>
      <w:r>
        <w:rPr>
          <w:rFonts w:ascii="Times New Roman" w:eastAsia="Calibri" w:hAnsi="Times New Roman" w:cs="Times New Roman"/>
          <w:color w:val="auto"/>
          <w:lang w:val="pt-BR" w:eastAsia="en-US"/>
        </w:rPr>
        <w:t>.</w:t>
      </w:r>
      <w:r w:rsidRPr="00A5364A">
        <w:rPr>
          <w:rFonts w:ascii="Times New Roman" w:eastAsia="Calibri" w:hAnsi="Times New Roman" w:cs="Times New Roman"/>
          <w:color w:val="auto"/>
          <w:lang w:val="pt-BR" w:eastAsia="en-US"/>
        </w:rPr>
        <w:t>2014</w:t>
      </w:r>
      <w:r>
        <w:rPr>
          <w:rFonts w:ascii="Times New Roman" w:eastAsia="Calibri" w:hAnsi="Times New Roman" w:cs="Times New Roman"/>
          <w:color w:val="auto"/>
          <w:lang w:val="pt-BR" w:eastAsia="en-US"/>
        </w:rPr>
        <w:t xml:space="preserve">. Ainda </w:t>
      </w:r>
      <w:r w:rsidRPr="00A5364A">
        <w:rPr>
          <w:rFonts w:ascii="Times New Roman" w:eastAsia="Calibri" w:hAnsi="Times New Roman" w:cs="Times New Roman"/>
          <w:color w:val="auto"/>
          <w:lang w:val="pt-BR" w:eastAsia="en-US"/>
        </w:rPr>
        <w:t xml:space="preserve">por maioria, </w:t>
      </w:r>
      <w:r>
        <w:rPr>
          <w:rFonts w:ascii="Times New Roman" w:eastAsia="Calibri" w:hAnsi="Times New Roman" w:cs="Times New Roman"/>
          <w:color w:val="auto"/>
          <w:lang w:val="pt-BR" w:eastAsia="en-US"/>
        </w:rPr>
        <w:t xml:space="preserve">a Seção </w:t>
      </w:r>
      <w:r w:rsidRPr="00A5364A">
        <w:rPr>
          <w:rFonts w:ascii="Times New Roman" w:eastAsia="Calibri" w:hAnsi="Times New Roman" w:cs="Times New Roman"/>
          <w:color w:val="auto"/>
          <w:lang w:val="pt-BR" w:eastAsia="en-US"/>
        </w:rPr>
        <w:t>determin</w:t>
      </w:r>
      <w:r>
        <w:rPr>
          <w:rFonts w:ascii="Times New Roman" w:eastAsia="Calibri" w:hAnsi="Times New Roman" w:cs="Times New Roman"/>
          <w:color w:val="auto"/>
          <w:lang w:val="pt-BR" w:eastAsia="en-US"/>
        </w:rPr>
        <w:t>ou</w:t>
      </w:r>
      <w:r w:rsidRPr="00A5364A">
        <w:rPr>
          <w:rFonts w:ascii="Times New Roman" w:eastAsia="Calibri" w:hAnsi="Times New Roman" w:cs="Times New Roman"/>
          <w:color w:val="auto"/>
          <w:lang w:val="pt-BR" w:eastAsia="en-US"/>
        </w:rPr>
        <w:t xml:space="preserve"> o desconto de </w:t>
      </w:r>
      <w:r>
        <w:rPr>
          <w:rFonts w:ascii="Times New Roman" w:eastAsia="Calibri" w:hAnsi="Times New Roman" w:cs="Times New Roman"/>
          <w:color w:val="auto"/>
          <w:lang w:val="pt-BR" w:eastAsia="en-US"/>
        </w:rPr>
        <w:t>quinze</w:t>
      </w:r>
      <w:r w:rsidRPr="00A5364A">
        <w:rPr>
          <w:rFonts w:ascii="Times New Roman" w:eastAsia="Calibri" w:hAnsi="Times New Roman" w:cs="Times New Roman"/>
          <w:color w:val="auto"/>
          <w:lang w:val="pt-BR" w:eastAsia="en-US"/>
        </w:rPr>
        <w:t xml:space="preserve"> dias de salário de cada empregado grevista, a ser efetuado na folha de pagamento do mês de abril próximo, além da compensação dos demais dias de paralisação, no prazo máximo seis meses, observados os intervalos entre e interjornadas, bem como os repousos semanais remunerados. </w:t>
      </w:r>
      <w:r>
        <w:rPr>
          <w:rFonts w:ascii="Times New Roman" w:eastAsia="Calibri" w:hAnsi="Times New Roman" w:cs="Times New Roman"/>
          <w:color w:val="auto"/>
          <w:lang w:val="pt-BR" w:eastAsia="en-US"/>
        </w:rPr>
        <w:t>V</w:t>
      </w:r>
      <w:r w:rsidRPr="00A5364A">
        <w:rPr>
          <w:rFonts w:ascii="Times New Roman" w:eastAsia="Calibri" w:hAnsi="Times New Roman" w:cs="Times New Roman"/>
          <w:color w:val="auto"/>
          <w:lang w:val="pt-BR" w:eastAsia="en-US"/>
        </w:rPr>
        <w:t>encidos</w:t>
      </w:r>
      <w:r>
        <w:rPr>
          <w:rFonts w:ascii="Times New Roman" w:eastAsia="Calibri" w:hAnsi="Times New Roman" w:cs="Times New Roman"/>
          <w:color w:val="auto"/>
          <w:lang w:val="pt-BR" w:eastAsia="en-US"/>
        </w:rPr>
        <w:t>, totalmente,</w:t>
      </w:r>
      <w:r w:rsidRPr="00A5364A">
        <w:rPr>
          <w:rFonts w:ascii="Times New Roman" w:eastAsia="Calibri" w:hAnsi="Times New Roman" w:cs="Times New Roman"/>
          <w:color w:val="auto"/>
          <w:lang w:val="pt-BR" w:eastAsia="en-US"/>
        </w:rPr>
        <w:t xml:space="preserve"> os Ministros Brito Pereira e Fernando Eizo Ono, que determinavam o desconto integral dos dias de paralisação e, em parte, o Ministro Ives Gandra Martins Filho, que determinava o desconto da metade dos dias e a compensação dos demais </w:t>
      </w:r>
      <w:r>
        <w:rPr>
          <w:rFonts w:ascii="Times New Roman" w:eastAsia="Calibri" w:hAnsi="Times New Roman" w:cs="Times New Roman"/>
          <w:color w:val="auto"/>
          <w:lang w:val="pt-BR" w:eastAsia="en-US"/>
        </w:rPr>
        <w:t>no prazo de quatro</w:t>
      </w:r>
      <w:r w:rsidRPr="00A5364A">
        <w:rPr>
          <w:rFonts w:ascii="Times New Roman" w:eastAsia="Calibri" w:hAnsi="Times New Roman" w:cs="Times New Roman"/>
          <w:color w:val="auto"/>
          <w:lang w:val="pt-BR" w:eastAsia="en-US"/>
        </w:rPr>
        <w:t xml:space="preserve"> meses.</w:t>
      </w:r>
      <w:r>
        <w:rPr>
          <w:rFonts w:ascii="Times New Roman" w:eastAsia="Calibri" w:hAnsi="Times New Roman" w:cs="Times New Roman"/>
          <w:color w:val="auto"/>
          <w:lang w:val="pt-BR" w:eastAsia="en-US"/>
        </w:rPr>
        <w:t xml:space="preserve"> </w:t>
      </w:r>
      <w:hyperlink r:id="rId8" w:history="1">
        <w:r w:rsidRPr="00102302">
          <w:rPr>
            <w:rStyle w:val="Hyperlink"/>
            <w:rFonts w:ascii="Times New Roman" w:hAnsi="Times New Roman" w:cs="Courier New"/>
          </w:rPr>
          <w:t>TST-DCG-1853-34.2014.5.00.0000</w:t>
        </w:r>
      </w:hyperlink>
      <w:r>
        <w:rPr>
          <w:rFonts w:ascii="Times New Roman" w:hAnsi="Times New Roman"/>
          <w:u w:val="single"/>
        </w:rPr>
        <w:t>, SDC, rel. Min. Márcio Eurico Vitral Amaro, 12.3.2014</w:t>
      </w:r>
    </w:p>
    <w:p w:rsidR="007C7272" w:rsidRDefault="007C7272" w:rsidP="00912CF7">
      <w:pPr>
        <w:jc w:val="both"/>
        <w:rPr>
          <w:u w:val="single"/>
        </w:rPr>
      </w:pPr>
    </w:p>
    <w:p w:rsidR="007C7272" w:rsidRDefault="007C7272" w:rsidP="007C7272">
      <w:pPr>
        <w:jc w:val="both"/>
        <w:rPr>
          <w:b/>
          <w:i/>
          <w:sz w:val="24"/>
          <w:szCs w:val="24"/>
        </w:rPr>
      </w:pPr>
      <w:r>
        <w:rPr>
          <w:b/>
          <w:i/>
          <w:sz w:val="24"/>
          <w:szCs w:val="24"/>
        </w:rPr>
        <w:t>Ação anulatória. Acordo coletivo. Seguro de vida. Custeio. Rateio entre empregador e empregados. Desconto em folha. Autorização individual de cada empregado. Necessidade. Súmula nº 342 do TST.</w:t>
      </w:r>
    </w:p>
    <w:p w:rsidR="007C7272" w:rsidRPr="00194BAA" w:rsidRDefault="007C7272" w:rsidP="007C7272">
      <w:pPr>
        <w:jc w:val="both"/>
        <w:rPr>
          <w:b/>
          <w:i/>
          <w:sz w:val="24"/>
          <w:szCs w:val="24"/>
        </w:rPr>
      </w:pPr>
      <w:r>
        <w:rPr>
          <w:sz w:val="24"/>
          <w:szCs w:val="24"/>
        </w:rPr>
        <w:t xml:space="preserve">A contratação de seguro de vida, com rateio de custos entre empregador e empregado e o respectivo desconto em folha, ainda que prevista em cláusula de acordo coletivo, depende de anuência individual e expressa de cada empregado, nos termos da Súmula nº 342 do TST. Na espécie, registrou-se que o desconto salarial somente é admissível nas hipóteses previstas no art. 462 da CLT e nos limites apontados na Orientação Jurisprudencial nº 18 da SDC, a qual, embora não exija expressamente a permissão prévia do trabalhador, traz essa premissa fática em todos os seus precedentes. Com esses fundamentos, a SDC, por maioria, deu provimento ao recurso ordinário em ação anulatória para, sanando o vício apontado pelo Ministério Público do Trabalho da 17ª Região, recorrente, vincular o desconto salarial a que alude o parágrafo quarto da Cláusula 13 – Seguro de Vida à anuência do trabalhador. Vencidos os Ministros Fernando Eizo Ono, Walmir Oliveira da </w:t>
      </w:r>
      <w:r>
        <w:rPr>
          <w:sz w:val="24"/>
          <w:szCs w:val="24"/>
        </w:rPr>
        <w:lastRenderedPageBreak/>
        <w:t xml:space="preserve">Costa e Ives Gandra Martins da Silva Filho, os quais entendiam que a aquiescência pública e expressa da categoria ao teor da cláusula do acordo coletivo é suficiente para autorizar a efetivação do desconto em folha. </w:t>
      </w:r>
      <w:hyperlink r:id="rId9" w:history="1">
        <w:r w:rsidRPr="00102302">
          <w:rPr>
            <w:rStyle w:val="Hyperlink"/>
            <w:sz w:val="24"/>
            <w:szCs w:val="24"/>
          </w:rPr>
          <w:t>TST-RO-40200-36.2012.5.17.0000</w:t>
        </w:r>
      </w:hyperlink>
      <w:r>
        <w:rPr>
          <w:sz w:val="24"/>
          <w:szCs w:val="24"/>
          <w:u w:val="single"/>
        </w:rPr>
        <w:t>, SDC, rel.  Min. Maria de Assis Calsing, 17.3.2014</w:t>
      </w:r>
    </w:p>
    <w:p w:rsidR="007C7272" w:rsidRDefault="007C7272" w:rsidP="00912CF7">
      <w:pPr>
        <w:jc w:val="both"/>
        <w:rPr>
          <w:u w:val="single"/>
        </w:rPr>
      </w:pPr>
    </w:p>
    <w:p w:rsidR="007C7272" w:rsidRPr="00971E07" w:rsidRDefault="007C7272" w:rsidP="007C727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7C7272" w:rsidRPr="000E2685" w:rsidRDefault="007C7272" w:rsidP="00912CF7">
      <w:pPr>
        <w:jc w:val="both"/>
        <w:rPr>
          <w:u w:val="single"/>
        </w:rPr>
      </w:pPr>
    </w:p>
    <w:p w:rsidR="007C7272" w:rsidRPr="00B22C29" w:rsidRDefault="007C7272" w:rsidP="007C7272">
      <w:pPr>
        <w:jc w:val="both"/>
        <w:rPr>
          <w:b/>
          <w:i/>
          <w:sz w:val="24"/>
          <w:szCs w:val="24"/>
        </w:rPr>
      </w:pPr>
      <w:r w:rsidRPr="00B22C29">
        <w:rPr>
          <w:b/>
          <w:i/>
          <w:sz w:val="24"/>
          <w:szCs w:val="24"/>
        </w:rPr>
        <w:t>Sindicato. Substituição processual de um único empregado. Legitimidade ativa. Direitos individuais homogêneos.</w:t>
      </w:r>
    </w:p>
    <w:p w:rsidR="007C7272" w:rsidRDefault="007C7272" w:rsidP="007C7272">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Na hipótese em que </w:t>
      </w:r>
      <w:r w:rsidRPr="00A911DF">
        <w:rPr>
          <w:rFonts w:ascii="Times New Roman" w:eastAsia="Calibri" w:hAnsi="Times New Roman" w:cs="Times New Roman"/>
          <w:color w:val="auto"/>
          <w:lang w:val="pt-BR" w:eastAsia="en-US"/>
        </w:rPr>
        <w:t>o objeto da ação diz respeito a direito</w:t>
      </w:r>
      <w:r>
        <w:rPr>
          <w:rFonts w:ascii="Times New Roman" w:eastAsia="Calibri" w:hAnsi="Times New Roman" w:cs="Times New Roman"/>
          <w:color w:val="auto"/>
          <w:lang w:val="pt-BR" w:eastAsia="en-US"/>
        </w:rPr>
        <w:t>s</w:t>
      </w:r>
      <w:r w:rsidRPr="00A911DF">
        <w:rPr>
          <w:rFonts w:ascii="Times New Roman" w:eastAsia="Calibri" w:hAnsi="Times New Roman" w:cs="Times New Roman"/>
          <w:color w:val="auto"/>
          <w:lang w:val="pt-BR" w:eastAsia="en-US"/>
        </w:rPr>
        <w:t xml:space="preserve"> individua</w:t>
      </w:r>
      <w:r>
        <w:rPr>
          <w:rFonts w:ascii="Times New Roman" w:eastAsia="Calibri" w:hAnsi="Times New Roman" w:cs="Times New Roman"/>
          <w:color w:val="auto"/>
          <w:lang w:val="pt-BR" w:eastAsia="en-US"/>
        </w:rPr>
        <w:t>is</w:t>
      </w:r>
      <w:r w:rsidRPr="00A911DF">
        <w:rPr>
          <w:rFonts w:ascii="Times New Roman" w:eastAsia="Calibri" w:hAnsi="Times New Roman" w:cs="Times New Roman"/>
          <w:color w:val="auto"/>
          <w:lang w:val="pt-BR" w:eastAsia="en-US"/>
        </w:rPr>
        <w:t xml:space="preserve"> homogêneo</w:t>
      </w:r>
      <w:r>
        <w:rPr>
          <w:rFonts w:ascii="Times New Roman" w:eastAsia="Calibri" w:hAnsi="Times New Roman" w:cs="Times New Roman"/>
          <w:color w:val="auto"/>
          <w:lang w:val="pt-BR" w:eastAsia="en-US"/>
        </w:rPr>
        <w:t>s</w:t>
      </w:r>
      <w:r w:rsidRPr="00A911DF">
        <w:rPr>
          <w:rFonts w:ascii="Times New Roman" w:eastAsia="Calibri" w:hAnsi="Times New Roman" w:cs="Times New Roman"/>
          <w:color w:val="auto"/>
          <w:lang w:val="pt-BR" w:eastAsia="en-US"/>
        </w:rPr>
        <w:t xml:space="preserve"> da categoria</w:t>
      </w:r>
      <w:r>
        <w:rPr>
          <w:rFonts w:ascii="Times New Roman" w:eastAsia="Calibri" w:hAnsi="Times New Roman" w:cs="Times New Roman"/>
          <w:color w:val="auto"/>
          <w:lang w:val="pt-BR" w:eastAsia="en-US"/>
        </w:rPr>
        <w:t xml:space="preserve"> (</w:t>
      </w:r>
      <w:r w:rsidRPr="007957FF">
        <w:rPr>
          <w:rFonts w:ascii="Times New Roman" w:eastAsia="Calibri" w:hAnsi="Times New Roman" w:cs="Times New Roman"/>
          <w:color w:val="auto"/>
          <w:lang w:val="pt-BR" w:eastAsia="en-US"/>
        </w:rPr>
        <w:t xml:space="preserve">intervalo intrajornada, horas </w:t>
      </w:r>
      <w:r w:rsidRPr="007957FF">
        <w:rPr>
          <w:rFonts w:ascii="Times New Roman" w:eastAsia="Calibri" w:hAnsi="Times New Roman" w:cs="Times New Roman"/>
          <w:i/>
          <w:color w:val="auto"/>
          <w:lang w:val="pt-BR" w:eastAsia="en-US"/>
        </w:rPr>
        <w:t>in itinere</w:t>
      </w:r>
      <w:r w:rsidRPr="007957FF">
        <w:rPr>
          <w:rFonts w:ascii="Times New Roman" w:eastAsia="Calibri" w:hAnsi="Times New Roman" w:cs="Times New Roman"/>
          <w:color w:val="auto"/>
          <w:lang w:val="pt-BR" w:eastAsia="en-US"/>
        </w:rPr>
        <w:t xml:space="preserve"> e diferenças salariais)</w:t>
      </w:r>
      <w:r w:rsidRPr="00A911DF">
        <w:rPr>
          <w:rFonts w:ascii="Times New Roman" w:eastAsia="Calibri" w:hAnsi="Times New Roman" w:cs="Times New Roman"/>
          <w:color w:val="auto"/>
          <w:lang w:val="pt-BR" w:eastAsia="en-US"/>
        </w:rPr>
        <w:t>, há de se rec</w:t>
      </w:r>
      <w:r>
        <w:rPr>
          <w:rFonts w:ascii="Times New Roman" w:eastAsia="Calibri" w:hAnsi="Times New Roman" w:cs="Times New Roman"/>
          <w:color w:val="auto"/>
          <w:lang w:val="pt-BR" w:eastAsia="en-US"/>
        </w:rPr>
        <w:t xml:space="preserve">onhecer, nos termos do art. 8º, III, da CF, a ampla legitimidade do sindicato para atuar na condição de substituto processual, ainda que o substituído seja um único empregado. A ilegitimidade ativa do sindicato ocorrerá apenas no caso em que o julgador entender necessária a oitiva do empregado substituído, situação em que restaria configurado o interesse individual. </w:t>
      </w:r>
      <w:r w:rsidRPr="00A911DF">
        <w:rPr>
          <w:rFonts w:ascii="Times New Roman" w:eastAsia="Calibri" w:hAnsi="Times New Roman" w:cs="Times New Roman"/>
          <w:color w:val="auto"/>
          <w:lang w:val="pt-BR" w:eastAsia="en-US"/>
        </w:rPr>
        <w:t>Com esse entendimento, a S</w:t>
      </w:r>
      <w:r>
        <w:rPr>
          <w:rFonts w:ascii="Times New Roman" w:eastAsia="Calibri" w:hAnsi="Times New Roman" w:cs="Times New Roman"/>
          <w:color w:val="auto"/>
          <w:lang w:val="pt-BR" w:eastAsia="en-US"/>
        </w:rPr>
        <w:t>BDI-I, por unanimidade, conheceu dos embargos interpostos pela reclamada, por divergência jurisprudencial, e, no mérito, negou</w:t>
      </w:r>
      <w:r w:rsidRPr="00A911DF">
        <w:rPr>
          <w:rFonts w:ascii="Times New Roman" w:eastAsia="Calibri" w:hAnsi="Times New Roman" w:cs="Times New Roman"/>
          <w:color w:val="auto"/>
          <w:lang w:val="pt-BR" w:eastAsia="en-US"/>
        </w:rPr>
        <w:t>-lhes provimento.</w:t>
      </w:r>
      <w:r>
        <w:rPr>
          <w:rFonts w:ascii="Times New Roman" w:eastAsia="Calibri" w:hAnsi="Times New Roman" w:cs="Times New Roman"/>
          <w:color w:val="auto"/>
          <w:lang w:val="pt-BR" w:eastAsia="en-US"/>
        </w:rPr>
        <w:t xml:space="preserve"> Ressalvaram entendimento os Ministros Renato de Lacerda Paiva e Augusto César Leite de Carvalho. </w:t>
      </w:r>
      <w:hyperlink r:id="rId10" w:history="1">
        <w:r w:rsidRPr="00102302">
          <w:rPr>
            <w:rStyle w:val="Hyperlink"/>
            <w:rFonts w:ascii="Times New Roman" w:hAnsi="Times New Roman" w:cs="Courier New"/>
            <w:lang w:val="pt-BR"/>
          </w:rPr>
          <w:t>TST-E-RR-1204-21.2010.5.03.0099</w:t>
        </w:r>
      </w:hyperlink>
      <w:r w:rsidRPr="00895CC6">
        <w:rPr>
          <w:rFonts w:ascii="Times New Roman" w:hAnsi="Times New Roman"/>
          <w:u w:val="single"/>
          <w:lang w:val="pt-BR"/>
        </w:rPr>
        <w:t>, SBDI-I,</w:t>
      </w:r>
      <w:r>
        <w:rPr>
          <w:rFonts w:ascii="Times New Roman" w:hAnsi="Times New Roman"/>
          <w:u w:val="single"/>
          <w:lang w:val="pt-BR"/>
        </w:rPr>
        <w:t xml:space="preserve"> </w:t>
      </w:r>
      <w:r w:rsidRPr="00895CC6">
        <w:rPr>
          <w:rFonts w:ascii="Times New Roman" w:hAnsi="Times New Roman"/>
          <w:u w:val="single"/>
          <w:lang w:val="pt-BR"/>
        </w:rPr>
        <w:t xml:space="preserve">rel. Min. Aloysio Corrêa da Veiga, </w:t>
      </w:r>
      <w:r>
        <w:rPr>
          <w:rFonts w:ascii="Times New Roman" w:hAnsi="Times New Roman"/>
          <w:u w:val="single"/>
          <w:lang w:val="pt-BR"/>
        </w:rPr>
        <w:t>13</w:t>
      </w:r>
      <w:r w:rsidRPr="00895CC6">
        <w:rPr>
          <w:rFonts w:ascii="Times New Roman" w:hAnsi="Times New Roman"/>
          <w:u w:val="single"/>
          <w:lang w:val="pt-BR"/>
        </w:rPr>
        <w:t>.</w:t>
      </w:r>
      <w:r>
        <w:rPr>
          <w:rFonts w:ascii="Times New Roman" w:hAnsi="Times New Roman"/>
          <w:u w:val="single"/>
          <w:lang w:val="pt-BR"/>
        </w:rPr>
        <w:t>3</w:t>
      </w:r>
      <w:r w:rsidRPr="00895CC6">
        <w:rPr>
          <w:rFonts w:ascii="Times New Roman" w:hAnsi="Times New Roman"/>
          <w:u w:val="single"/>
          <w:lang w:val="pt-BR"/>
        </w:rPr>
        <w:t>.201</w:t>
      </w:r>
      <w:r>
        <w:rPr>
          <w:rFonts w:ascii="Times New Roman" w:hAnsi="Times New Roman"/>
          <w:u w:val="single"/>
          <w:lang w:val="pt-BR"/>
        </w:rPr>
        <w:t>4</w:t>
      </w:r>
    </w:p>
    <w:p w:rsidR="007C7272" w:rsidRPr="0061548C" w:rsidRDefault="007C7272" w:rsidP="007C7272">
      <w:pPr>
        <w:pStyle w:val="Corpo"/>
        <w:spacing w:line="240" w:lineRule="auto"/>
        <w:ind w:firstLine="0"/>
        <w:rPr>
          <w:rFonts w:ascii="Times New Roman" w:hAnsi="Times New Roman"/>
          <w:sz w:val="20"/>
          <w:szCs w:val="20"/>
          <w:u w:val="single"/>
          <w:lang w:val="pt-BR"/>
        </w:rPr>
      </w:pPr>
    </w:p>
    <w:p w:rsidR="007C7272" w:rsidRPr="009C5D63" w:rsidRDefault="007C7272" w:rsidP="007C7272">
      <w:pPr>
        <w:jc w:val="both"/>
        <w:rPr>
          <w:b/>
          <w:i/>
          <w:sz w:val="24"/>
          <w:szCs w:val="24"/>
        </w:rPr>
      </w:pPr>
      <w:r w:rsidRPr="009C5D63">
        <w:rPr>
          <w:b/>
          <w:i/>
          <w:sz w:val="24"/>
          <w:szCs w:val="24"/>
        </w:rPr>
        <w:t>Trabalho externo.</w:t>
      </w:r>
      <w:r>
        <w:rPr>
          <w:b/>
          <w:i/>
          <w:sz w:val="24"/>
          <w:szCs w:val="24"/>
        </w:rPr>
        <w:t xml:space="preserve"> Norma coletiva. Horas extras.</w:t>
      </w:r>
      <w:r w:rsidRPr="009C5D63">
        <w:rPr>
          <w:b/>
          <w:i/>
          <w:sz w:val="24"/>
          <w:szCs w:val="24"/>
        </w:rPr>
        <w:t xml:space="preserve"> </w:t>
      </w:r>
      <w:r>
        <w:rPr>
          <w:b/>
          <w:i/>
          <w:sz w:val="24"/>
          <w:szCs w:val="24"/>
        </w:rPr>
        <w:t xml:space="preserve">Pagamento limitado a cinquenta horas mensais. </w:t>
      </w:r>
      <w:r w:rsidRPr="009C5D63">
        <w:rPr>
          <w:b/>
          <w:i/>
          <w:sz w:val="24"/>
          <w:szCs w:val="24"/>
        </w:rPr>
        <w:t xml:space="preserve">Invalidade. </w:t>
      </w:r>
      <w:r>
        <w:rPr>
          <w:b/>
          <w:i/>
          <w:sz w:val="24"/>
          <w:szCs w:val="24"/>
        </w:rPr>
        <w:t>Existência de controle de jornada</w:t>
      </w:r>
      <w:r w:rsidRPr="009C5D63">
        <w:rPr>
          <w:b/>
          <w:i/>
          <w:sz w:val="24"/>
          <w:szCs w:val="24"/>
        </w:rPr>
        <w:t>.</w:t>
      </w:r>
      <w:r>
        <w:rPr>
          <w:b/>
          <w:i/>
          <w:sz w:val="24"/>
          <w:szCs w:val="24"/>
        </w:rPr>
        <w:t xml:space="preserve"> Supressão de direitos fundamentais do empregado. </w:t>
      </w:r>
      <w:r w:rsidRPr="009C5D63">
        <w:rPr>
          <w:b/>
          <w:i/>
          <w:sz w:val="24"/>
          <w:szCs w:val="24"/>
        </w:rPr>
        <w:t>Má aplicação do art</w:t>
      </w:r>
      <w:r>
        <w:rPr>
          <w:b/>
          <w:i/>
          <w:sz w:val="24"/>
          <w:szCs w:val="24"/>
        </w:rPr>
        <w:t>.</w:t>
      </w:r>
      <w:r w:rsidRPr="009C5D63">
        <w:rPr>
          <w:b/>
          <w:i/>
          <w:sz w:val="24"/>
          <w:szCs w:val="24"/>
        </w:rPr>
        <w:t xml:space="preserve"> 7º, XXVI, da C</w:t>
      </w:r>
      <w:r>
        <w:rPr>
          <w:b/>
          <w:i/>
          <w:sz w:val="24"/>
          <w:szCs w:val="24"/>
        </w:rPr>
        <w:t>F</w:t>
      </w:r>
      <w:r w:rsidRPr="009C5D63">
        <w:rPr>
          <w:b/>
          <w:i/>
          <w:sz w:val="24"/>
          <w:szCs w:val="24"/>
        </w:rPr>
        <w:t>.</w:t>
      </w:r>
    </w:p>
    <w:p w:rsidR="007C7272" w:rsidRPr="009C5D63" w:rsidRDefault="007C7272" w:rsidP="007C7272">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É inválida a</w:t>
      </w:r>
      <w:r w:rsidRPr="009C5D63">
        <w:rPr>
          <w:rFonts w:ascii="Times New Roman" w:eastAsia="Calibri" w:hAnsi="Times New Roman" w:cs="Times New Roman"/>
          <w:color w:val="auto"/>
          <w:lang w:val="pt-BR" w:eastAsia="en-US"/>
        </w:rPr>
        <w:t xml:space="preserve"> cláusula d</w:t>
      </w:r>
      <w:r>
        <w:rPr>
          <w:rFonts w:ascii="Times New Roman" w:eastAsia="Calibri" w:hAnsi="Times New Roman" w:cs="Times New Roman"/>
          <w:color w:val="auto"/>
          <w:lang w:val="pt-BR" w:eastAsia="en-US"/>
        </w:rPr>
        <w:t>e</w:t>
      </w:r>
      <w:r w:rsidRPr="009C5D63">
        <w:rPr>
          <w:rFonts w:ascii="Times New Roman" w:eastAsia="Calibri" w:hAnsi="Times New Roman" w:cs="Times New Roman"/>
          <w:color w:val="auto"/>
          <w:lang w:val="pt-BR" w:eastAsia="en-US"/>
        </w:rPr>
        <w:t xml:space="preserve"> acordo coletivo de trabalho que exime o empregador de pagar a totalidade das horas extras trabalhadas, sob pena de suprimir os direitos fundamentais sociais do empregado à duração do trabalho, à remuneração superior do serviço em sobrejornada e à redução dos riscos inerentes ao trabalho, previstos no art</w:t>
      </w:r>
      <w:r>
        <w:rPr>
          <w:rFonts w:ascii="Times New Roman" w:eastAsia="Calibri" w:hAnsi="Times New Roman" w:cs="Times New Roman"/>
          <w:color w:val="auto"/>
          <w:lang w:val="pt-BR" w:eastAsia="en-US"/>
        </w:rPr>
        <w:t xml:space="preserve">. </w:t>
      </w:r>
      <w:r w:rsidRPr="009C5D63">
        <w:rPr>
          <w:rFonts w:ascii="Times New Roman" w:eastAsia="Calibri" w:hAnsi="Times New Roman" w:cs="Times New Roman"/>
          <w:color w:val="auto"/>
          <w:lang w:val="pt-BR" w:eastAsia="en-US"/>
        </w:rPr>
        <w:t>7º, XIII, XVI e XXII, da C</w:t>
      </w:r>
      <w:r>
        <w:rPr>
          <w:rFonts w:ascii="Times New Roman" w:eastAsia="Calibri" w:hAnsi="Times New Roman" w:cs="Times New Roman"/>
          <w:color w:val="auto"/>
          <w:lang w:val="pt-BR" w:eastAsia="en-US"/>
        </w:rPr>
        <w:t>F</w:t>
      </w:r>
      <w:r w:rsidRPr="009C5D63">
        <w:rPr>
          <w:rFonts w:ascii="Times New Roman" w:eastAsia="Calibri" w:hAnsi="Times New Roman" w:cs="Times New Roman"/>
          <w:color w:val="auto"/>
          <w:lang w:val="pt-BR" w:eastAsia="en-US"/>
        </w:rPr>
        <w:t xml:space="preserve">. No caso vertente, conquanto o reclamante exercesse atividade externa, constatou-se que sua jornada de trabalho era controlada pelo empregador, razão </w:t>
      </w:r>
      <w:r>
        <w:rPr>
          <w:rFonts w:ascii="Times New Roman" w:eastAsia="Calibri" w:hAnsi="Times New Roman" w:cs="Times New Roman"/>
          <w:color w:val="auto"/>
          <w:lang w:val="pt-BR" w:eastAsia="en-US"/>
        </w:rPr>
        <w:t>por que</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se reputou inválida a previsão em norma coletiva do</w:t>
      </w:r>
      <w:r w:rsidRPr="009C5D63">
        <w:rPr>
          <w:rFonts w:ascii="Times New Roman" w:eastAsia="Calibri" w:hAnsi="Times New Roman" w:cs="Times New Roman"/>
          <w:color w:val="auto"/>
          <w:lang w:val="pt-BR" w:eastAsia="en-US"/>
        </w:rPr>
        <w:t xml:space="preserve"> pagamento fixo de</w:t>
      </w:r>
      <w:r>
        <w:rPr>
          <w:rFonts w:ascii="Times New Roman" w:eastAsia="Calibri" w:hAnsi="Times New Roman" w:cs="Times New Roman"/>
          <w:color w:val="auto"/>
          <w:lang w:val="pt-BR" w:eastAsia="en-US"/>
        </w:rPr>
        <w:t xml:space="preserve"> cinquenta</w:t>
      </w:r>
      <w:r w:rsidRPr="009C5D63">
        <w:rPr>
          <w:rFonts w:ascii="Times New Roman" w:eastAsia="Calibri" w:hAnsi="Times New Roman" w:cs="Times New Roman"/>
          <w:color w:val="auto"/>
          <w:lang w:val="pt-BR" w:eastAsia="en-US"/>
        </w:rPr>
        <w:t xml:space="preserve"> horas extraordinárias</w:t>
      </w:r>
      <w:r>
        <w:rPr>
          <w:rFonts w:ascii="Times New Roman" w:eastAsia="Calibri" w:hAnsi="Times New Roman" w:cs="Times New Roman"/>
          <w:color w:val="auto"/>
          <w:lang w:val="pt-BR" w:eastAsia="en-US"/>
        </w:rPr>
        <w:t>.</w:t>
      </w:r>
      <w:r w:rsidRPr="009C5D63">
        <w:rPr>
          <w:rFonts w:ascii="Times New Roman" w:eastAsia="Calibri" w:hAnsi="Times New Roman" w:cs="Times New Roman"/>
          <w:color w:val="auto"/>
          <w:lang w:val="pt-BR" w:eastAsia="en-US"/>
        </w:rPr>
        <w:t xml:space="preserve"> Com esse entendimento, a SBDI-I, por unanimidade, conheceu dos embargos interpostos pelo reclamante</w:t>
      </w:r>
      <w:r>
        <w:rPr>
          <w:rFonts w:ascii="Times New Roman" w:eastAsia="Calibri" w:hAnsi="Times New Roman" w:cs="Times New Roman"/>
          <w:color w:val="auto"/>
          <w:lang w:val="pt-BR" w:eastAsia="en-US"/>
        </w:rPr>
        <w:t>,</w:t>
      </w:r>
      <w:r w:rsidRPr="009C5D63">
        <w:rPr>
          <w:rFonts w:ascii="Times New Roman" w:eastAsia="Calibri" w:hAnsi="Times New Roman" w:cs="Times New Roman"/>
          <w:color w:val="auto"/>
          <w:lang w:val="pt-BR" w:eastAsia="en-US"/>
        </w:rPr>
        <w:t xml:space="preserve"> antes da vigência da Lei n.º 11.496/2007, por má aplicação do art</w:t>
      </w:r>
      <w:r>
        <w:rPr>
          <w:rFonts w:ascii="Times New Roman" w:eastAsia="Calibri" w:hAnsi="Times New Roman" w:cs="Times New Roman"/>
          <w:color w:val="auto"/>
          <w:lang w:val="pt-BR" w:eastAsia="en-US"/>
        </w:rPr>
        <w:t xml:space="preserve">. </w:t>
      </w:r>
      <w:r w:rsidRPr="009C5D63">
        <w:rPr>
          <w:rFonts w:ascii="Times New Roman" w:eastAsia="Calibri" w:hAnsi="Times New Roman" w:cs="Times New Roman"/>
          <w:color w:val="auto"/>
          <w:lang w:val="pt-BR" w:eastAsia="en-US"/>
        </w:rPr>
        <w:t>7º, XXVI, da C</w:t>
      </w:r>
      <w:r>
        <w:rPr>
          <w:rFonts w:ascii="Times New Roman" w:eastAsia="Calibri" w:hAnsi="Times New Roman" w:cs="Times New Roman"/>
          <w:color w:val="auto"/>
          <w:lang w:val="pt-BR" w:eastAsia="en-US"/>
        </w:rPr>
        <w:t>F</w:t>
      </w:r>
      <w:r w:rsidRPr="009C5D63">
        <w:rPr>
          <w:rFonts w:ascii="Times New Roman" w:eastAsia="Calibri" w:hAnsi="Times New Roman" w:cs="Times New Roman"/>
          <w:color w:val="auto"/>
          <w:lang w:val="pt-BR" w:eastAsia="en-US"/>
        </w:rPr>
        <w:t xml:space="preserve">, e, no mérito, deu-lhes provimento </w:t>
      </w:r>
      <w:r w:rsidRPr="009C5D63">
        <w:rPr>
          <w:rFonts w:ascii="Times New Roman" w:hAnsi="Times New Roman" w:cs="Times New Roman"/>
          <w:lang w:val="pt-BR"/>
        </w:rPr>
        <w:t xml:space="preserve">para restabelecer o acórdão prolatado pelo Tribunal Regional </w:t>
      </w:r>
      <w:r>
        <w:rPr>
          <w:rFonts w:ascii="Times New Roman" w:hAnsi="Times New Roman" w:cs="Times New Roman"/>
          <w:lang w:val="pt-BR"/>
        </w:rPr>
        <w:t>no que deferira o pagamento de horas extras e o respectivo adicional, bem como os reflexos legais.</w:t>
      </w:r>
      <w:r w:rsidRPr="009C5D63">
        <w:rPr>
          <w:rFonts w:ascii="Times New Roman" w:eastAsia="Calibri" w:hAnsi="Times New Roman" w:cs="Times New Roman"/>
          <w:color w:val="auto"/>
          <w:lang w:val="pt-BR" w:eastAsia="en-US"/>
        </w:rPr>
        <w:t xml:space="preserve"> </w:t>
      </w:r>
      <w:hyperlink r:id="rId11" w:history="1">
        <w:r w:rsidRPr="00102302">
          <w:rPr>
            <w:rStyle w:val="Hyperlink"/>
            <w:rFonts w:ascii="Times New Roman" w:hAnsi="Times New Roman" w:cs="Courier New"/>
            <w:lang w:val="pt-BR"/>
          </w:rPr>
          <w:t>TST-E-RR-1305900-13.2002.5.09.0652</w:t>
        </w:r>
      </w:hyperlink>
      <w:r w:rsidRPr="009C5D63">
        <w:rPr>
          <w:rFonts w:ascii="Times New Roman" w:hAnsi="Times New Roman"/>
          <w:u w:val="single"/>
          <w:lang w:val="pt-BR"/>
        </w:rPr>
        <w:t xml:space="preserve">, SBDI-I, rel. Min. Renato de Lacerda Paiva, </w:t>
      </w:r>
      <w:r>
        <w:rPr>
          <w:rFonts w:ascii="Times New Roman" w:hAnsi="Times New Roman"/>
          <w:u w:val="single"/>
          <w:lang w:val="pt-BR"/>
        </w:rPr>
        <w:t>13.3.2014</w:t>
      </w:r>
    </w:p>
    <w:p w:rsidR="007C7272" w:rsidRPr="0061548C" w:rsidRDefault="007C7272" w:rsidP="007C7272">
      <w:pPr>
        <w:pStyle w:val="Corpo"/>
        <w:spacing w:line="240" w:lineRule="auto"/>
        <w:ind w:firstLine="0"/>
        <w:rPr>
          <w:rFonts w:ascii="Times New Roman" w:hAnsi="Times New Roman"/>
          <w:sz w:val="20"/>
          <w:szCs w:val="20"/>
          <w:u w:val="single"/>
          <w:lang w:val="pt-BR"/>
        </w:rPr>
      </w:pPr>
    </w:p>
    <w:p w:rsidR="007C7272" w:rsidRPr="00090F52" w:rsidRDefault="007C7272" w:rsidP="007C7272">
      <w:pPr>
        <w:jc w:val="both"/>
        <w:rPr>
          <w:b/>
          <w:i/>
          <w:sz w:val="24"/>
          <w:szCs w:val="24"/>
        </w:rPr>
      </w:pPr>
      <w:r w:rsidRPr="00090F52">
        <w:rPr>
          <w:b/>
          <w:i/>
          <w:sz w:val="24"/>
          <w:szCs w:val="24"/>
        </w:rPr>
        <w:t>Companhia Mineira de Eletricidade – CME</w:t>
      </w:r>
      <w:r>
        <w:rPr>
          <w:b/>
          <w:i/>
          <w:sz w:val="24"/>
          <w:szCs w:val="24"/>
        </w:rPr>
        <w:t>.</w:t>
      </w:r>
      <w:r w:rsidRPr="00090F52">
        <w:rPr>
          <w:b/>
          <w:i/>
          <w:sz w:val="24"/>
          <w:szCs w:val="24"/>
        </w:rPr>
        <w:t xml:space="preserve"> Gratificação equivalente a doze salários. Parcela única devida por ocasião da aposentadoria</w:t>
      </w:r>
      <w:r>
        <w:rPr>
          <w:b/>
          <w:i/>
          <w:sz w:val="24"/>
          <w:szCs w:val="24"/>
        </w:rPr>
        <w:t xml:space="preserve"> em razão de n</w:t>
      </w:r>
      <w:r w:rsidRPr="00090F52">
        <w:rPr>
          <w:b/>
          <w:i/>
          <w:sz w:val="24"/>
          <w:szCs w:val="24"/>
        </w:rPr>
        <w:t>orma interna. Acordo para pagamento da gratificação entabulado com a CEMIG, sucessora da CME, e a FORLUZ. Descumprimento. Prescrição total. Súmula nº 326 do TST.</w:t>
      </w:r>
    </w:p>
    <w:p w:rsidR="007C7272" w:rsidRPr="00194BAA" w:rsidRDefault="007C7272" w:rsidP="007C7272">
      <w:pPr>
        <w:jc w:val="both"/>
        <w:rPr>
          <w:b/>
          <w:i/>
          <w:sz w:val="24"/>
          <w:szCs w:val="24"/>
        </w:rPr>
      </w:pPr>
      <w:r>
        <w:rPr>
          <w:sz w:val="24"/>
          <w:szCs w:val="24"/>
        </w:rPr>
        <w:t xml:space="preserve">Incide a prescrição total do direito de ação, de que trata a Súmula nº 326 do TST, à hipótese em que se pleiteia o pagamento de gratificação, em parcela única, equivalente a doze salários, devida por ocasião da aposentadoria, em decorrência de norma interna da primitiva empregadora, Companhia Mineira de Eletricidade – CME. Na espécie, não há falar em diferenças de complementação de aposentadoria, a atrair a incidência da prescrição parcial de que trata a Súmula nº 327 do TST, pois a questão envolve o alegado descumprimento do acordo firmado entre o sindicato da categoria profissional, a CEMIG (sucessora da CME) e a FORLUZ (entidade fechada de previdência privada), por meio do qual se assegurou, aos antigos empregados da CME, o pagamento da gratificação de doze salários. De outra sorte, não se mostra pertinente a incidência da Súmula nº 294 do TST, pois a norma interna assegurara o recebimento da gratificação em parcela única, não se cuidando, portanto, de pedido de pagamento de prestações sucessivas decorrente de alteração do pactuado. Com esses fundamentos, a SBDI-I, por unanimidade, conheceu dos embargos da FORLUZ por contrariedade à Súmula nº 327 do TST e, no mérito, deu-lhes provimento para restabelecer a prescrição total </w:t>
      </w:r>
      <w:r>
        <w:rPr>
          <w:sz w:val="24"/>
          <w:szCs w:val="24"/>
        </w:rPr>
        <w:lastRenderedPageBreak/>
        <w:t xml:space="preserve">pronunciada pelo acórdão do Regional, no tópico. </w:t>
      </w:r>
      <w:hyperlink r:id="rId12" w:history="1">
        <w:r w:rsidRPr="00102302">
          <w:rPr>
            <w:rStyle w:val="Hyperlink"/>
            <w:sz w:val="24"/>
            <w:szCs w:val="24"/>
          </w:rPr>
          <w:t>TST-E-RR-1594-83.2010.5.03.0036</w:t>
        </w:r>
      </w:hyperlink>
      <w:r>
        <w:rPr>
          <w:sz w:val="24"/>
          <w:szCs w:val="24"/>
          <w:u w:val="single"/>
        </w:rPr>
        <w:t>, SBDI-I, rel. Min. João Oreste Dalazen, 13.3.2014</w:t>
      </w:r>
    </w:p>
    <w:p w:rsidR="00ED36FF" w:rsidRPr="000E2685" w:rsidRDefault="00ED36FF" w:rsidP="00912CF7">
      <w:pPr>
        <w:jc w:val="both"/>
        <w:rPr>
          <w:u w:val="single"/>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UBSEÇÃO I</w:t>
      </w:r>
      <w:r w:rsidR="00ED36FF">
        <w:rPr>
          <w:rFonts w:ascii="Times New Roman" w:hAnsi="Times New Roman" w:cs="Times New Roman"/>
          <w:b/>
          <w:bCs/>
          <w:shadow/>
          <w:color w:val="auto"/>
          <w:sz w:val="26"/>
          <w:szCs w:val="26"/>
          <w:lang w:val="pt-BR"/>
        </w:rPr>
        <w:t>I</w:t>
      </w:r>
      <w:r>
        <w:rPr>
          <w:rFonts w:ascii="Times New Roman" w:hAnsi="Times New Roman" w:cs="Times New Roman"/>
          <w:b/>
          <w:bCs/>
          <w:shadow/>
          <w:color w:val="auto"/>
          <w:sz w:val="26"/>
          <w:szCs w:val="26"/>
          <w:lang w:val="pt-BR"/>
        </w:rPr>
        <w:t xml:space="preserve">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12CF7" w:rsidRPr="000E2685" w:rsidRDefault="00912CF7" w:rsidP="00912CF7">
      <w:pPr>
        <w:jc w:val="both"/>
        <w:rPr>
          <w:b/>
          <w:i/>
        </w:rPr>
      </w:pPr>
    </w:p>
    <w:p w:rsidR="007C7272" w:rsidRPr="007C7272" w:rsidRDefault="007C7272" w:rsidP="007C7272">
      <w:pPr>
        <w:pStyle w:val="Corpo"/>
        <w:spacing w:line="240" w:lineRule="auto"/>
        <w:ind w:firstLine="0"/>
        <w:rPr>
          <w:rFonts w:ascii="Times New Roman" w:eastAsia="Calibri" w:hAnsi="Times New Roman"/>
          <w:b/>
          <w:i/>
          <w:color w:val="auto"/>
          <w:lang w:val="pt-BR" w:eastAsia="en-US"/>
        </w:rPr>
      </w:pPr>
      <w:r w:rsidRPr="007C7272">
        <w:rPr>
          <w:rFonts w:ascii="Times New Roman" w:eastAsia="Calibri" w:hAnsi="Times New Roman"/>
          <w:b/>
          <w:i/>
          <w:color w:val="auto"/>
          <w:lang w:val="pt-BR" w:eastAsia="en-US"/>
        </w:rPr>
        <w:t>Ação rescisória. Sentença homologatória de conciliação em ação de cumprimento de convenção coletiva. Colusão entre as partes. Configuração. Art. 485, III, parte final, do CPC. Fraude ao art. 8º, II, da CF.</w:t>
      </w:r>
    </w:p>
    <w:p w:rsidR="007C7272" w:rsidRPr="007C7272" w:rsidRDefault="007C7272" w:rsidP="007C7272">
      <w:pPr>
        <w:jc w:val="both"/>
        <w:rPr>
          <w:sz w:val="24"/>
          <w:szCs w:val="24"/>
        </w:rPr>
      </w:pPr>
      <w:r w:rsidRPr="007C7272">
        <w:rPr>
          <w:sz w:val="24"/>
          <w:szCs w:val="24"/>
        </w:rPr>
        <w:t>A SBDI-II, por maioria, deu provimento ao recurso ordinário em ação rescisória para, em juízo rescindente, com fundamento no art. 485, III, parte final, do CPC</w:t>
      </w:r>
      <w:r w:rsidR="00102302">
        <w:rPr>
          <w:sz w:val="24"/>
          <w:szCs w:val="24"/>
        </w:rPr>
        <w:t>,</w:t>
      </w:r>
      <w:r w:rsidRPr="007C7272">
        <w:rPr>
          <w:sz w:val="24"/>
          <w:szCs w:val="24"/>
        </w:rPr>
        <w:t xml:space="preserve"> reconhecer a existência de colusão no acordo judicialmente homologado em ação de cumprimento de convenção coletiva celebrado entre uma rede de restaurantes e o S</w:t>
      </w:r>
      <w:r w:rsidR="00102302">
        <w:rPr>
          <w:sz w:val="24"/>
          <w:szCs w:val="24"/>
        </w:rPr>
        <w:t>indicato dos Trabalhadores nas E</w:t>
      </w:r>
      <w:r w:rsidRPr="007C7272">
        <w:rPr>
          <w:sz w:val="24"/>
          <w:szCs w:val="24"/>
        </w:rPr>
        <w:t xml:space="preserve">mpresas de Refeições Rápidas (Fast-Food) — Sindfast. Na hipótese, restou evidenciado que o instrumento normativo firmado pelo Sindfast garantia menos direitos aos empregados que aquele firmado pelo Sindicato dos Trabalhadores em Hotéis, Apart Hotéis, Motéis, Flats, Pensões, Hospedarias, Pousadas, Restaurantes, Churrascarias, Cantinas, Pizzarias, Bares, Lanchonetes, Sorveterias, Confeitarias, Docerias, Buffets, Fast-Foods e Assemelhados de São Paulo e Região – Sinthoresp, o qual sequer fora incluído no polo passivo da ação, apesar de seu legítimo interesse no objeto da demanda. Ademais, as provas </w:t>
      </w:r>
      <w:r w:rsidR="00102302">
        <w:rPr>
          <w:sz w:val="24"/>
          <w:szCs w:val="24"/>
        </w:rPr>
        <w:t>documentais</w:t>
      </w:r>
      <w:r w:rsidRPr="007C7272">
        <w:rPr>
          <w:sz w:val="24"/>
          <w:szCs w:val="24"/>
        </w:rPr>
        <w:t xml:space="preserve"> carreadas aos autos, e não impugnadas, bem como os instrumentos constitutivos das empresas revelam que o seu objeto societário não se amolda à restrita preparação de refeições rápidas. Assim, vislumbrando fraude ao inciso II do art. 8º da CF, que assegura o princípio da unicidade sindical, e, consequentemente, determina o alcance da representação sindical, a Subseção desconstituiu a sentença homologatória da conciliação proferida na ação de cumprimento e, em juízo rescisório, com amparo no art. 129 do CPC, extinguiu o processo sem resolução de mérito. Vencidos os Ministros Alberto Luiz Bresciani de Fontan Pereira, relator, e Emmanoel Pereira, que negavam provimento ao recurso ordinário por não vislumbrarem a ocorrência de colusão entre as partes, mas apenas uma insatisfação do Sinthoresp com relação ao enquadramento sindical da rede de restaurantes na ação de cumprimento. </w:t>
      </w:r>
      <w:hyperlink r:id="rId13" w:history="1">
        <w:r w:rsidRPr="00102302">
          <w:rPr>
            <w:rStyle w:val="Hyperlink"/>
            <w:sz w:val="24"/>
            <w:szCs w:val="24"/>
          </w:rPr>
          <w:t>TST-RO-1359800-14.2005.5.02.0000</w:t>
        </w:r>
      </w:hyperlink>
      <w:r w:rsidRPr="007C7272">
        <w:rPr>
          <w:sz w:val="24"/>
          <w:szCs w:val="24"/>
          <w:u w:val="single"/>
        </w:rPr>
        <w:t>, SBDI-II, rel. Min. Alberto Luiz Bresciani de Fontan Pereira, red. p/ acórdão Min. Cláudio Mascarenhas Brandão, 11.3.2014</w:t>
      </w: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912CF7">
      <w:headerReference w:type="default" r:id="rId14"/>
      <w:footerReference w:type="default" r:id="rId15"/>
      <w:headerReference w:type="first" r:id="rId16"/>
      <w:footerReference w:type="first" r:id="rId17"/>
      <w:type w:val="continuous"/>
      <w:pgSz w:w="11907" w:h="16839" w:code="9"/>
      <w:pgMar w:top="1304" w:right="992"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C2" w:rsidRDefault="005B74C2">
      <w:r>
        <w:separator/>
      </w:r>
    </w:p>
  </w:endnote>
  <w:endnote w:type="continuationSeparator" w:id="0">
    <w:p w:rsidR="005B74C2" w:rsidRDefault="005B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444C">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E8444C">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C2" w:rsidRDefault="005B74C2">
      <w:r>
        <w:separator/>
      </w:r>
    </w:p>
  </w:footnote>
  <w:footnote w:type="continuationSeparator" w:id="0">
    <w:p w:rsidR="005B74C2" w:rsidRDefault="005B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102C7C">
      <w:rPr>
        <w:shadow/>
        <w:sz w:val="24"/>
        <w:szCs w:val="24"/>
      </w:rPr>
      <w:t>7</w:t>
    </w:r>
    <w:r w:rsidR="007C7272">
      <w:rPr>
        <w:shadow/>
        <w:sz w:val="24"/>
        <w:szCs w:val="24"/>
      </w:rPr>
      <w:t>5</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7C7272">
      <w:rPr>
        <w:sz w:val="20"/>
        <w:szCs w:val="20"/>
      </w:rPr>
      <w:t>6</w:t>
    </w:r>
    <w:r w:rsidR="00E16E01" w:rsidRPr="00971E07">
      <w:rPr>
        <w:sz w:val="20"/>
        <w:szCs w:val="20"/>
      </w:rPr>
      <w:t xml:space="preserve"> a</w:t>
    </w:r>
    <w:r w:rsidR="00FE00AD" w:rsidRPr="00971E07">
      <w:rPr>
        <w:sz w:val="20"/>
        <w:szCs w:val="20"/>
      </w:rPr>
      <w:t xml:space="preserve"> </w:t>
    </w:r>
    <w:r w:rsidR="007C7272">
      <w:rPr>
        <w:sz w:val="20"/>
        <w:szCs w:val="20"/>
      </w:rPr>
      <w:t>17</w:t>
    </w:r>
    <w:r w:rsidR="00ED36FF">
      <w:rPr>
        <w:sz w:val="20"/>
        <w:szCs w:val="20"/>
      </w:rPr>
      <w:t xml:space="preserve"> de março</w:t>
    </w:r>
    <w:r w:rsidR="00FE00AD" w:rsidRPr="00971E07">
      <w:rPr>
        <w:sz w:val="20"/>
        <w:szCs w:val="20"/>
      </w:rPr>
      <w:t xml:space="preserve"> de 20</w:t>
    </w:r>
    <w:r w:rsidR="00E16E01" w:rsidRPr="00971E07">
      <w:rPr>
        <w:sz w:val="20"/>
        <w:szCs w:val="20"/>
      </w:rPr>
      <w:t>1</w:t>
    </w:r>
    <w:r w:rsidR="00102C7C">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102C7C">
      <w:rPr>
        <w:b/>
        <w:sz w:val="40"/>
        <w:szCs w:val="40"/>
      </w:rPr>
      <w:t>7</w:t>
    </w:r>
    <w:r w:rsidR="007C7272">
      <w:rPr>
        <w:b/>
        <w:sz w:val="40"/>
        <w:szCs w:val="40"/>
      </w:rPr>
      <w:t>5</w:t>
    </w:r>
  </w:p>
  <w:p w:rsidR="00FE00AD" w:rsidRPr="005D1DE4" w:rsidRDefault="00FE00AD">
    <w:pPr>
      <w:pStyle w:val="Cabealho"/>
      <w:jc w:val="right"/>
      <w:rPr>
        <w:i/>
        <w:iCs/>
        <w:sz w:val="10"/>
        <w:szCs w:val="10"/>
      </w:rPr>
    </w:pPr>
  </w:p>
  <w:p w:rsidR="00FE00AD" w:rsidRPr="005D1DE4" w:rsidRDefault="00912CF7">
    <w:pPr>
      <w:pStyle w:val="Cabealho"/>
      <w:jc w:val="right"/>
    </w:pPr>
    <w:r>
      <w:rPr>
        <w:i/>
        <w:iCs/>
      </w:rPr>
      <w:t xml:space="preserve">Período: </w:t>
    </w:r>
    <w:r w:rsidR="007C7272">
      <w:rPr>
        <w:i/>
        <w:iCs/>
      </w:rPr>
      <w:t xml:space="preserve">6 </w:t>
    </w:r>
    <w:r w:rsidR="00ED36FF">
      <w:rPr>
        <w:i/>
        <w:iCs/>
      </w:rPr>
      <w:t xml:space="preserve">a </w:t>
    </w:r>
    <w:r w:rsidR="007C7272">
      <w:rPr>
        <w:i/>
        <w:iCs/>
      </w:rPr>
      <w:t>17</w:t>
    </w:r>
    <w:r w:rsidR="00ED36FF">
      <w:rPr>
        <w:i/>
        <w:iCs/>
      </w:rPr>
      <w:t xml:space="preserve"> de março</w:t>
    </w:r>
    <w:r w:rsidR="00102C7C">
      <w:rPr>
        <w:i/>
        <w:iCs/>
      </w:rPr>
      <w:t xml:space="preserve"> </w:t>
    </w:r>
    <w:r w:rsidR="00FE00AD" w:rsidRPr="005D1DE4">
      <w:rPr>
        <w:i/>
        <w:iCs/>
      </w:rPr>
      <w:t>de 201</w:t>
    </w:r>
    <w:r w:rsidR="00102C7C">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468D0"/>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0E2685"/>
    <w:rsid w:val="00102302"/>
    <w:rsid w:val="00102C7C"/>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1C66"/>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32443"/>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B74C2"/>
    <w:rsid w:val="005C1886"/>
    <w:rsid w:val="005C761E"/>
    <w:rsid w:val="005D0E5F"/>
    <w:rsid w:val="005D1DE4"/>
    <w:rsid w:val="005E35BD"/>
    <w:rsid w:val="005E3D4D"/>
    <w:rsid w:val="005E7FD1"/>
    <w:rsid w:val="005F2858"/>
    <w:rsid w:val="006002E3"/>
    <w:rsid w:val="006145AC"/>
    <w:rsid w:val="0061548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13EBF"/>
    <w:rsid w:val="00721942"/>
    <w:rsid w:val="00722BE7"/>
    <w:rsid w:val="00732DF2"/>
    <w:rsid w:val="007614F1"/>
    <w:rsid w:val="007618C5"/>
    <w:rsid w:val="00764066"/>
    <w:rsid w:val="00776118"/>
    <w:rsid w:val="007B0F83"/>
    <w:rsid w:val="007C275A"/>
    <w:rsid w:val="007C7272"/>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12CF7"/>
    <w:rsid w:val="0093467A"/>
    <w:rsid w:val="0094155C"/>
    <w:rsid w:val="00951531"/>
    <w:rsid w:val="00960A3B"/>
    <w:rsid w:val="00967DE0"/>
    <w:rsid w:val="00971E07"/>
    <w:rsid w:val="00980944"/>
    <w:rsid w:val="009857BB"/>
    <w:rsid w:val="00986D77"/>
    <w:rsid w:val="009943EC"/>
    <w:rsid w:val="009A32D5"/>
    <w:rsid w:val="009B6012"/>
    <w:rsid w:val="009C102D"/>
    <w:rsid w:val="009C2A4F"/>
    <w:rsid w:val="009D2B61"/>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B23A5"/>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358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5A28"/>
    <w:rsid w:val="00E070D2"/>
    <w:rsid w:val="00E1539C"/>
    <w:rsid w:val="00E162B6"/>
    <w:rsid w:val="00E16E01"/>
    <w:rsid w:val="00E24A50"/>
    <w:rsid w:val="00E35639"/>
    <w:rsid w:val="00E432CC"/>
    <w:rsid w:val="00E50711"/>
    <w:rsid w:val="00E60EDA"/>
    <w:rsid w:val="00E62BBC"/>
    <w:rsid w:val="00E8444C"/>
    <w:rsid w:val="00E9503C"/>
    <w:rsid w:val="00E956D9"/>
    <w:rsid w:val="00EA1958"/>
    <w:rsid w:val="00EA29F5"/>
    <w:rsid w:val="00EA482D"/>
    <w:rsid w:val="00EB5FE6"/>
    <w:rsid w:val="00EB61A5"/>
    <w:rsid w:val="00EB7A09"/>
    <w:rsid w:val="00EC5AF4"/>
    <w:rsid w:val="00ED36FF"/>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CorpoChar1">
    <w:name w:val="Corpo Char1"/>
    <w:uiPriority w:val="99"/>
    <w:locked/>
    <w:rsid w:val="007C7272"/>
    <w:rPr>
      <w:rFonts w:ascii="Courier New" w:eastAsia="Times New Roman" w:hAnsi="Courier New" w:cs="Times New Roman"/>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1853&amp;digitoTst=34&amp;anoTst=2014&amp;orgaoTst=5&amp;tribunalTst=00&amp;varaTst=0000" TargetMode="External"/><Relationship Id="rId13" Type="http://schemas.openxmlformats.org/officeDocument/2006/relationships/hyperlink" Target="https://aplicacao5.tst.jus.br/consultaProcessual/consultaTstNumUnica.do?consulta=Consultar&amp;conscsjt=&amp;numeroTst=1359800&amp;digitoTst=14&amp;anoTst=2005&amp;orgaoTst=5&amp;tribunalTst=02&amp;varaTst=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1594&amp;digitoTst=83&amp;anoTst=2010&amp;orgaoTst=5&amp;tribunalTst=03&amp;varaTst=003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305900&amp;digitoTst=13&amp;anoTst=2002&amp;orgaoTst=5&amp;tribunalTst=09&amp;varaTst=06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licacao5.tst.jus.br/consultaProcessual/consultaTstNumUnica.do?consulta=Consultar&amp;conscsjt=&amp;numeroTst=1204&amp;digitoTst=21&amp;anoTst=2010&amp;orgaoTst=5&amp;tribunalTst=03&amp;varaTst=00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40200&amp;digitoTst=36&amp;anoTst=2012&amp;orgaoTst=5&amp;tribunalTst=17&amp;varaTst=000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D5FF-F5D4-495F-8238-8C478C10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1872</Words>
  <Characters>10110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11959</CharactersWithSpaces>
  <SharedDoc>false</SharedDoc>
  <HLinks>
    <vt:vector size="36" baseType="variant">
      <vt:variant>
        <vt:i4>2752573</vt:i4>
      </vt:variant>
      <vt:variant>
        <vt:i4>15</vt:i4>
      </vt:variant>
      <vt:variant>
        <vt:i4>0</vt:i4>
      </vt:variant>
      <vt:variant>
        <vt:i4>5</vt:i4>
      </vt:variant>
      <vt:variant>
        <vt:lpwstr>https://aplicacao5.tst.jus.br/consultaProcessual/consultaTstNumUnica.do?consulta=Consultar&amp;conscsjt=&amp;numeroTst=1359800&amp;digitoTst=14&amp;anoTst=2005&amp;orgaoTst=5&amp;tribunalTst=02&amp;varaTst=0000</vt:lpwstr>
      </vt:variant>
      <vt:variant>
        <vt:lpwstr/>
      </vt:variant>
      <vt:variant>
        <vt:i4>6291568</vt:i4>
      </vt:variant>
      <vt:variant>
        <vt:i4>12</vt:i4>
      </vt:variant>
      <vt:variant>
        <vt:i4>0</vt:i4>
      </vt:variant>
      <vt:variant>
        <vt:i4>5</vt:i4>
      </vt:variant>
      <vt:variant>
        <vt:lpwstr>https://aplicacao5.tst.jus.br/consultaProcessual/consultaTstNumUnica.do?consulta=Consultar&amp;conscsjt=&amp;numeroTst=1594&amp;digitoTst=83&amp;anoTst=2010&amp;orgaoTst=5&amp;tribunalTst=03&amp;varaTst=0036</vt:lpwstr>
      </vt:variant>
      <vt:variant>
        <vt:lpwstr/>
      </vt:variant>
      <vt:variant>
        <vt:i4>2752575</vt:i4>
      </vt:variant>
      <vt:variant>
        <vt:i4>9</vt:i4>
      </vt:variant>
      <vt:variant>
        <vt:i4>0</vt:i4>
      </vt:variant>
      <vt:variant>
        <vt:i4>5</vt:i4>
      </vt:variant>
      <vt:variant>
        <vt:lpwstr>https://aplicacao5.tst.jus.br/consultaProcessual/consultaTstNumUnica.do?consulta=Consultar&amp;conscsjt=&amp;numeroTst=1305900&amp;digitoTst=13&amp;anoTst=2002&amp;orgaoTst=5&amp;tribunalTst=09&amp;varaTst=0652</vt:lpwstr>
      </vt:variant>
      <vt:variant>
        <vt:lpwstr/>
      </vt:variant>
      <vt:variant>
        <vt:i4>6357117</vt:i4>
      </vt:variant>
      <vt:variant>
        <vt:i4>6</vt:i4>
      </vt:variant>
      <vt:variant>
        <vt:i4>0</vt:i4>
      </vt:variant>
      <vt:variant>
        <vt:i4>5</vt:i4>
      </vt:variant>
      <vt:variant>
        <vt:lpwstr>https://aplicacao5.tst.jus.br/consultaProcessual/consultaTstNumUnica.do?consulta=Consultar&amp;conscsjt=&amp;numeroTst=1204&amp;digitoTst=21&amp;anoTst=2010&amp;orgaoTst=5&amp;tribunalTst=03&amp;varaTst=0099</vt:lpwstr>
      </vt:variant>
      <vt:variant>
        <vt:lpwstr/>
      </vt:variant>
      <vt:variant>
        <vt:i4>1179655</vt:i4>
      </vt:variant>
      <vt:variant>
        <vt:i4>3</vt:i4>
      </vt:variant>
      <vt:variant>
        <vt:i4>0</vt:i4>
      </vt:variant>
      <vt:variant>
        <vt:i4>5</vt:i4>
      </vt:variant>
      <vt:variant>
        <vt:lpwstr>https://aplicacao5.tst.jus.br/consultaProcessual/consultaTstNumUnica.do?consulta=Consultar&amp;conscsjt=&amp;numeroTst=40200&amp;digitoTst=36&amp;anoTst=2012&amp;orgaoTst=5&amp;tribunalTst=17&amp;varaTst=0000</vt:lpwstr>
      </vt:variant>
      <vt:variant>
        <vt:lpwstr/>
      </vt:variant>
      <vt:variant>
        <vt:i4>7274609</vt:i4>
      </vt:variant>
      <vt:variant>
        <vt:i4>0</vt:i4>
      </vt:variant>
      <vt:variant>
        <vt:i4>0</vt:i4>
      </vt:variant>
      <vt:variant>
        <vt:i4>5</vt:i4>
      </vt:variant>
      <vt:variant>
        <vt:lpwstr>https://aplicacao5.tst.jus.br/consultaProcessual/consultaTstNumUnica.do?consulta=Consultar&amp;conscsjt=&amp;numeroTst=1853&amp;digitoTst=34&amp;anoTst=2014&amp;orgaoTst=5&amp;tribunalTst=00&amp;varaTst=0000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2018-06-27T21:47:00Z</dcterms:created>
  <dcterms:modified xsi:type="dcterms:W3CDTF">2018-06-27T21:47:00Z</dcterms:modified>
</cp:coreProperties>
</file>