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75757E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2C2904" w:rsidRPr="00B07849" w:rsidRDefault="002C2904" w:rsidP="002C2904">
      <w:pPr>
        <w:ind w:right="-567"/>
        <w:jc w:val="both"/>
        <w:rPr>
          <w:sz w:val="10"/>
          <w:szCs w:val="10"/>
        </w:rPr>
      </w:pPr>
    </w:p>
    <w:p w:rsidR="008E5758" w:rsidRPr="008D6C83" w:rsidRDefault="008E5758" w:rsidP="008E575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Radialista. Registro na Delegacia Regional do Trabalho (Lei 6.615/78). Desnecessidade. Aplicação do princípio da primazia da realidade.</w:t>
      </w:r>
    </w:p>
    <w:p w:rsidR="008E5758" w:rsidRDefault="008E5758" w:rsidP="008E5758">
      <w:pPr>
        <w:jc w:val="both"/>
      </w:pPr>
      <w:r>
        <w:rPr>
          <w:sz w:val="24"/>
          <w:szCs w:val="24"/>
        </w:rPr>
        <w:t xml:space="preserve">Evidenciado pela prova que a empregada exercia as funções de radialista, afasta-se a exigência formal de registro prévio junto à Delegacia Regional do Trabalho (Lei nº 6.615/78) para o reconhecimento do exercício da profissão, em prestígio ao princípio da primazia da realidade. Com esses fundamentos, a SBDI-I, por unanimidade, conheceu do recurso de embargos da reclamante, por divergência jurisprudencial, e, no mérito, deu-lhe provimento para restabelecer o acórdão do Regional que enquadrara a empregada como radialista e determinado o pagamento de horas extras em razão da jornada especial aplicável à categoria. </w:t>
      </w:r>
      <w:hyperlink r:id="rId8" w:history="1">
        <w:r w:rsidRPr="00E070B6">
          <w:rPr>
            <w:rStyle w:val="Hyperlink"/>
            <w:sz w:val="24"/>
            <w:szCs w:val="24"/>
          </w:rPr>
          <w:t>TST-E-ED-RR-54700-90.2006.5.04.0029</w:t>
        </w:r>
      </w:hyperlink>
      <w:r w:rsidRPr="003932C4">
        <w:rPr>
          <w:sz w:val="24"/>
          <w:szCs w:val="24"/>
          <w:u w:val="single"/>
        </w:rPr>
        <w:t>, S</w:t>
      </w:r>
      <w:r>
        <w:rPr>
          <w:sz w:val="24"/>
          <w:szCs w:val="24"/>
          <w:u w:val="single"/>
        </w:rPr>
        <w:t>B</w:t>
      </w:r>
      <w:r w:rsidRPr="003932C4">
        <w:rPr>
          <w:sz w:val="24"/>
          <w:szCs w:val="24"/>
          <w:u w:val="single"/>
        </w:rPr>
        <w:t xml:space="preserve">DI-I, rel. </w:t>
      </w:r>
      <w:r>
        <w:rPr>
          <w:sz w:val="24"/>
          <w:szCs w:val="24"/>
          <w:u w:val="single"/>
        </w:rPr>
        <w:t xml:space="preserve">Min. </w:t>
      </w:r>
      <w:r w:rsidRPr="003932C4">
        <w:rPr>
          <w:sz w:val="24"/>
          <w:szCs w:val="24"/>
          <w:u w:val="single"/>
        </w:rPr>
        <w:t>Delaíde Miranda Arantes, 21.11.2013</w:t>
      </w:r>
      <w:r w:rsidRPr="0065234F">
        <w:t xml:space="preserve"> (*Cf. Informativo TST nº 39)</w:t>
      </w:r>
    </w:p>
    <w:p w:rsidR="00B07849" w:rsidRPr="00B07849" w:rsidRDefault="00B07849" w:rsidP="008E5758">
      <w:pPr>
        <w:jc w:val="both"/>
        <w:rPr>
          <w:sz w:val="10"/>
          <w:szCs w:val="10"/>
        </w:rPr>
      </w:pPr>
    </w:p>
    <w:p w:rsidR="00B07849" w:rsidRPr="00500F19" w:rsidRDefault="00B07849" w:rsidP="00B07849">
      <w:pPr>
        <w:jc w:val="both"/>
        <w:rPr>
          <w:sz w:val="24"/>
          <w:szCs w:val="24"/>
        </w:rPr>
      </w:pPr>
      <w:r w:rsidRPr="00500F19">
        <w:rPr>
          <w:b/>
          <w:i/>
          <w:sz w:val="24"/>
          <w:szCs w:val="24"/>
        </w:rPr>
        <w:t xml:space="preserve">Gratificação de função </w:t>
      </w:r>
      <w:r>
        <w:rPr>
          <w:b/>
          <w:i/>
          <w:sz w:val="24"/>
          <w:szCs w:val="24"/>
        </w:rPr>
        <w:t>percebida</w:t>
      </w:r>
      <w:r w:rsidRPr="00500F19">
        <w:rPr>
          <w:b/>
          <w:i/>
          <w:sz w:val="24"/>
          <w:szCs w:val="24"/>
        </w:rPr>
        <w:t xml:space="preserve"> por</w:t>
      </w:r>
      <w:r>
        <w:rPr>
          <w:b/>
          <w:i/>
          <w:sz w:val="24"/>
          <w:szCs w:val="24"/>
        </w:rPr>
        <w:t xml:space="preserve"> </w:t>
      </w:r>
      <w:r w:rsidRPr="00500F19">
        <w:rPr>
          <w:b/>
          <w:i/>
          <w:sz w:val="24"/>
          <w:szCs w:val="24"/>
        </w:rPr>
        <w:t>9 anos</w:t>
      </w:r>
      <w:r>
        <w:rPr>
          <w:b/>
          <w:i/>
          <w:sz w:val="24"/>
          <w:szCs w:val="24"/>
        </w:rPr>
        <w:t xml:space="preserve"> e 6 meses</w:t>
      </w:r>
      <w:r w:rsidRPr="00500F19">
        <w:rPr>
          <w:b/>
          <w:i/>
          <w:sz w:val="24"/>
          <w:szCs w:val="24"/>
        </w:rPr>
        <w:t>. Supressão</w:t>
      </w:r>
      <w:r>
        <w:rPr>
          <w:b/>
          <w:i/>
          <w:sz w:val="24"/>
          <w:szCs w:val="24"/>
        </w:rPr>
        <w:t>.</w:t>
      </w:r>
      <w:r w:rsidRPr="00500F19">
        <w:rPr>
          <w:b/>
          <w:i/>
          <w:sz w:val="24"/>
          <w:szCs w:val="24"/>
        </w:rPr>
        <w:t xml:space="preserve"> Natureza obstativa </w:t>
      </w:r>
      <w:r>
        <w:rPr>
          <w:b/>
          <w:i/>
          <w:sz w:val="24"/>
          <w:szCs w:val="24"/>
        </w:rPr>
        <w:t>do direito do empregado</w:t>
      </w:r>
      <w:r w:rsidRPr="00500F19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Princípio da boa-fé objetiva. Ônus probatório do empregador.  Incidência da </w:t>
      </w:r>
      <w:r w:rsidRPr="00500F19">
        <w:rPr>
          <w:b/>
          <w:i/>
          <w:sz w:val="24"/>
          <w:szCs w:val="24"/>
        </w:rPr>
        <w:t>Súmula n.º 372, I, do TST</w:t>
      </w:r>
      <w:r>
        <w:rPr>
          <w:b/>
          <w:i/>
          <w:sz w:val="24"/>
          <w:szCs w:val="24"/>
        </w:rPr>
        <w:t>.</w:t>
      </w:r>
      <w:r w:rsidRPr="00500F19">
        <w:rPr>
          <w:sz w:val="24"/>
          <w:szCs w:val="24"/>
        </w:rPr>
        <w:t xml:space="preserve"> </w:t>
      </w:r>
    </w:p>
    <w:p w:rsidR="00B07849" w:rsidRDefault="00B07849" w:rsidP="00B07849">
      <w:pPr>
        <w:jc w:val="both"/>
        <w:rPr>
          <w:sz w:val="24"/>
          <w:szCs w:val="24"/>
        </w:rPr>
      </w:pPr>
      <w:r w:rsidRPr="00E22384">
        <w:rPr>
          <w:sz w:val="24"/>
          <w:szCs w:val="24"/>
        </w:rPr>
        <w:t xml:space="preserve">Não obstante a </w:t>
      </w:r>
      <w:r>
        <w:rPr>
          <w:sz w:val="24"/>
          <w:szCs w:val="24"/>
        </w:rPr>
        <w:t>Súmula n.º 372, I, do TST</w:t>
      </w:r>
      <w:r w:rsidRPr="00E22384">
        <w:rPr>
          <w:sz w:val="24"/>
          <w:szCs w:val="24"/>
        </w:rPr>
        <w:t xml:space="preserve"> ter estabelecido o marco temporal de dez anos para fazer incidir o princípio da estabilidade financeira, </w:t>
      </w:r>
      <w:r>
        <w:rPr>
          <w:sz w:val="24"/>
          <w:szCs w:val="24"/>
        </w:rPr>
        <w:t xml:space="preserve">no caso em que o empregado foi destituído da função de confiança após nove anos e seis meses de exercício, sem justificativa razoável, presume-se que a supressão da gratificação foi obstativa do direito do reclamante, cabendo ao empregador o ônus de comprovar os motivos da reversão do empregado ao posto efetivo após tão longo período de tempo. Com esses fundamentos, e pautada no princípio da boa-fé objetiva, a SBDI-I, por unanimidade, conheceu dos embargos da reclamada, por divergência jurisprudencial, e, no mérito, por maioria, negou-lhes provimento, mantendo a decisão que determinara a incorporação da gratificação de função. Vencido o Ministro Brito Pereira. </w:t>
      </w:r>
      <w:hyperlink r:id="rId9" w:history="1">
        <w:r w:rsidRPr="00E070B6">
          <w:rPr>
            <w:rStyle w:val="Hyperlink"/>
            <w:sz w:val="24"/>
            <w:szCs w:val="24"/>
          </w:rPr>
          <w:t>TST-E-ED-RR-67900-04.2007.5.15.0069</w:t>
        </w:r>
      </w:hyperlink>
      <w:r w:rsidRPr="00E070B6">
        <w:rPr>
          <w:sz w:val="24"/>
          <w:szCs w:val="24"/>
          <w:u w:val="single"/>
        </w:rPr>
        <w:t>, SBDI-I, rel. Min. Luiz Philippe Vieira de Mello Filho, 21.11.13</w:t>
      </w:r>
    </w:p>
    <w:p w:rsidR="00BC1DE7" w:rsidRPr="00B07849" w:rsidRDefault="00BC1DE7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sz w:val="10"/>
          <w:szCs w:val="10"/>
          <w:u w:val="single"/>
          <w:lang w:val="pt-BR" w:eastAsia="en-US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B07849" w:rsidRPr="00B07849" w:rsidRDefault="00B07849" w:rsidP="0075757E">
      <w:pPr>
        <w:jc w:val="both"/>
        <w:rPr>
          <w:rFonts w:cs="Courier New"/>
          <w:b/>
          <w:i/>
          <w:color w:val="000000"/>
          <w:sz w:val="10"/>
          <w:szCs w:val="10"/>
        </w:rPr>
      </w:pPr>
    </w:p>
    <w:p w:rsidR="0075757E" w:rsidRDefault="0075757E" w:rsidP="0075757E">
      <w:pPr>
        <w:jc w:val="both"/>
        <w:rPr>
          <w:rFonts w:cs="Courier New"/>
          <w:b/>
          <w:i/>
          <w:color w:val="000000"/>
          <w:sz w:val="24"/>
          <w:szCs w:val="24"/>
        </w:rPr>
      </w:pPr>
      <w:r>
        <w:rPr>
          <w:rFonts w:cs="Courier New"/>
          <w:b/>
          <w:i/>
          <w:color w:val="000000"/>
          <w:sz w:val="24"/>
          <w:szCs w:val="24"/>
        </w:rPr>
        <w:t xml:space="preserve">Custas processuais fixadas </w:t>
      </w:r>
      <w:r>
        <w:rPr>
          <w:rFonts w:cs="Courier New"/>
          <w:i/>
          <w:color w:val="000000"/>
          <w:sz w:val="24"/>
          <w:szCs w:val="24"/>
        </w:rPr>
        <w:t>ex vi legis</w:t>
      </w:r>
      <w:r w:rsidRPr="00813409">
        <w:rPr>
          <w:rFonts w:cs="Courier New"/>
          <w:b/>
          <w:i/>
          <w:color w:val="000000"/>
          <w:sz w:val="24"/>
          <w:szCs w:val="24"/>
        </w:rPr>
        <w:t>.</w:t>
      </w:r>
      <w:r>
        <w:rPr>
          <w:rFonts w:cs="Courier New"/>
          <w:b/>
          <w:i/>
          <w:color w:val="000000"/>
          <w:sz w:val="24"/>
          <w:szCs w:val="24"/>
        </w:rPr>
        <w:t xml:space="preserve"> </w:t>
      </w:r>
      <w:r w:rsidRPr="00813409">
        <w:rPr>
          <w:rFonts w:cs="Courier New"/>
          <w:b/>
          <w:i/>
          <w:color w:val="000000"/>
          <w:sz w:val="24"/>
          <w:szCs w:val="24"/>
        </w:rPr>
        <w:t xml:space="preserve">Ausência de recolhimento. Deserção configurada. </w:t>
      </w:r>
      <w:r w:rsidRPr="00813409">
        <w:rPr>
          <w:b/>
          <w:i/>
          <w:sz w:val="24"/>
          <w:szCs w:val="24"/>
        </w:rPr>
        <w:t>Art. 789, II, da CLT.</w:t>
      </w:r>
      <w:r w:rsidRPr="00813409">
        <w:rPr>
          <w:rFonts w:cs="Courier New"/>
          <w:b/>
          <w:i/>
          <w:color w:val="000000"/>
          <w:sz w:val="24"/>
          <w:szCs w:val="24"/>
        </w:rPr>
        <w:t xml:space="preserve"> </w:t>
      </w:r>
    </w:p>
    <w:p w:rsidR="0075757E" w:rsidRDefault="0075757E" w:rsidP="0075757E">
      <w:pPr>
        <w:jc w:val="both"/>
      </w:pPr>
      <w:r w:rsidRPr="00813409">
        <w:rPr>
          <w:sz w:val="24"/>
          <w:szCs w:val="24"/>
        </w:rPr>
        <w:t>A ausência de especificação do valor das custas processuais</w:t>
      </w:r>
      <w:r>
        <w:rPr>
          <w:sz w:val="24"/>
          <w:szCs w:val="24"/>
        </w:rPr>
        <w:t xml:space="preserve">, fixadas </w:t>
      </w:r>
      <w:r w:rsidRPr="00813409">
        <w:rPr>
          <w:i/>
          <w:sz w:val="24"/>
          <w:szCs w:val="24"/>
        </w:rPr>
        <w:t>ex vi legis</w:t>
      </w:r>
      <w:r w:rsidRPr="00813409">
        <w:rPr>
          <w:sz w:val="24"/>
          <w:szCs w:val="24"/>
        </w:rPr>
        <w:t>, em sede de mandado de segurança, não afasta a obrigação d</w:t>
      </w:r>
      <w:r>
        <w:rPr>
          <w:sz w:val="24"/>
          <w:szCs w:val="24"/>
        </w:rPr>
        <w:t>o</w:t>
      </w:r>
      <w:r w:rsidRPr="00813409">
        <w:rPr>
          <w:sz w:val="24"/>
          <w:szCs w:val="24"/>
        </w:rPr>
        <w:t xml:space="preserve"> recolhimento prévio do preparo quando da interposição do recurso ordinário. Com esse posicionamento, decidiu a SBDI-</w:t>
      </w:r>
      <w:r>
        <w:rPr>
          <w:sz w:val="24"/>
          <w:szCs w:val="24"/>
        </w:rPr>
        <w:t>II</w:t>
      </w:r>
      <w:r w:rsidRPr="00813409">
        <w:rPr>
          <w:sz w:val="24"/>
          <w:szCs w:val="24"/>
        </w:rPr>
        <w:t>, à unanimidade, negar provimento ao agravo de instrumento para manter a decisão agravada que reconheceu a deserção do recurso. Destacou-se, na hipótese, o caráter cogente do art</w:t>
      </w:r>
      <w:r>
        <w:rPr>
          <w:sz w:val="24"/>
          <w:szCs w:val="24"/>
        </w:rPr>
        <w:t xml:space="preserve">. </w:t>
      </w:r>
      <w:r w:rsidRPr="00813409">
        <w:rPr>
          <w:sz w:val="24"/>
          <w:szCs w:val="24"/>
        </w:rPr>
        <w:t>789</w:t>
      </w:r>
      <w:r>
        <w:rPr>
          <w:sz w:val="24"/>
          <w:szCs w:val="24"/>
        </w:rPr>
        <w:t>, II,</w:t>
      </w:r>
      <w:r w:rsidRPr="00813409">
        <w:rPr>
          <w:sz w:val="24"/>
          <w:szCs w:val="24"/>
        </w:rPr>
        <w:t xml:space="preserve"> da CLT, que estipula a incidência das custas à base de 2% sobre o valor da causa quando a ação for julgada improcedente, bem como o entendimento consubstanciado na Orientação Jurisprudencial</w:t>
      </w:r>
      <w:r>
        <w:rPr>
          <w:sz w:val="24"/>
          <w:szCs w:val="24"/>
        </w:rPr>
        <w:t xml:space="preserve"> n.º 148 da SBDI-II, que confere à parte a responsabilidade pelo recolhimento das custas, sob pena de deserção. </w:t>
      </w:r>
      <w:r w:rsidR="00E070B6">
        <w:rPr>
          <w:sz w:val="24"/>
          <w:szCs w:val="24"/>
          <w:u w:val="single"/>
        </w:rPr>
        <w:fldChar w:fldCharType="begin"/>
      </w:r>
      <w:r w:rsidR="00E070B6">
        <w:rPr>
          <w:sz w:val="24"/>
          <w:szCs w:val="24"/>
          <w:u w:val="single"/>
        </w:rPr>
        <w:instrText xml:space="preserve"> HYPERLINK "https://aplicacao5.tst.jus.br/consultaProcessual/consultaTstNumUnica.do?consulta=Consultar&amp;conscsjt=&amp;numeroTst=1144&amp;digitoTst=47&amp;anoTst=2011&amp;orgaoTst=5&amp;tribunalTst=02&amp;varaTst=0000" </w:instrText>
      </w:r>
      <w:r w:rsidR="00E070B6">
        <w:rPr>
          <w:sz w:val="24"/>
          <w:szCs w:val="24"/>
          <w:u w:val="single"/>
        </w:rPr>
      </w:r>
      <w:r w:rsidR="00E070B6">
        <w:rPr>
          <w:sz w:val="24"/>
          <w:szCs w:val="24"/>
          <w:u w:val="single"/>
        </w:rPr>
        <w:fldChar w:fldCharType="separate"/>
      </w:r>
      <w:r w:rsidRPr="00E070B6">
        <w:rPr>
          <w:rStyle w:val="Hyperlink"/>
          <w:sz w:val="24"/>
          <w:szCs w:val="24"/>
        </w:rPr>
        <w:t>TST-AIRO-1144-47.2011.5.02.0000</w:t>
      </w:r>
      <w:r w:rsidR="00E070B6">
        <w:rPr>
          <w:sz w:val="24"/>
          <w:szCs w:val="24"/>
          <w:u w:val="single"/>
        </w:rPr>
        <w:fldChar w:fldCharType="end"/>
      </w:r>
      <w:r w:rsidRPr="0075757E">
        <w:rPr>
          <w:sz w:val="24"/>
          <w:szCs w:val="24"/>
          <w:u w:val="single"/>
        </w:rPr>
        <w:t>, SBDI-II, rel. Min. Hugo Carlos Scheuermann, 19.11.2013</w:t>
      </w:r>
      <w:r w:rsidRPr="00040D03">
        <w:t xml:space="preserve"> </w:t>
      </w: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12" w:rsidRDefault="00FA1F12">
      <w:r>
        <w:separator/>
      </w:r>
    </w:p>
  </w:endnote>
  <w:endnote w:type="continuationSeparator" w:id="0">
    <w:p w:rsidR="00FA1F12" w:rsidRDefault="00FA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784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3F2639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12" w:rsidRDefault="00FA1F12">
      <w:r>
        <w:separator/>
      </w:r>
    </w:p>
  </w:footnote>
  <w:footnote w:type="continuationSeparator" w:id="0">
    <w:p w:rsidR="00FA1F12" w:rsidRDefault="00FA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AE5EDF" w:rsidRPr="00971E07">
      <w:rPr>
        <w:shadow/>
        <w:sz w:val="24"/>
        <w:szCs w:val="24"/>
      </w:rPr>
      <w:t>1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056752" w:rsidRPr="00971E07">
      <w:rPr>
        <w:sz w:val="20"/>
        <w:szCs w:val="20"/>
      </w:rPr>
      <w:t>1º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E16E01" w:rsidRPr="00971E07">
      <w:rPr>
        <w:sz w:val="20"/>
        <w:szCs w:val="20"/>
      </w:rPr>
      <w:t>7</w:t>
    </w:r>
    <w:r w:rsidR="00FE00AD" w:rsidRPr="00971E07">
      <w:rPr>
        <w:sz w:val="20"/>
        <w:szCs w:val="20"/>
      </w:rPr>
      <w:t xml:space="preserve"> de ma</w:t>
    </w:r>
    <w:r w:rsidR="00E16E01" w:rsidRPr="00971E07">
      <w:rPr>
        <w:sz w:val="20"/>
        <w:szCs w:val="20"/>
      </w:rPr>
      <w:t>rç</w:t>
    </w:r>
    <w:r w:rsidR="00FE00AD" w:rsidRPr="00971E07">
      <w:rPr>
        <w:sz w:val="20"/>
        <w:szCs w:val="20"/>
      </w:rPr>
      <w:t>o de 20</w:t>
    </w:r>
    <w:r w:rsidR="00E16E01" w:rsidRPr="00971E07">
      <w:rPr>
        <w:sz w:val="20"/>
        <w:szCs w:val="20"/>
      </w:rPr>
      <w:t>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35pt;height:77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75757E">
      <w:rPr>
        <w:b/>
        <w:sz w:val="40"/>
        <w:szCs w:val="40"/>
      </w:rPr>
      <w:t>67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056752" w:rsidRPr="005D1DE4">
      <w:rPr>
        <w:i/>
        <w:iCs/>
      </w:rPr>
      <w:t>1</w:t>
    </w:r>
    <w:r w:rsidR="0075757E">
      <w:rPr>
        <w:i/>
        <w:iCs/>
      </w:rPr>
      <w:t>9</w:t>
    </w:r>
    <w:r w:rsidR="00FE00AD" w:rsidRPr="005D1DE4">
      <w:rPr>
        <w:i/>
        <w:iCs/>
      </w:rPr>
      <w:t xml:space="preserve"> a </w:t>
    </w:r>
    <w:r w:rsidR="0075757E">
      <w:rPr>
        <w:i/>
        <w:iCs/>
      </w:rPr>
      <w:t>25</w:t>
    </w:r>
    <w:r w:rsidR="00FE00AD" w:rsidRPr="005D1DE4">
      <w:rPr>
        <w:i/>
        <w:iCs/>
      </w:rPr>
      <w:t xml:space="preserve"> de </w:t>
    </w:r>
    <w:r w:rsidR="0075757E">
      <w:rPr>
        <w:i/>
        <w:iCs/>
      </w:rPr>
      <w:t xml:space="preserve">novembro </w:t>
    </w:r>
    <w:r w:rsidR="00FE00AD" w:rsidRPr="005D1DE4">
      <w:rPr>
        <w:i/>
        <w:iCs/>
      </w:rPr>
      <w:t>de 201</w:t>
    </w:r>
    <w:r w:rsidR="0075757E">
      <w:rPr>
        <w:i/>
        <w:iCs/>
      </w:rPr>
      <w:t>3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3F2639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A7A27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5757E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E5758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07849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B0CD5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B6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1F12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54700&amp;digitoTst=90&amp;anoTst=2006&amp;orgaoTst=5&amp;tribunalTst=04&amp;varaTst=002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67900&amp;digitoTst=04&amp;anoTst=2007&amp;orgaoTst=5&amp;tribunalTst=15&amp;varaTst=006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8F3C-2C5A-4F75-814D-FB8482C9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4138</CharactersWithSpaces>
  <SharedDoc>false</SharedDoc>
  <HLinks>
    <vt:vector size="18" baseType="variant">
      <vt:variant>
        <vt:i4>6946936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https://aplicacao5.tst.jus.br/consultaProcessual/consultaTstNumUnica.do?consulta=Consultar&amp;conscsjt=&amp;numeroTst=1144&amp;digitoTst=47&amp;anoTst=2011&amp;orgaoTst=5&amp;tribunalTst=02&amp;varaTst=0000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https://aplicacao5.tst.jus.br/consultaProcessual/consultaTstNumUnica.do?consulta=Consultar&amp;conscsjt=&amp;numeroTst=67900&amp;digitoTst=04&amp;anoTst=2007&amp;orgaoTst=5&amp;tribunalTst=15&amp;varaTst=0069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https://aplicacao5.tst.jus.br/consultaProcessual/consultaTstNumUnica.do?consulta=Consultar&amp;conscsjt=&amp;numeroTst=54700&amp;digitoTst=90&amp;anoTst=2006&amp;orgaoTst=5&amp;tribunalTst=04&amp;varaTst=0029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2018-06-27T21:45:00Z</dcterms:created>
  <dcterms:modified xsi:type="dcterms:W3CDTF">2018-06-27T21:45:00Z</dcterms:modified>
</cp:coreProperties>
</file>