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0228E6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="000228E6"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ÓRGÃO ESPECIAL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</w:p>
    <w:p w:rsidR="000228E6" w:rsidRPr="00A46BDA" w:rsidRDefault="000228E6" w:rsidP="00EA29F5">
      <w:pPr>
        <w:pStyle w:val="Corpodetexto2"/>
        <w:jc w:val="center"/>
        <w:rPr>
          <w:b/>
          <w:bCs/>
          <w:emboss/>
          <w:sz w:val="20"/>
          <w:szCs w:val="20"/>
        </w:rPr>
      </w:pPr>
    </w:p>
    <w:p w:rsidR="00382F1A" w:rsidRDefault="00382F1A" w:rsidP="00382F1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Doença grave.  Neoplasia maligna. Isenção do imposto de renda. Lei 7.713/88, art. 6º, XIV. Inexigência da contemporaneidade dos sintomas para ter direito ao benefício. Prevalência do princípio da dignidade da pessoa humana. </w:t>
      </w:r>
    </w:p>
    <w:p w:rsidR="00382F1A" w:rsidRDefault="00382F1A" w:rsidP="00382F1A">
      <w:pPr>
        <w:jc w:val="both"/>
        <w:rPr>
          <w:sz w:val="24"/>
          <w:szCs w:val="24"/>
        </w:rPr>
      </w:pPr>
      <w:r>
        <w:rPr>
          <w:sz w:val="24"/>
          <w:szCs w:val="24"/>
        </w:rPr>
        <w:t>A servidora acometida de qualquer das doenças graves elencadas pelo art. 6º, XIV, da Lei 7.713/88 tem direito à isenção do imposto de renda sobre proventos de aposentadoria, não sendo necessário provar a contemporaneidade dos sintomas ativos da moléstia. Na espécie,</w:t>
      </w:r>
    </w:p>
    <w:p w:rsidR="00382F1A" w:rsidRDefault="00382F1A" w:rsidP="00382F1A">
      <w:pPr>
        <w:jc w:val="both"/>
        <w:rPr>
          <w:sz w:val="24"/>
          <w:szCs w:val="24"/>
        </w:rPr>
      </w:pPr>
      <w:r>
        <w:rPr>
          <w:sz w:val="24"/>
          <w:szCs w:val="24"/>
        </w:rPr>
        <w:t>alegou a União que a servidora não seria mais portadora de neoplasia maligna para fins de isenção do imposto de renda porque o laudo produzido após a cirurgia atestou a ausência de sintomas de recidiva do carcinoma no momento da inspeção médica. Todavia, conforme consignado no mesmo laudo médico oficial, a paciente continuava em tratamento complementar com intenção curativa, não se podendo, portanto, concluir que a doença estaria totalmente extirpada. Com esses fundamentos, e tendo em conta a preponderância do princípio da dignidade da pessoa humana, o Órgão Especial, à unanimidade, conheceu do recurso ordinário da União e, no mérito, negou-lhe provimento.</w:t>
      </w:r>
      <w:hyperlink r:id="rId8" w:history="1">
        <w:r w:rsidRPr="00BD4512">
          <w:rPr>
            <w:rStyle w:val="Hyperlink"/>
            <w:sz w:val="24"/>
            <w:szCs w:val="24"/>
          </w:rPr>
          <w:t xml:space="preserve"> TST-RO-68-83.2012.5.08.0000,</w:t>
        </w:r>
      </w:hyperlink>
      <w:r>
        <w:rPr>
          <w:sz w:val="24"/>
          <w:szCs w:val="24"/>
          <w:u w:val="single"/>
        </w:rPr>
        <w:t xml:space="preserve"> Órgão Especial, rel. Min. Hugo Carlos Scheuermann, 4.11.2013</w:t>
      </w:r>
    </w:p>
    <w:p w:rsidR="00382F1A" w:rsidRPr="00A46BDA" w:rsidRDefault="00382F1A" w:rsidP="006145AC">
      <w:pPr>
        <w:pStyle w:val="Ementa"/>
        <w:ind w:left="0"/>
        <w:rPr>
          <w:rFonts w:ascii="Times New Roman" w:hAnsi="Times New Roman" w:cs="Times New Roman"/>
          <w:bCs/>
          <w:iCs/>
          <w:color w:val="auto"/>
          <w:sz w:val="20"/>
          <w:szCs w:val="20"/>
          <w:u w:val="single"/>
          <w:lang w:val="pt-BR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SEÇÃO ESPECIALIZADA EM DISSÍDIOS COLETIVOS</w:t>
      </w:r>
    </w:p>
    <w:p w:rsidR="00C71A3B" w:rsidRPr="00A46BDA" w:rsidRDefault="00C71A3B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</w:pPr>
    </w:p>
    <w:p w:rsidR="00382F1A" w:rsidRDefault="00382F1A" w:rsidP="00382F1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Embargos de declaração. Interposição prematura. Extemporaneidade. Recurso inexistente. Interposição de novo recurso no devido prazo legal. Possibilidade.</w:t>
      </w:r>
      <w:r w:rsidRPr="00100A3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Preclusão consumativa. Não configuração.</w:t>
      </w:r>
    </w:p>
    <w:p w:rsidR="00382F1A" w:rsidRPr="00E64636" w:rsidRDefault="00382F1A" w:rsidP="00382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recurso interposto antes da publicação da decisão impugnada é considerado inexistente. Consequentemente, admite-se a interposição de novo recurso, se no devido prazo legal, não havendo falar em preclusão consumativa, nem em desrespeito ao princípio da unirrecorribilidade. No caso em apreço, o sindicato interpôs primeiros embargos de declaração antes da publicação do acórdão do recurso ordinário. No prazo recursal, interpôs segundos declaratórios, reconhecendo o equívoco na interposição prematura do primeiro recurso. No dia seguinte, interpôs terceiros embargos de declaração, idêntico ao segundo recurso, o qual, por sua vez, já reproduzia o teor dos primeiros declaratórios. Assim, a SDC, por maioria, vencidos os Ministros Fernando Eizo Ono, relator, Márcio Eurico Vitral Amaro e Walmir Oliveira da Costa, entendendo inexistente os primeiros embargos de declaração, regular os segundos e preclusos os terceiros, suspendeu o julgamento do feito a fim de que o Ministro relator aprecie os segundos declaratórios. </w:t>
      </w:r>
      <w:hyperlink r:id="rId9" w:history="1">
        <w:r w:rsidRPr="00BD4512">
          <w:rPr>
            <w:rStyle w:val="Hyperlink"/>
            <w:sz w:val="24"/>
            <w:szCs w:val="24"/>
          </w:rPr>
          <w:t>TST-ED-RO-7724-30.2010.5.02.0000</w:t>
        </w:r>
      </w:hyperlink>
      <w:r>
        <w:rPr>
          <w:sz w:val="24"/>
          <w:szCs w:val="24"/>
          <w:u w:val="single"/>
        </w:rPr>
        <w:t>, SDC, rel. Min. Fernando Eizo Ono, 11.11.2013</w:t>
      </w:r>
    </w:p>
    <w:p w:rsidR="00382F1A" w:rsidRPr="00A46BDA" w:rsidRDefault="00382F1A" w:rsidP="006145AC">
      <w:pPr>
        <w:ind w:right="-71"/>
        <w:jc w:val="both"/>
        <w:rPr>
          <w:u w:val="single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BD4512" w:rsidRPr="00BD4512" w:rsidRDefault="00BD4512" w:rsidP="00BD4512">
      <w:pPr>
        <w:jc w:val="both"/>
        <w:rPr>
          <w:u w:val="single"/>
        </w:rPr>
      </w:pPr>
    </w:p>
    <w:p w:rsidR="00BD4512" w:rsidRDefault="00BD4512" w:rsidP="00BD451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Honorários advocatícios. Súmula nº 219 do TST. Verificação dos requisitos. Possibilidade. Não revolvimento de fatos e provas. </w:t>
      </w:r>
    </w:p>
    <w:p w:rsidR="00BD4512" w:rsidRDefault="00BD4512" w:rsidP="00BD451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Visando verificar a existência dos requisitos previstos na Súmula nº 219 do TST para o deferimento de honorários advocatícios, pode a Turma consultar </w:t>
      </w:r>
      <w:r w:rsidRPr="009136DC">
        <w:rPr>
          <w:sz w:val="24"/>
          <w:szCs w:val="24"/>
        </w:rPr>
        <w:t>os autos</w:t>
      </w:r>
      <w:r>
        <w:rPr>
          <w:sz w:val="24"/>
          <w:szCs w:val="24"/>
        </w:rPr>
        <w:t xml:space="preserve"> a fim de constatar se </w:t>
      </w:r>
      <w:r w:rsidRPr="009136DC">
        <w:rPr>
          <w:sz w:val="24"/>
          <w:szCs w:val="24"/>
        </w:rPr>
        <w:t xml:space="preserve">o reclamante está assistido por sindicato de sua categoria profissional e </w:t>
      </w:r>
      <w:r>
        <w:rPr>
          <w:sz w:val="24"/>
          <w:szCs w:val="24"/>
        </w:rPr>
        <w:t>se</w:t>
      </w:r>
      <w:r w:rsidRPr="009136DC">
        <w:rPr>
          <w:sz w:val="24"/>
          <w:szCs w:val="24"/>
        </w:rPr>
        <w:t xml:space="preserve"> houve declaração de miserabilidade na peça </w:t>
      </w:r>
      <w:r w:rsidRPr="009136DC">
        <w:rPr>
          <w:sz w:val="24"/>
          <w:szCs w:val="24"/>
        </w:rPr>
        <w:lastRenderedPageBreak/>
        <w:t>inaugural.</w:t>
      </w:r>
      <w:r>
        <w:rPr>
          <w:sz w:val="24"/>
          <w:szCs w:val="24"/>
        </w:rPr>
        <w:t xml:space="preserve"> Nesse caso, não há falar em </w:t>
      </w:r>
      <w:r w:rsidRPr="0082309B">
        <w:rPr>
          <w:sz w:val="24"/>
          <w:szCs w:val="24"/>
        </w:rPr>
        <w:t>incursão</w:t>
      </w:r>
      <w:r>
        <w:rPr>
          <w:sz w:val="24"/>
          <w:szCs w:val="24"/>
        </w:rPr>
        <w:t xml:space="preserve"> </w:t>
      </w:r>
      <w:r w:rsidRPr="0082309B">
        <w:rPr>
          <w:sz w:val="24"/>
          <w:szCs w:val="24"/>
        </w:rPr>
        <w:t>indevida no acervo probatório</w:t>
      </w:r>
      <w:r>
        <w:rPr>
          <w:sz w:val="24"/>
          <w:szCs w:val="24"/>
        </w:rPr>
        <w:t xml:space="preserve"> (vedada pela Súmula nº 126 do TST)</w:t>
      </w:r>
      <w:r w:rsidRPr="0082309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mas sim em </w:t>
      </w:r>
      <w:r w:rsidRPr="0082309B">
        <w:rPr>
          <w:sz w:val="24"/>
          <w:szCs w:val="24"/>
        </w:rPr>
        <w:t xml:space="preserve">procedimento hábil à aferição do preenchimento dos </w:t>
      </w:r>
      <w:r>
        <w:rPr>
          <w:sz w:val="24"/>
          <w:szCs w:val="24"/>
        </w:rPr>
        <w:t>pressupostos</w:t>
      </w:r>
      <w:r w:rsidRPr="0082309B">
        <w:rPr>
          <w:sz w:val="24"/>
          <w:szCs w:val="24"/>
        </w:rPr>
        <w:t xml:space="preserve"> para a concessão da verba honorária.</w:t>
      </w:r>
      <w:r>
        <w:rPr>
          <w:sz w:val="24"/>
          <w:szCs w:val="24"/>
        </w:rPr>
        <w:t xml:space="preserve"> </w:t>
      </w:r>
      <w:r w:rsidRPr="00F83328">
        <w:rPr>
          <w:sz w:val="24"/>
          <w:szCs w:val="24"/>
        </w:rPr>
        <w:t>Com esse entendimento</w:t>
      </w:r>
      <w:r>
        <w:rPr>
          <w:sz w:val="24"/>
          <w:szCs w:val="24"/>
        </w:rPr>
        <w:t xml:space="preserve">, e constatando a presença das exigências de que trata a Súmula nº 219 do TST, </w:t>
      </w:r>
      <w:r w:rsidRPr="00F83328">
        <w:rPr>
          <w:sz w:val="24"/>
          <w:szCs w:val="24"/>
        </w:rPr>
        <w:t xml:space="preserve">a SBDI-I, por </w:t>
      </w:r>
      <w:r>
        <w:rPr>
          <w:sz w:val="24"/>
          <w:szCs w:val="24"/>
        </w:rPr>
        <w:t>maioria</w:t>
      </w:r>
      <w:r w:rsidRPr="00F83328">
        <w:rPr>
          <w:sz w:val="24"/>
          <w:szCs w:val="24"/>
        </w:rPr>
        <w:t>, conheceu dos embargos da reclamada</w:t>
      </w:r>
      <w:r>
        <w:rPr>
          <w:sz w:val="24"/>
          <w:szCs w:val="24"/>
        </w:rPr>
        <w:t xml:space="preserve">, </w:t>
      </w:r>
      <w:r w:rsidRPr="00F83328">
        <w:rPr>
          <w:sz w:val="24"/>
          <w:szCs w:val="24"/>
        </w:rPr>
        <w:t xml:space="preserve">por contrariedade à Súmula </w:t>
      </w:r>
      <w:r>
        <w:rPr>
          <w:sz w:val="24"/>
          <w:szCs w:val="24"/>
        </w:rPr>
        <w:t xml:space="preserve">nº </w:t>
      </w:r>
      <w:r w:rsidRPr="00F83328">
        <w:rPr>
          <w:sz w:val="24"/>
          <w:szCs w:val="24"/>
        </w:rPr>
        <w:t>126</w:t>
      </w:r>
      <w:r>
        <w:rPr>
          <w:sz w:val="24"/>
          <w:szCs w:val="24"/>
        </w:rPr>
        <w:t xml:space="preserve"> do </w:t>
      </w:r>
      <w:r w:rsidRPr="00F83328">
        <w:rPr>
          <w:sz w:val="24"/>
          <w:szCs w:val="24"/>
        </w:rPr>
        <w:t>TST,</w:t>
      </w:r>
      <w:r>
        <w:rPr>
          <w:sz w:val="24"/>
          <w:szCs w:val="24"/>
        </w:rPr>
        <w:t xml:space="preserve"> vencidos os Ministros Dora Maria da Costa, Brito Pereira e Aloysio Corrêa da Veiga,</w:t>
      </w:r>
      <w:r w:rsidRPr="00F83328">
        <w:rPr>
          <w:sz w:val="24"/>
          <w:szCs w:val="24"/>
        </w:rPr>
        <w:t xml:space="preserve"> e, no mérito, </w:t>
      </w:r>
      <w:r>
        <w:rPr>
          <w:sz w:val="24"/>
          <w:szCs w:val="24"/>
        </w:rPr>
        <w:t xml:space="preserve">ainda por maioria, </w:t>
      </w:r>
      <w:r w:rsidRPr="00661C84">
        <w:rPr>
          <w:sz w:val="24"/>
          <w:szCs w:val="24"/>
        </w:rPr>
        <w:t>julgando, desde logo, a matéria objeto do recurso de revista, nos termos do art. 303 do RITST, aplicado por analogia, neg</w:t>
      </w:r>
      <w:r>
        <w:rPr>
          <w:sz w:val="24"/>
          <w:szCs w:val="24"/>
        </w:rPr>
        <w:t>ou</w:t>
      </w:r>
      <w:r w:rsidRPr="00661C84">
        <w:rPr>
          <w:sz w:val="24"/>
          <w:szCs w:val="24"/>
        </w:rPr>
        <w:t xml:space="preserve">-lhe provimento, vencido o </w:t>
      </w:r>
      <w:r>
        <w:rPr>
          <w:sz w:val="24"/>
          <w:szCs w:val="24"/>
        </w:rPr>
        <w:t>M</w:t>
      </w:r>
      <w:r w:rsidRPr="00661C84">
        <w:rPr>
          <w:sz w:val="24"/>
          <w:szCs w:val="24"/>
        </w:rPr>
        <w:t>inistro João Oreste Dalazen.</w:t>
      </w:r>
      <w:r>
        <w:rPr>
          <w:sz w:val="24"/>
          <w:szCs w:val="24"/>
        </w:rPr>
        <w:t xml:space="preserve"> </w:t>
      </w:r>
      <w:hyperlink r:id="rId10" w:history="1">
        <w:r w:rsidRPr="00F83328">
          <w:rPr>
            <w:rStyle w:val="Hyperlink"/>
            <w:sz w:val="24"/>
            <w:szCs w:val="24"/>
          </w:rPr>
          <w:t>TST-E-RR-137340-70.2005.5.22.0002</w:t>
        </w:r>
      </w:hyperlink>
      <w:r w:rsidRPr="00F83328">
        <w:rPr>
          <w:sz w:val="24"/>
          <w:szCs w:val="24"/>
          <w:u w:val="single"/>
        </w:rPr>
        <w:t xml:space="preserve">, SBDI-I, rel. </w:t>
      </w:r>
      <w:r>
        <w:rPr>
          <w:sz w:val="24"/>
          <w:szCs w:val="24"/>
          <w:u w:val="single"/>
        </w:rPr>
        <w:t xml:space="preserve">Min. </w:t>
      </w:r>
      <w:r w:rsidRPr="00F83328">
        <w:rPr>
          <w:sz w:val="24"/>
          <w:szCs w:val="24"/>
          <w:u w:val="single"/>
        </w:rPr>
        <w:t>Delaíde Miranda Arantes, 7.11.2013</w:t>
      </w:r>
    </w:p>
    <w:p w:rsidR="00BD4512" w:rsidRPr="00A46BDA" w:rsidRDefault="00BD4512" w:rsidP="00BD4512">
      <w:pPr>
        <w:jc w:val="both"/>
        <w:rPr>
          <w:u w:val="single"/>
        </w:rPr>
      </w:pPr>
    </w:p>
    <w:p w:rsidR="00BD4512" w:rsidRDefault="00BD4512" w:rsidP="00BD4512">
      <w:pPr>
        <w:jc w:val="both"/>
        <w:rPr>
          <w:rFonts w:eastAsia="Calibri"/>
          <w:b/>
          <w:i/>
          <w:sz w:val="24"/>
          <w:szCs w:val="24"/>
        </w:rPr>
      </w:pPr>
      <w:r w:rsidRPr="006375A0">
        <w:rPr>
          <w:rFonts w:eastAsia="Calibri"/>
          <w:b/>
          <w:i/>
          <w:sz w:val="24"/>
          <w:szCs w:val="24"/>
        </w:rPr>
        <w:t>Transporte ferroviário. Manutenção de vagões e locomotivas. Atividade-fim. Impossibilidade de terceirização. Intermediação ilícita de mão de obra. Reconhecimento de vínculo de emprego direto com o tomador d</w:t>
      </w:r>
      <w:r>
        <w:rPr>
          <w:rFonts w:eastAsia="Calibri"/>
          <w:b/>
          <w:i/>
          <w:sz w:val="24"/>
          <w:szCs w:val="24"/>
        </w:rPr>
        <w:t>o</w:t>
      </w:r>
      <w:r w:rsidRPr="006375A0">
        <w:rPr>
          <w:rFonts w:eastAsia="Calibri"/>
          <w:b/>
          <w:i/>
          <w:sz w:val="24"/>
          <w:szCs w:val="24"/>
        </w:rPr>
        <w:t xml:space="preserve"> serviço. </w:t>
      </w:r>
      <w:r>
        <w:rPr>
          <w:rFonts w:eastAsia="Calibri"/>
          <w:b/>
          <w:i/>
          <w:sz w:val="24"/>
          <w:szCs w:val="24"/>
        </w:rPr>
        <w:t>Interpretação sistemática dos a</w:t>
      </w:r>
      <w:r w:rsidRPr="006375A0">
        <w:rPr>
          <w:rFonts w:eastAsia="Calibri"/>
          <w:b/>
          <w:i/>
          <w:sz w:val="24"/>
          <w:szCs w:val="24"/>
        </w:rPr>
        <w:t xml:space="preserve">rts. 25 da </w:t>
      </w:r>
      <w:r>
        <w:rPr>
          <w:rFonts w:eastAsia="Calibri"/>
          <w:b/>
          <w:i/>
          <w:sz w:val="24"/>
          <w:szCs w:val="24"/>
        </w:rPr>
        <w:t>L</w:t>
      </w:r>
      <w:r w:rsidRPr="006375A0">
        <w:rPr>
          <w:rFonts w:eastAsia="Calibri"/>
          <w:b/>
          <w:i/>
          <w:sz w:val="24"/>
          <w:szCs w:val="24"/>
        </w:rPr>
        <w:t xml:space="preserve">ei nº 8.987/95 e 94, </w:t>
      </w:r>
      <w:r>
        <w:rPr>
          <w:rFonts w:eastAsia="Calibri"/>
          <w:b/>
          <w:i/>
          <w:sz w:val="24"/>
          <w:szCs w:val="24"/>
        </w:rPr>
        <w:t>II</w:t>
      </w:r>
      <w:r w:rsidRPr="006375A0">
        <w:rPr>
          <w:rFonts w:eastAsia="Calibri"/>
          <w:b/>
          <w:i/>
          <w:sz w:val="24"/>
          <w:szCs w:val="24"/>
        </w:rPr>
        <w:t xml:space="preserve">, da </w:t>
      </w:r>
      <w:r>
        <w:rPr>
          <w:rFonts w:eastAsia="Calibri"/>
          <w:b/>
          <w:i/>
          <w:sz w:val="24"/>
          <w:szCs w:val="24"/>
        </w:rPr>
        <w:t>Lei nº 9.472/</w:t>
      </w:r>
      <w:r w:rsidRPr="006375A0">
        <w:rPr>
          <w:rFonts w:eastAsia="Calibri"/>
          <w:b/>
          <w:i/>
          <w:sz w:val="24"/>
          <w:szCs w:val="24"/>
        </w:rPr>
        <w:t>97.</w:t>
      </w:r>
    </w:p>
    <w:p w:rsidR="00BD4512" w:rsidRPr="006375A0" w:rsidRDefault="00BD4512" w:rsidP="00BD451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 manutenção de vagões e locomotivas é atividade-fim das empresas concessionárias de transporte ferroviário, razão pela qual a terceirização desse serviço </w:t>
      </w:r>
      <w:r w:rsidRPr="006375A0">
        <w:rPr>
          <w:rFonts w:eastAsia="Calibri"/>
          <w:sz w:val="24"/>
          <w:szCs w:val="24"/>
        </w:rPr>
        <w:t>caracteriza intermediação ilegal da mão de obra, acarretando vínculo empr</w:t>
      </w:r>
      <w:r>
        <w:rPr>
          <w:rFonts w:eastAsia="Calibri"/>
          <w:sz w:val="24"/>
          <w:szCs w:val="24"/>
        </w:rPr>
        <w:t>egatício direto com o tomador do</w:t>
      </w:r>
      <w:r w:rsidRPr="006375A0">
        <w:rPr>
          <w:rFonts w:eastAsia="Calibri"/>
          <w:sz w:val="24"/>
          <w:szCs w:val="24"/>
        </w:rPr>
        <w:t xml:space="preserve"> serviço</w:t>
      </w:r>
      <w:r>
        <w:rPr>
          <w:rFonts w:eastAsia="Calibri"/>
          <w:sz w:val="24"/>
          <w:szCs w:val="24"/>
        </w:rPr>
        <w:t xml:space="preserve">. Ademais, a </w:t>
      </w:r>
      <w:r w:rsidRPr="006375A0">
        <w:rPr>
          <w:rFonts w:eastAsia="Calibri"/>
          <w:sz w:val="24"/>
          <w:szCs w:val="24"/>
        </w:rPr>
        <w:t>interpretação sistemática dos arts. 25 da Lei nº 8.987/95 e 94, II, da Lei nº 9.472/97</w:t>
      </w:r>
      <w:r>
        <w:rPr>
          <w:rFonts w:eastAsia="Calibri"/>
          <w:sz w:val="24"/>
          <w:szCs w:val="24"/>
        </w:rPr>
        <w:t xml:space="preserve"> não permite concluir que o legislador conferiu às concessionárias de serviço público a possibilidade de terceirizar suas atividades de forma ampla e irrestrita. Com esses fundamentos, e reiterando a jurisprudência firmada na Corte, a SBDI-I, por unanimidade, </w:t>
      </w:r>
      <w:r w:rsidRPr="006375A0">
        <w:rPr>
          <w:rFonts w:eastAsia="Calibri"/>
          <w:sz w:val="24"/>
          <w:szCs w:val="24"/>
        </w:rPr>
        <w:t>conhece</w:t>
      </w:r>
      <w:r>
        <w:rPr>
          <w:rFonts w:eastAsia="Calibri"/>
          <w:sz w:val="24"/>
          <w:szCs w:val="24"/>
        </w:rPr>
        <w:t xml:space="preserve">u </w:t>
      </w:r>
      <w:r w:rsidRPr="006375A0">
        <w:rPr>
          <w:rFonts w:eastAsia="Calibri"/>
          <w:sz w:val="24"/>
          <w:szCs w:val="24"/>
        </w:rPr>
        <w:t>do recurso de embargos</w:t>
      </w:r>
      <w:r>
        <w:rPr>
          <w:rFonts w:eastAsia="Calibri"/>
          <w:sz w:val="24"/>
          <w:szCs w:val="24"/>
        </w:rPr>
        <w:t xml:space="preserve"> da reclamada,</w:t>
      </w:r>
      <w:r w:rsidRPr="006375A0">
        <w:rPr>
          <w:rFonts w:eastAsia="Calibri"/>
          <w:sz w:val="24"/>
          <w:szCs w:val="24"/>
        </w:rPr>
        <w:t xml:space="preserve"> por divergência jurisprudencial</w:t>
      </w:r>
      <w:r>
        <w:rPr>
          <w:rFonts w:eastAsia="Calibri"/>
          <w:sz w:val="24"/>
          <w:szCs w:val="24"/>
        </w:rPr>
        <w:t>,</w:t>
      </w:r>
      <w:r w:rsidRPr="006375A0">
        <w:rPr>
          <w:rFonts w:eastAsia="Calibri"/>
          <w:sz w:val="24"/>
          <w:szCs w:val="24"/>
        </w:rPr>
        <w:t xml:space="preserve"> e, no mérito, por maioria, neg</w:t>
      </w:r>
      <w:r>
        <w:rPr>
          <w:rFonts w:eastAsia="Calibri"/>
          <w:sz w:val="24"/>
          <w:szCs w:val="24"/>
        </w:rPr>
        <w:t>ou</w:t>
      </w:r>
      <w:r w:rsidRPr="006375A0">
        <w:rPr>
          <w:rFonts w:eastAsia="Calibri"/>
          <w:sz w:val="24"/>
          <w:szCs w:val="24"/>
        </w:rPr>
        <w:t>-lhe provimento</w:t>
      </w:r>
      <w:r>
        <w:rPr>
          <w:rFonts w:eastAsia="Calibri"/>
          <w:sz w:val="24"/>
          <w:szCs w:val="24"/>
        </w:rPr>
        <w:t xml:space="preserve">, vencido o Ministro Brito Pereira. Ressalvaram entendimento os Ministros Aloysio Corrêa da Veiga, relator, e Dora Maria da Costa. </w:t>
      </w:r>
      <w:hyperlink r:id="rId11" w:history="1">
        <w:r w:rsidRPr="00BD4512">
          <w:rPr>
            <w:rStyle w:val="Hyperlink"/>
            <w:rFonts w:eastAsia="Calibri"/>
            <w:sz w:val="24"/>
            <w:szCs w:val="24"/>
          </w:rPr>
          <w:t>TST-E-ED-ED-RR-3500-75.2008.5.03.0005</w:t>
        </w:r>
      </w:hyperlink>
      <w:r w:rsidRPr="0079316B">
        <w:rPr>
          <w:rFonts w:eastAsia="Calibri"/>
          <w:sz w:val="24"/>
          <w:szCs w:val="24"/>
          <w:u w:val="single"/>
        </w:rPr>
        <w:t>, S</w:t>
      </w:r>
      <w:r>
        <w:rPr>
          <w:rFonts w:eastAsia="Calibri"/>
          <w:sz w:val="24"/>
          <w:szCs w:val="24"/>
          <w:u w:val="single"/>
        </w:rPr>
        <w:t>BDI-I</w:t>
      </w:r>
      <w:r w:rsidRPr="0079316B">
        <w:rPr>
          <w:rFonts w:eastAsia="Calibri"/>
          <w:sz w:val="24"/>
          <w:szCs w:val="24"/>
          <w:u w:val="single"/>
        </w:rPr>
        <w:t>, rel. Min. Alo</w:t>
      </w:r>
      <w:r>
        <w:rPr>
          <w:rFonts w:eastAsia="Calibri"/>
          <w:sz w:val="24"/>
          <w:szCs w:val="24"/>
          <w:u w:val="single"/>
        </w:rPr>
        <w:t>y</w:t>
      </w:r>
      <w:r w:rsidRPr="0079316B">
        <w:rPr>
          <w:rFonts w:eastAsia="Calibri"/>
          <w:sz w:val="24"/>
          <w:szCs w:val="24"/>
          <w:u w:val="single"/>
        </w:rPr>
        <w:t>sio Corrêa da Veiga, 7.11.2013</w:t>
      </w:r>
    </w:p>
    <w:p w:rsidR="00BD4512" w:rsidRDefault="00BD4512" w:rsidP="00BD4512">
      <w:pPr>
        <w:jc w:val="both"/>
        <w:rPr>
          <w:sz w:val="24"/>
          <w:szCs w:val="24"/>
          <w:u w:val="single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3C" w:rsidRDefault="0039423C">
      <w:r>
        <w:separator/>
      </w:r>
    </w:p>
  </w:endnote>
  <w:endnote w:type="continuationSeparator" w:id="0">
    <w:p w:rsidR="0039423C" w:rsidRDefault="003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7B7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DB7B75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3C" w:rsidRDefault="0039423C">
      <w:r>
        <w:separator/>
      </w:r>
    </w:p>
  </w:footnote>
  <w:footnote w:type="continuationSeparator" w:id="0">
    <w:p w:rsidR="0039423C" w:rsidRDefault="0039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BD4512">
      <w:rPr>
        <w:shadow/>
        <w:sz w:val="24"/>
        <w:szCs w:val="24"/>
      </w:rPr>
      <w:t>65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BD4512">
      <w:rPr>
        <w:sz w:val="20"/>
        <w:szCs w:val="20"/>
      </w:rPr>
      <w:t>29 de outubro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BD4512">
      <w:rPr>
        <w:sz w:val="20"/>
        <w:szCs w:val="20"/>
      </w:rPr>
      <w:t>11</w:t>
    </w:r>
    <w:r w:rsidR="00FE00AD" w:rsidRPr="00971E07">
      <w:rPr>
        <w:sz w:val="20"/>
        <w:szCs w:val="20"/>
      </w:rPr>
      <w:t xml:space="preserve"> de </w:t>
    </w:r>
    <w:r w:rsidR="00BD4512">
      <w:rPr>
        <w:sz w:val="20"/>
        <w:szCs w:val="20"/>
      </w:rPr>
      <w:t xml:space="preserve">novembro </w:t>
    </w:r>
    <w:r w:rsidR="00FE00AD" w:rsidRPr="00971E07">
      <w:rPr>
        <w:sz w:val="20"/>
        <w:szCs w:val="20"/>
      </w:rPr>
      <w:t>de 20</w:t>
    </w:r>
    <w:r w:rsidR="00E16E01" w:rsidRPr="00971E07">
      <w:rPr>
        <w:sz w:val="20"/>
        <w:szCs w:val="20"/>
      </w:rPr>
      <w:t>1</w:t>
    </w:r>
    <w:r w:rsidR="00BD4512">
      <w:rPr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C203AB">
      <w:rPr>
        <w:b/>
        <w:sz w:val="40"/>
        <w:szCs w:val="40"/>
      </w:rPr>
      <w:t>65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382F1A">
      <w:rPr>
        <w:i/>
        <w:iCs/>
      </w:rPr>
      <w:t>29 de outubro</w:t>
    </w:r>
    <w:r w:rsidR="00FE00AD" w:rsidRPr="005D1DE4">
      <w:rPr>
        <w:i/>
        <w:iCs/>
      </w:rPr>
      <w:t xml:space="preserve"> a </w:t>
    </w:r>
    <w:r w:rsidR="00382F1A">
      <w:rPr>
        <w:i/>
        <w:iCs/>
      </w:rPr>
      <w:t>11</w:t>
    </w:r>
    <w:r w:rsidR="00FE00AD" w:rsidRPr="005D1DE4">
      <w:rPr>
        <w:i/>
        <w:iCs/>
      </w:rPr>
      <w:t xml:space="preserve"> de </w:t>
    </w:r>
    <w:r w:rsidR="00382F1A">
      <w:rPr>
        <w:i/>
        <w:iCs/>
      </w:rPr>
      <w:t xml:space="preserve">novembro </w:t>
    </w:r>
    <w:r w:rsidR="00FE00AD" w:rsidRPr="005D1DE4">
      <w:rPr>
        <w:i/>
        <w:iCs/>
      </w:rPr>
      <w:t>de 201</w:t>
    </w:r>
    <w:r w:rsidR="00382F1A">
      <w:rPr>
        <w:i/>
        <w:iCs/>
      </w:rPr>
      <w:t>3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2F1A"/>
    <w:rsid w:val="00384075"/>
    <w:rsid w:val="003908C5"/>
    <w:rsid w:val="0039423C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E60F3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87FD4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46BD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4512"/>
    <w:rsid w:val="00BD6029"/>
    <w:rsid w:val="00BE0541"/>
    <w:rsid w:val="00BE1ADB"/>
    <w:rsid w:val="00C070DE"/>
    <w:rsid w:val="00C203AB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B7B75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68&amp;digitoTst=83&amp;anoTst=2012&amp;orgaoTst=5&amp;tribunalTst=08&amp;varaTst=000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3500&amp;digitoTst=75&amp;anoTst=2008&amp;orgaoTst=5&amp;tribunalTst=03&amp;varaTst=00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licacao5.tst.jus.br/consultaProcessual/consultaTstNumUnica.do?consulta=Consultar&amp;conscsjt=&amp;numeroTst=137340&amp;digitoTst=70&amp;anoTst=2005&amp;orgaoTst=5&amp;tribunalTst=22&amp;varaTst=0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7724&amp;digitoTst=30&amp;anoTst=2010&amp;orgaoTst=5&amp;tribunalTst=02&amp;varaTst=000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8706-2EBC-41D4-AC42-1F70BC37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1009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6450</CharactersWithSpaces>
  <SharedDoc>false</SharedDoc>
  <HLinks>
    <vt:vector size="24" baseType="variant">
      <vt:variant>
        <vt:i4>6684794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https://aplicacao5.tst.jus.br/consultaProcessual/consultaTstNumUnica.do?consulta=Consultar&amp;conscsjt=&amp;numeroTst=3500&amp;digitoTst=75&amp;anoTst=2008&amp;orgaoTst=5&amp;tribunalTst=03&amp;varaTst=0005</vt:lpwstr>
      </vt:variant>
      <vt:variant>
        <vt:lpwstr/>
      </vt:variant>
      <vt:variant>
        <vt:i4>6160461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https://aplicacao5.tst.jus.br/consultaProcessual/consultaTstNumUnica.do?consulta=Consultar&amp;conscsjt=&amp;numeroTst=137340&amp;digitoTst=70&amp;anoTst=2005&amp;orgaoTst=5&amp;tribunalTst=22&amp;varaTst=0002</vt:lpwstr>
      </vt:variant>
      <vt:variant>
        <vt:lpwstr/>
      </vt:variant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https://aplicacao5.tst.jus.br/consultaProcessual/consultaTstNumUnica.do?consulta=Consultar&amp;conscsjt=&amp;numeroTst=7724&amp;digitoTst=30&amp;anoTst=2010&amp;orgaoTst=5&amp;tribunalTst=02&amp;varaTst=0000</vt:lpwstr>
      </vt:variant>
      <vt:variant>
        <vt:lpwstr/>
      </vt:variant>
      <vt:variant>
        <vt:i4>5505097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https://aplicacao5.tst.jus.br/consultaProcessual/consultaTstNumUnica.do?consulta=Consultar&amp;conscsjt=&amp;numeroTst=68&amp;digitoTst=83&amp;anoTst=2012&amp;orgaoTst=5&amp;tribunalTst=08&amp;varaTst=0000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2018-06-27T21:44:00Z</dcterms:created>
  <dcterms:modified xsi:type="dcterms:W3CDTF">2018-06-27T21:44:00Z</dcterms:modified>
</cp:coreProperties>
</file>