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257D95" w:rsidRDefault="00C26DFB" w:rsidP="00DC50EB">
            <w:pPr>
              <w:pStyle w:val="Cabealho"/>
              <w:tabs>
                <w:tab w:val="clear" w:pos="4419"/>
                <w:tab w:val="clear" w:pos="8838"/>
              </w:tabs>
              <w:jc w:val="both"/>
              <w:rPr>
                <w:rFonts w:ascii="Times New Roman" w:hAnsi="Times New Roman"/>
                <w:sz w:val="10"/>
                <w:szCs w:val="10"/>
                <w:lang w:val="pt-BR" w:eastAsia="pt-BR"/>
              </w:rPr>
            </w:pPr>
            <w:r w:rsidRPr="00257D95">
              <w:rPr>
                <w:rFonts w:ascii="Times New Roman" w:hAnsi="Times New Roman"/>
                <w:sz w:val="16"/>
                <w:szCs w:val="16"/>
                <w:lang w:val="pt-BR" w:eastAsia="pt-BR"/>
              </w:rPr>
              <w:t>Este Informativo, elaborado a partir de notas tomadas nas sessões de julgamentos, contém resumos não</w:t>
            </w:r>
            <w:r w:rsidR="00DC50EB" w:rsidRPr="00257D95">
              <w:rPr>
                <w:rFonts w:ascii="Times New Roman" w:hAnsi="Times New Roman"/>
                <w:sz w:val="16"/>
                <w:szCs w:val="16"/>
                <w:lang w:val="pt-BR" w:eastAsia="pt-BR"/>
              </w:rPr>
              <w:t xml:space="preserve"> </w:t>
            </w:r>
            <w:r w:rsidRPr="00257D95">
              <w:rPr>
                <w:rFonts w:ascii="Times New Roman" w:hAnsi="Times New Roman"/>
                <w:sz w:val="16"/>
                <w:szCs w:val="16"/>
                <w:lang w:val="pt-BR" w:eastAsia="pt-BR"/>
              </w:rPr>
              <w:t>oficiais de decisões proferidas pelo Tribunal. A fidelidade dos resumos ao conteúdo efetivo das decisões, embora seja uma das metas perseguidas neste trabalho, somente poderá ser aferida após a sua publicação no Diário</w:t>
            </w:r>
            <w:r w:rsidR="00980944" w:rsidRPr="00257D95">
              <w:rPr>
                <w:rFonts w:ascii="Times New Roman" w:hAnsi="Times New Roman"/>
                <w:sz w:val="16"/>
                <w:szCs w:val="16"/>
                <w:lang w:val="pt-BR" w:eastAsia="pt-BR"/>
              </w:rPr>
              <w:t xml:space="preserve"> Eletrônico </w:t>
            </w:r>
            <w:r w:rsidRPr="00257D95">
              <w:rPr>
                <w:rFonts w:ascii="Times New Roman" w:hAnsi="Times New Roman"/>
                <w:sz w:val="16"/>
                <w:szCs w:val="16"/>
                <w:lang w:val="pt-BR" w:eastAsia="pt-BR"/>
              </w:rPr>
              <w:t>da Justiça</w:t>
            </w:r>
            <w:r w:rsidR="00980944" w:rsidRPr="00257D95">
              <w:rPr>
                <w:rFonts w:ascii="Times New Roman" w:hAnsi="Times New Roman"/>
                <w:sz w:val="16"/>
                <w:szCs w:val="16"/>
                <w:lang w:val="pt-BR" w:eastAsia="pt-BR"/>
              </w:rPr>
              <w:t xml:space="preserve"> do Trabalho</w:t>
            </w:r>
            <w:r w:rsidRPr="00257D95">
              <w:rPr>
                <w:rFonts w:ascii="Times New Roman" w:hAnsi="Times New Roman"/>
                <w:sz w:val="16"/>
                <w:szCs w:val="16"/>
                <w:lang w:val="pt-BR" w:eastAsia="pt-BR"/>
              </w:rPr>
              <w:t>.</w:t>
            </w:r>
          </w:p>
        </w:tc>
      </w:tr>
    </w:tbl>
    <w:p w:rsidR="00EA29F5" w:rsidRPr="005D1DE4" w:rsidRDefault="00EA29F5" w:rsidP="00EA29F5">
      <w:pPr>
        <w:pStyle w:val="Corpodetexto2"/>
        <w:jc w:val="center"/>
        <w:rPr>
          <w:b/>
          <w:bCs/>
          <w:emboss/>
          <w:sz w:val="10"/>
          <w:szCs w:val="10"/>
        </w:rPr>
      </w:pPr>
    </w:p>
    <w:p w:rsidR="00631F1C" w:rsidRPr="00971E07" w:rsidRDefault="00631F1C" w:rsidP="00BC70A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r w:rsidRPr="00971E07">
        <w:rPr>
          <w:rFonts w:ascii="Times New Roman" w:hAnsi="Times New Roman" w:cs="Times New Roman"/>
          <w:b/>
          <w:bCs/>
          <w:shadow/>
          <w:color w:val="auto"/>
          <w:sz w:val="26"/>
          <w:szCs w:val="26"/>
          <w:lang w:val="pt-BR"/>
        </w:rPr>
        <w:t>SEÇÃO ESPECIALIZADA EM DISSÍDIOS COLETIVOS</w:t>
      </w:r>
    </w:p>
    <w:p w:rsidR="00C71A3B" w:rsidRPr="00251757" w:rsidRDefault="00C71A3B" w:rsidP="00F82D8F">
      <w:pPr>
        <w:pStyle w:val="Corpo"/>
        <w:spacing w:line="240" w:lineRule="auto"/>
        <w:ind w:firstLine="0"/>
        <w:rPr>
          <w:rFonts w:ascii="Times New Roman" w:hAnsi="Times New Roman" w:cs="Times New Roman"/>
          <w:b/>
          <w:bCs/>
          <w:i/>
          <w:iCs/>
          <w:sz w:val="20"/>
          <w:szCs w:val="20"/>
          <w:lang w:val="pt-BR"/>
        </w:rPr>
      </w:pPr>
    </w:p>
    <w:p w:rsidR="00C727BF" w:rsidRDefault="00C727BF" w:rsidP="00C727BF">
      <w:pPr>
        <w:jc w:val="both"/>
        <w:rPr>
          <w:b/>
          <w:i/>
          <w:sz w:val="24"/>
          <w:szCs w:val="24"/>
        </w:rPr>
      </w:pPr>
      <w:r>
        <w:rPr>
          <w:b/>
          <w:i/>
          <w:sz w:val="24"/>
          <w:szCs w:val="24"/>
        </w:rPr>
        <w:t xml:space="preserve">DC. Natureza jurídica. Cabimento. Encerramento da unidade industrial. </w:t>
      </w:r>
      <w:r w:rsidRPr="0070614D">
        <w:rPr>
          <w:b/>
          <w:i/>
          <w:sz w:val="24"/>
          <w:szCs w:val="24"/>
        </w:rPr>
        <w:t xml:space="preserve">Dispensa </w:t>
      </w:r>
      <w:r>
        <w:rPr>
          <w:b/>
          <w:i/>
          <w:sz w:val="24"/>
          <w:szCs w:val="24"/>
        </w:rPr>
        <w:t xml:space="preserve">em massa. Prévia negociação coletiva. Necessidade. </w:t>
      </w:r>
      <w:r w:rsidRPr="00E459E1">
        <w:rPr>
          <w:b/>
          <w:i/>
          <w:sz w:val="24"/>
          <w:szCs w:val="24"/>
        </w:rPr>
        <w:t xml:space="preserve"> </w:t>
      </w:r>
      <w:r>
        <w:rPr>
          <w:b/>
          <w:i/>
          <w:sz w:val="24"/>
          <w:szCs w:val="24"/>
        </w:rPr>
        <w:t xml:space="preserve"> </w:t>
      </w:r>
    </w:p>
    <w:p w:rsidR="00C727BF" w:rsidRDefault="00C727BF" w:rsidP="00C727BF">
      <w:pPr>
        <w:pStyle w:val="Corpo"/>
        <w:spacing w:line="240" w:lineRule="auto"/>
        <w:ind w:firstLine="0"/>
        <w:rPr>
          <w:rFonts w:ascii="Times New Roman" w:hAnsi="Times New Roman"/>
          <w:u w:val="single"/>
          <w:lang w:val="pt-BR"/>
        </w:rPr>
      </w:pPr>
      <w:r w:rsidRPr="00E14F28">
        <w:rPr>
          <w:rFonts w:ascii="Times New Roman" w:hAnsi="Times New Roman"/>
          <w:lang w:val="pt-BR"/>
        </w:rPr>
        <w:t>A SDC, por maioria, entendendo cabível o ajuizamento de dissídio coletivo de natureza jurídica para se discutir a necessidade de negociação coletiva</w:t>
      </w:r>
      <w:r>
        <w:rPr>
          <w:rFonts w:ascii="Times New Roman" w:hAnsi="Times New Roman"/>
          <w:lang w:val="pt-BR"/>
        </w:rPr>
        <w:t xml:space="preserve">, com vistas à </w:t>
      </w:r>
      <w:r w:rsidRPr="00E14F28">
        <w:rPr>
          <w:rFonts w:ascii="Times New Roman" w:hAnsi="Times New Roman"/>
          <w:lang w:val="pt-BR"/>
        </w:rPr>
        <w:t xml:space="preserve">efetivação de despedida em massa, </w:t>
      </w:r>
      <w:r>
        <w:rPr>
          <w:rFonts w:ascii="Times New Roman" w:hAnsi="Times New Roman"/>
          <w:lang w:val="pt-BR"/>
        </w:rPr>
        <w:t xml:space="preserve">negou provimento ao </w:t>
      </w:r>
      <w:r w:rsidRPr="00E14F28">
        <w:rPr>
          <w:rFonts w:ascii="Times New Roman" w:hAnsi="Times New Roman"/>
          <w:lang w:val="pt-BR"/>
        </w:rPr>
        <w:t>recurso ordinário</w:t>
      </w:r>
      <w:r>
        <w:rPr>
          <w:rFonts w:ascii="Times New Roman" w:hAnsi="Times New Roman"/>
          <w:lang w:val="pt-BR"/>
        </w:rPr>
        <w:t xml:space="preserve"> no tocante à preliminar de inadequação da via eleita,</w:t>
      </w:r>
      <w:r w:rsidRPr="00E14F28">
        <w:rPr>
          <w:rFonts w:ascii="Times New Roman" w:hAnsi="Times New Roman"/>
          <w:lang w:val="pt-BR"/>
        </w:rPr>
        <w:t xml:space="preserve"> vencidos os Ministros Antônio José de Barros Levenhagen, Maria Cristina </w:t>
      </w:r>
      <w:r w:rsidRPr="000B6EDC">
        <w:rPr>
          <w:rFonts w:ascii="Times New Roman" w:hAnsi="Times New Roman"/>
          <w:lang w:val="pt-BR"/>
        </w:rPr>
        <w:t>Irigoyen Peduzzi e Maria de Assis Calsing</w:t>
      </w:r>
      <w:r w:rsidRPr="00E14F28">
        <w:rPr>
          <w:rFonts w:ascii="Times New Roman" w:hAnsi="Times New Roman"/>
          <w:lang w:val="pt-BR"/>
        </w:rPr>
        <w:t xml:space="preserve">. </w:t>
      </w:r>
      <w:r w:rsidRPr="00E866C0">
        <w:rPr>
          <w:rFonts w:ascii="Times New Roman" w:hAnsi="Times New Roman"/>
          <w:lang w:val="pt-BR"/>
        </w:rPr>
        <w:t xml:space="preserve">No mérito, também por maioria, vencidos os Ministros Maria Cristina </w:t>
      </w:r>
      <w:r w:rsidRPr="000B6EDC">
        <w:rPr>
          <w:rFonts w:ascii="Times New Roman" w:hAnsi="Times New Roman"/>
          <w:lang w:val="pt-BR"/>
        </w:rPr>
        <w:t>Irigoyen Peduzzi</w:t>
      </w:r>
      <w:r w:rsidRPr="00E866C0">
        <w:rPr>
          <w:rFonts w:ascii="Times New Roman" w:hAnsi="Times New Roman"/>
          <w:lang w:val="pt-BR"/>
        </w:rPr>
        <w:t xml:space="preserve"> e Fernando Eizo Ono, a Seção negou provimento ao recurso,</w:t>
      </w:r>
      <w:r>
        <w:rPr>
          <w:rFonts w:ascii="Times New Roman" w:hAnsi="Times New Roman"/>
          <w:lang w:val="pt-BR"/>
        </w:rPr>
        <w:t xml:space="preserve"> mantendo a decisão recorrida que declarou a ineficácia da dispensa coletiva e das suas consequências jurídicas no âmbito das relações trabalhistas dos empregados envolvidos. No caso, </w:t>
      </w:r>
      <w:r w:rsidRPr="00E866C0">
        <w:rPr>
          <w:rFonts w:ascii="Times New Roman" w:hAnsi="Times New Roman"/>
          <w:lang w:val="pt-BR"/>
        </w:rPr>
        <w:t>reafirm</w:t>
      </w:r>
      <w:r>
        <w:rPr>
          <w:rFonts w:ascii="Times New Roman" w:hAnsi="Times New Roman"/>
          <w:lang w:val="pt-BR"/>
        </w:rPr>
        <w:t xml:space="preserve">ou-se </w:t>
      </w:r>
      <w:r w:rsidRPr="00E866C0">
        <w:rPr>
          <w:rFonts w:ascii="Times New Roman" w:hAnsi="Times New Roman"/>
          <w:lang w:val="pt-BR"/>
        </w:rPr>
        <w:t>o entendimento</w:t>
      </w:r>
      <w:r>
        <w:rPr>
          <w:rFonts w:ascii="Times New Roman" w:hAnsi="Times New Roman"/>
          <w:lang w:val="pt-BR"/>
        </w:rPr>
        <w:t xml:space="preserve"> </w:t>
      </w:r>
      <w:r w:rsidRPr="00E866C0">
        <w:rPr>
          <w:rFonts w:ascii="Times New Roman" w:hAnsi="Times New Roman"/>
          <w:lang w:val="pt-BR"/>
        </w:rPr>
        <w:t>de que a exigência de prévia negociação coletiva para a dispensa em massa é requisito essencial à eficácia do ato empresarial, pois as repercussões econômicas e sociais dela advindas extrapolam o vínculo empregatício, alcançando a coletividade dos trabalhadores, bem com a comunidade e a economia locais. Ressaltou-se, ademais, que o fato de a despedida coletiva resultar do fechamento da unidade industrial</w:t>
      </w:r>
      <w:r>
        <w:rPr>
          <w:rFonts w:ascii="Times New Roman" w:hAnsi="Times New Roman"/>
          <w:lang w:val="pt-BR"/>
        </w:rPr>
        <w:t>,</w:t>
      </w:r>
      <w:r w:rsidRPr="00E866C0">
        <w:rPr>
          <w:rFonts w:ascii="Times New Roman" w:hAnsi="Times New Roman"/>
          <w:lang w:val="pt-BR"/>
        </w:rPr>
        <w:t xml:space="preserve"> por questões de estratégia empresarial e redução dos custos de produção</w:t>
      </w:r>
      <w:r>
        <w:rPr>
          <w:rFonts w:ascii="Times New Roman" w:hAnsi="Times New Roman"/>
          <w:lang w:val="pt-BR"/>
        </w:rPr>
        <w:t>,</w:t>
      </w:r>
      <w:r w:rsidRPr="00E866C0">
        <w:rPr>
          <w:rFonts w:ascii="Times New Roman" w:hAnsi="Times New Roman"/>
          <w:lang w:val="pt-BR"/>
        </w:rPr>
        <w:t xml:space="preserve"> não distingue a hipótese dos outros casos julgados pela S</w:t>
      </w:r>
      <w:r>
        <w:rPr>
          <w:rFonts w:ascii="Times New Roman" w:hAnsi="Times New Roman"/>
          <w:lang w:val="pt-BR"/>
        </w:rPr>
        <w:t>eção</w:t>
      </w:r>
      <w:r w:rsidRPr="00E866C0">
        <w:rPr>
          <w:rFonts w:ascii="Times New Roman" w:hAnsi="Times New Roman"/>
          <w:lang w:val="pt-BR"/>
        </w:rPr>
        <w:t xml:space="preserve">, pois a obrigatoriedade de o empregador previamente negociar com o sindicato da categoria profissional visa ao encontro de soluções que minimizem os impactos sociais e os prejuízos econômicos </w:t>
      </w:r>
      <w:r>
        <w:rPr>
          <w:rFonts w:ascii="Times New Roman" w:hAnsi="Times New Roman"/>
          <w:lang w:val="pt-BR"/>
        </w:rPr>
        <w:t>resultantes</w:t>
      </w:r>
      <w:r w:rsidRPr="00E866C0">
        <w:rPr>
          <w:rFonts w:ascii="Times New Roman" w:hAnsi="Times New Roman"/>
          <w:lang w:val="pt-BR"/>
        </w:rPr>
        <w:t xml:space="preserve"> da despedida coletiva, os quais se mostram ainda mais graves quando se trata</w:t>
      </w:r>
      <w:r>
        <w:rPr>
          <w:rFonts w:ascii="Times New Roman" w:hAnsi="Times New Roman"/>
          <w:lang w:val="pt-BR"/>
        </w:rPr>
        <w:t xml:space="preserve"> de dispensa da totalidade dos empregados do estabelecimento, e não apenas de mera redução do quadro de pessoal</w:t>
      </w:r>
      <w:r w:rsidRPr="00E866C0">
        <w:rPr>
          <w:rFonts w:ascii="Times New Roman" w:hAnsi="Times New Roman"/>
          <w:lang w:val="pt-BR"/>
        </w:rPr>
        <w:t>.</w:t>
      </w:r>
      <w:r w:rsidR="00666435">
        <w:rPr>
          <w:rFonts w:ascii="Times New Roman" w:hAnsi="Times New Roman"/>
          <w:lang w:val="pt-BR"/>
        </w:rPr>
        <w:t xml:space="preserve"> </w:t>
      </w:r>
      <w:hyperlink r:id="rId8" w:history="1">
        <w:r w:rsidRPr="00666435">
          <w:rPr>
            <w:rStyle w:val="Hyperlink"/>
            <w:rFonts w:ascii="Times New Roman" w:hAnsi="Times New Roman" w:cs="Courier New"/>
            <w:lang w:val="pt-BR"/>
          </w:rPr>
          <w:t>TST-RO-6-61.2011.5.05.0000</w:t>
        </w:r>
      </w:hyperlink>
      <w:r w:rsidRPr="00D512A8">
        <w:rPr>
          <w:rFonts w:ascii="Times New Roman" w:hAnsi="Times New Roman"/>
          <w:u w:val="single"/>
          <w:lang w:val="pt-BR"/>
        </w:rPr>
        <w:t>, SD</w:t>
      </w:r>
      <w:r>
        <w:rPr>
          <w:rFonts w:ascii="Times New Roman" w:hAnsi="Times New Roman"/>
          <w:u w:val="single"/>
          <w:lang w:val="pt-BR"/>
        </w:rPr>
        <w:t>C</w:t>
      </w:r>
      <w:r w:rsidRPr="00D512A8">
        <w:rPr>
          <w:rFonts w:ascii="Times New Roman" w:hAnsi="Times New Roman"/>
          <w:u w:val="single"/>
          <w:lang w:val="pt-BR"/>
        </w:rPr>
        <w:t xml:space="preserve">, rel. </w:t>
      </w:r>
      <w:r w:rsidR="00251757">
        <w:rPr>
          <w:rFonts w:ascii="Times New Roman" w:hAnsi="Times New Roman"/>
          <w:u w:val="single"/>
          <w:lang w:val="pt-BR"/>
        </w:rPr>
        <w:t xml:space="preserve">Min. Walmir Oliveira da Costa, </w:t>
      </w:r>
      <w:r w:rsidRPr="0070614D">
        <w:rPr>
          <w:rFonts w:ascii="Times New Roman" w:hAnsi="Times New Roman"/>
          <w:u w:val="single"/>
          <w:lang w:val="pt-BR"/>
        </w:rPr>
        <w:t>11.12.2012</w:t>
      </w:r>
    </w:p>
    <w:p w:rsidR="00C727BF" w:rsidRPr="00251757" w:rsidRDefault="00C727BF" w:rsidP="00C727BF">
      <w:pPr>
        <w:pStyle w:val="Corpo"/>
        <w:spacing w:line="240" w:lineRule="auto"/>
        <w:ind w:firstLine="0"/>
        <w:rPr>
          <w:rFonts w:ascii="Times New Roman" w:hAnsi="Times New Roman"/>
          <w:sz w:val="20"/>
          <w:szCs w:val="20"/>
          <w:u w:val="single"/>
          <w:lang w:val="pt-BR"/>
        </w:rPr>
      </w:pPr>
    </w:p>
    <w:p w:rsidR="00C727BF" w:rsidRPr="00C727BF" w:rsidRDefault="00C727BF" w:rsidP="00C727BF">
      <w:pPr>
        <w:jc w:val="both"/>
        <w:rPr>
          <w:b/>
          <w:i/>
          <w:sz w:val="24"/>
          <w:szCs w:val="24"/>
        </w:rPr>
      </w:pPr>
      <w:r w:rsidRPr="00C727BF">
        <w:rPr>
          <w:b/>
          <w:i/>
          <w:sz w:val="24"/>
          <w:szCs w:val="24"/>
        </w:rPr>
        <w:t>DC. Natureza econômica. Fixação de normas e condições de trabalho entre a categoria dos médicos e as empresas operadoras de plano</w:t>
      </w:r>
      <w:r w:rsidR="00E54212">
        <w:rPr>
          <w:b/>
          <w:i/>
          <w:sz w:val="24"/>
          <w:szCs w:val="24"/>
        </w:rPr>
        <w:t>s</w:t>
      </w:r>
      <w:r w:rsidRPr="00C727BF">
        <w:rPr>
          <w:b/>
          <w:i/>
          <w:sz w:val="24"/>
          <w:szCs w:val="24"/>
        </w:rPr>
        <w:t xml:space="preserve"> de saúde. Profissionais autônomos. Inadequação da via eleita. Extinção do feito sem resolução do mérito.</w:t>
      </w:r>
      <w:r w:rsidRPr="00C727BF">
        <w:rPr>
          <w:sz w:val="24"/>
          <w:szCs w:val="24"/>
        </w:rPr>
        <w:t xml:space="preserve"> </w:t>
      </w:r>
    </w:p>
    <w:p w:rsidR="00C727BF" w:rsidRPr="00C727BF" w:rsidRDefault="00C727BF" w:rsidP="00C727BF">
      <w:pPr>
        <w:jc w:val="both"/>
        <w:rPr>
          <w:sz w:val="24"/>
          <w:szCs w:val="24"/>
          <w:u w:val="single"/>
        </w:rPr>
      </w:pPr>
      <w:r w:rsidRPr="00C727BF">
        <w:rPr>
          <w:sz w:val="24"/>
          <w:szCs w:val="24"/>
        </w:rPr>
        <w:t xml:space="preserve">Ante a impossibilidade, em sede de dissídio coletivo, de fixação de normas e condições de trabalho entre profissionais autônomos e seu tomador de serviços, a SDC, por maioria, rejeitou a preliminar de incompetência absoluta suscitada em contrarrazões e extinguiu o processo, sem resolução do mérito, por inadequação da via eleita, nos termos do art. 267, IV e VI, do CPC. No caso, o Sindicato dos Médicos do Rio de Janeiro ajuizou dissídio coletivo contra o Sindicato Nacional das Empresas de Medicina de Grupo, com o propósito de fixar novas condições de trabalho e remuneração aos médicos que, na qualidade de prestadores de serviços, trabalham para empresas operadoras e seguradoras de planos de saúde. Vencida a Ministra Maria de Assis Calsing, relatora, que acolhia a preliminar de incompetência da Justiça do Trabalho ao fundamento de que, não obstante o conflito coletivo em tela aproximar-se formalmente da ação de dissídio coletivo de natureza econômica, no que tange à criação de normas que estabeleçam, para o futuro, melhores condições de trabalho para a categoria profissional, materialmente com ele não se identifica, na medida em que o Poder Normativo da Justiça do Trabalho se restringe às relações entre empregado e empregador, não alcançando contratos de natureza eminentemente cível, como na espécie. </w:t>
      </w:r>
      <w:hyperlink r:id="rId9" w:history="1">
        <w:r w:rsidRPr="00666435">
          <w:rPr>
            <w:rStyle w:val="Hyperlink"/>
            <w:sz w:val="24"/>
            <w:szCs w:val="24"/>
          </w:rPr>
          <w:t>TST-RO-5712-07.2009.5.01.0000</w:t>
        </w:r>
      </w:hyperlink>
      <w:r w:rsidRPr="00C727BF">
        <w:rPr>
          <w:sz w:val="24"/>
          <w:szCs w:val="24"/>
          <w:u w:val="single"/>
        </w:rPr>
        <w:t>, SDC, rel. Min. Maria de Assis Calsing, red. p/ acórdão Min. Maurício Godinho Delgado, 11.12.2012</w:t>
      </w:r>
    </w:p>
    <w:p w:rsidR="00C727BF" w:rsidRDefault="00C727BF" w:rsidP="00C727BF">
      <w:pPr>
        <w:jc w:val="both"/>
        <w:rPr>
          <w:b/>
          <w:i/>
          <w:sz w:val="24"/>
          <w:szCs w:val="24"/>
        </w:rPr>
      </w:pPr>
      <w:r>
        <w:rPr>
          <w:b/>
          <w:i/>
          <w:sz w:val="24"/>
          <w:szCs w:val="24"/>
        </w:rPr>
        <w:lastRenderedPageBreak/>
        <w:t xml:space="preserve">DC. Greve. Ministério Público do Trabalho. Ilegitimidade ativa “ad causam”. Atividade não essencial. </w:t>
      </w:r>
    </w:p>
    <w:p w:rsidR="00C727BF" w:rsidRDefault="00C727BF" w:rsidP="00C727BF">
      <w:pPr>
        <w:jc w:val="both"/>
        <w:rPr>
          <w:sz w:val="24"/>
          <w:szCs w:val="24"/>
          <w:u w:val="single"/>
        </w:rPr>
      </w:pPr>
      <w:r>
        <w:rPr>
          <w:sz w:val="24"/>
          <w:szCs w:val="24"/>
        </w:rPr>
        <w:t>O Ministério Público do Trabalho não possui legitimidade ativa “ad causam” para ajuizar dissídio coletivo de greve em razão da paralisação coletiva dos empregados em empresas de transporte de valores, escolta armada, ronda motorizada, monitoramento eletrônico e via satélite, agentes de segurança pessoal e patrimonial, segurança e vigilância em geral da região metropolitana</w:t>
      </w:r>
      <w:r w:rsidR="0062633F">
        <w:rPr>
          <w:sz w:val="24"/>
          <w:szCs w:val="24"/>
        </w:rPr>
        <w:t xml:space="preserve"> de</w:t>
      </w:r>
      <w:r>
        <w:rPr>
          <w:sz w:val="24"/>
          <w:szCs w:val="24"/>
        </w:rPr>
        <w:t xml:space="preserve"> Vitória/ES, pois tais serviços não estão previstos no art. 10 da Lei nº 7.783/89, que trata das atividades tidas como essenciais. Incidência do art. 114,§ 3º, da CF, com redação dada pela Emenda Constitucional nº 45/04. Com esse entendimento, a SDC, por maioria, declarou a extinção do processo, sem resolução do mérito, nos termos do art. 267, VI, do CPC, vencidos os Ministros Maurício Godinho Delgado, Walmir Oliveira da Costa e Kátia Magalhães Arruda, que entendiam pela legitimidade do MPT, uma vez que, tratando-se de vigilância patrimonial, resta patente o interesse público, ainda que não configurada atividade essencial. </w:t>
      </w:r>
      <w:hyperlink r:id="rId10" w:history="1">
        <w:r w:rsidRPr="00666435">
          <w:rPr>
            <w:rStyle w:val="Hyperlink"/>
            <w:sz w:val="24"/>
            <w:szCs w:val="24"/>
          </w:rPr>
          <w:t>TST-RO-700-65.2009.5.17.0000</w:t>
        </w:r>
      </w:hyperlink>
      <w:r w:rsidRPr="001E650A">
        <w:rPr>
          <w:sz w:val="24"/>
          <w:szCs w:val="24"/>
          <w:u w:val="single"/>
        </w:rPr>
        <w:t xml:space="preserve">, </w:t>
      </w:r>
      <w:r>
        <w:rPr>
          <w:sz w:val="24"/>
          <w:szCs w:val="24"/>
          <w:u w:val="single"/>
        </w:rPr>
        <w:t>SDC</w:t>
      </w:r>
      <w:r w:rsidRPr="001E650A">
        <w:rPr>
          <w:sz w:val="24"/>
          <w:szCs w:val="24"/>
          <w:u w:val="single"/>
        </w:rPr>
        <w:t xml:space="preserve">, rel. Min. </w:t>
      </w:r>
      <w:r>
        <w:rPr>
          <w:sz w:val="24"/>
          <w:szCs w:val="24"/>
          <w:u w:val="single"/>
        </w:rPr>
        <w:t>Fernando Eizo Ono</w:t>
      </w:r>
      <w:r w:rsidRPr="001E650A">
        <w:rPr>
          <w:sz w:val="24"/>
          <w:szCs w:val="24"/>
          <w:u w:val="single"/>
        </w:rPr>
        <w:t>, 1</w:t>
      </w:r>
      <w:r>
        <w:rPr>
          <w:sz w:val="24"/>
          <w:szCs w:val="24"/>
          <w:u w:val="single"/>
        </w:rPr>
        <w:t>1</w:t>
      </w:r>
      <w:r w:rsidRPr="001E650A">
        <w:rPr>
          <w:sz w:val="24"/>
          <w:szCs w:val="24"/>
          <w:u w:val="single"/>
        </w:rPr>
        <w:t>.1</w:t>
      </w:r>
      <w:r>
        <w:rPr>
          <w:sz w:val="24"/>
          <w:szCs w:val="24"/>
          <w:u w:val="single"/>
        </w:rPr>
        <w:t>2</w:t>
      </w:r>
      <w:r w:rsidRPr="001E650A">
        <w:rPr>
          <w:sz w:val="24"/>
          <w:szCs w:val="24"/>
          <w:u w:val="single"/>
        </w:rPr>
        <w:t>.2012</w:t>
      </w:r>
    </w:p>
    <w:p w:rsidR="00C727BF" w:rsidRDefault="00C727BF" w:rsidP="00C727BF">
      <w:pPr>
        <w:jc w:val="both"/>
        <w:rPr>
          <w:u w:val="single"/>
        </w:rPr>
      </w:pPr>
    </w:p>
    <w:p w:rsidR="00C727BF" w:rsidRPr="003A3DE8" w:rsidRDefault="00C727BF" w:rsidP="00C727BF">
      <w:pPr>
        <w:pStyle w:val="Cabealho"/>
        <w:tabs>
          <w:tab w:val="clear" w:pos="4419"/>
          <w:tab w:val="clear" w:pos="8838"/>
        </w:tabs>
        <w:jc w:val="both"/>
        <w:rPr>
          <w:b/>
          <w:i/>
          <w:sz w:val="24"/>
          <w:szCs w:val="24"/>
        </w:rPr>
      </w:pPr>
      <w:r w:rsidRPr="003A3DE8">
        <w:rPr>
          <w:b/>
          <w:i/>
          <w:color w:val="000000"/>
          <w:sz w:val="24"/>
          <w:szCs w:val="24"/>
        </w:rPr>
        <w:t>Ação anulatória. Convenção coletiva de trabalho. Cláusula que prevê a dispensa da concessão do aviso prévio no caso de o trabalhador ser contratado pela nova prestadora de serviços. Nulidade.</w:t>
      </w:r>
    </w:p>
    <w:p w:rsidR="00C727BF" w:rsidRPr="003A3DE8" w:rsidRDefault="00C727BF" w:rsidP="00C727BF">
      <w:pPr>
        <w:pStyle w:val="Cabealho"/>
        <w:tabs>
          <w:tab w:val="clear" w:pos="4419"/>
          <w:tab w:val="clear" w:pos="8838"/>
        </w:tabs>
        <w:jc w:val="both"/>
        <w:rPr>
          <w:sz w:val="24"/>
          <w:szCs w:val="24"/>
          <w:u w:val="single"/>
        </w:rPr>
      </w:pPr>
      <w:r w:rsidRPr="003A3DE8">
        <w:rPr>
          <w:sz w:val="24"/>
          <w:szCs w:val="24"/>
        </w:rPr>
        <w:t>É nula a cláusula de convenção coletiva de trabalho que dispensa as empresas que perderem os contratos de prestação de serviços de conceder e indenizar o aviso prévio, desde que o trabalhador seja imediatamente contratado pela nova prestadora de serviços. Com esse entendimento, a SDC, por maioria, deu provimento ao recurso ordinário do Ministério Público do Trabalho da 17ª Região para declarar a nulidade da cláusula 34ª da convenção coletiva de trabalho firmada entre o Sindicato dos Empregados de Empresas de Segurança e Vigilância do Estado do Espírito Santo, o Sindicato dos Empregados nas Empresas de Transportes de Valores, Escolta Armada, Ronda Motorizada, Monitoramento Eletrônico e Via Satélite, Agentes de Segurança Pessoal e Patrimonial, Segurança e Vigilância em Geral da Região Metropolitana de Vitória no Estado do Espírito Santo (SINDSEG/GV/ES) e o Sindicato das Empresas de Segurança Privada no Estado do Espírito Santo (SINDESP/ES). No caso, considerou a Seção que a referida cláusula contraria o disposto na Súmula nº 276 do TST e no Precedente Normativo nº 24 da SDC.</w:t>
      </w:r>
      <w:r w:rsidRPr="003A3DE8">
        <w:rPr>
          <w:rFonts w:ascii="Courier" w:hAnsi="Courier" w:cs="Courier"/>
          <w:sz w:val="24"/>
          <w:szCs w:val="24"/>
        </w:rPr>
        <w:t xml:space="preserve"> </w:t>
      </w:r>
      <w:r w:rsidRPr="003A3DE8">
        <w:rPr>
          <w:sz w:val="24"/>
          <w:szCs w:val="24"/>
        </w:rPr>
        <w:t>Vencidos os Ministros Fernando Eizo Ono, relator, Márcio Eurico Vitral Amaro e Maria Cristina Irigoyen Peduzzi, que negavam provimento ao recurso, no tópico, ao fundamento de que a renúncia do direito ao aviso prévio possibilitou a preservação de um bem de maior valia para o trabalhador, qual seja a imediata colocação em novo posto de trabalho</w:t>
      </w:r>
      <w:r w:rsidRPr="003A3DE8">
        <w:rPr>
          <w:sz w:val="24"/>
          <w:szCs w:val="24"/>
          <w:lang w:val="pt-PT"/>
        </w:rPr>
        <w:t xml:space="preserve">. </w:t>
      </w:r>
      <w:hyperlink r:id="rId11" w:history="1">
        <w:r w:rsidRPr="00666435">
          <w:rPr>
            <w:rStyle w:val="Hyperlink"/>
            <w:sz w:val="24"/>
            <w:szCs w:val="24"/>
          </w:rPr>
          <w:t>TST-RO-100-78.2008.5.17.0000</w:t>
        </w:r>
      </w:hyperlink>
      <w:r w:rsidRPr="003A3DE8">
        <w:rPr>
          <w:sz w:val="24"/>
          <w:szCs w:val="24"/>
          <w:u w:val="single"/>
        </w:rPr>
        <w:t>, SDC, rel. Min. Fernando Eizo Ono, 11.12.2012</w:t>
      </w:r>
    </w:p>
    <w:p w:rsidR="00C71A3B" w:rsidRPr="00251757" w:rsidRDefault="00C71A3B" w:rsidP="00F82D8F">
      <w:pPr>
        <w:pStyle w:val="Corpo"/>
        <w:spacing w:line="240" w:lineRule="auto"/>
        <w:ind w:firstLine="0"/>
        <w:rPr>
          <w:rFonts w:ascii="Times New Roman" w:hAnsi="Times New Roman" w:cs="Times New Roman"/>
          <w:b/>
          <w:bCs/>
          <w:shadow/>
          <w:color w:val="auto"/>
          <w:sz w:val="20"/>
          <w:szCs w:val="20"/>
          <w:lang w:val="pt-BR"/>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FE00AD" w:rsidRPr="00251757" w:rsidRDefault="00FE00AD" w:rsidP="00F82D8F">
      <w:pPr>
        <w:pStyle w:val="Corpodetexto2"/>
        <w:jc w:val="center"/>
        <w:rPr>
          <w:b/>
          <w:bCs/>
          <w:emboss/>
          <w:sz w:val="20"/>
          <w:szCs w:val="20"/>
        </w:rPr>
      </w:pPr>
    </w:p>
    <w:p w:rsidR="00C727BF" w:rsidRDefault="00C727BF" w:rsidP="00C727BF">
      <w:pPr>
        <w:ind w:right="-1"/>
        <w:jc w:val="both"/>
        <w:rPr>
          <w:b/>
          <w:i/>
          <w:sz w:val="24"/>
          <w:szCs w:val="24"/>
        </w:rPr>
      </w:pPr>
      <w:r>
        <w:rPr>
          <w:b/>
          <w:i/>
          <w:sz w:val="24"/>
          <w:szCs w:val="24"/>
        </w:rPr>
        <w:t>Imunidade de Jurisdição. Organização ou Organismo Internacional. Orientação Jurisprudencial nº 416 da SBDI-I. Matéria suspensa para apreciação do Tribunal Pleno.</w:t>
      </w:r>
    </w:p>
    <w:p w:rsidR="00C727BF" w:rsidRDefault="00C727BF" w:rsidP="00C727BF">
      <w:pPr>
        <w:jc w:val="both"/>
        <w:rPr>
          <w:sz w:val="24"/>
          <w:szCs w:val="24"/>
          <w:u w:val="single"/>
        </w:rPr>
      </w:pPr>
      <w:r>
        <w:rPr>
          <w:sz w:val="24"/>
          <w:szCs w:val="24"/>
        </w:rPr>
        <w:t xml:space="preserve">A SBDI-I, em sua composição plena, decidiu, por unanimidade, suspender a proclamação do resultado do julgamento do processo em que se discute se as organizações ou os organismos internacionais gozam de imunidade absoluta de jurisdição e, nos termos do art. 158, § 1º, do RITST, remeter os autos ao Tribunal Pleno para revisão, se for o caso, da Orientação Jurisprudencial nº 416 da SBDI-I. Na hipótese, os Ministros </w:t>
      </w:r>
      <w:r w:rsidRPr="00CC031C">
        <w:rPr>
          <w:sz w:val="24"/>
          <w:szCs w:val="24"/>
        </w:rPr>
        <w:t>Luiz</w:t>
      </w:r>
      <w:r>
        <w:rPr>
          <w:rFonts w:ascii="Verdana" w:hAnsi="Verdana"/>
          <w:color w:val="19478C"/>
          <w:sz w:val="18"/>
          <w:szCs w:val="18"/>
        </w:rPr>
        <w:t xml:space="preserve"> </w:t>
      </w:r>
      <w:r w:rsidRPr="00CC031C">
        <w:rPr>
          <w:sz w:val="24"/>
          <w:szCs w:val="24"/>
        </w:rPr>
        <w:t xml:space="preserve">Philippe Vieira de Mello Filho, </w:t>
      </w:r>
      <w:r>
        <w:rPr>
          <w:sz w:val="24"/>
          <w:szCs w:val="24"/>
        </w:rPr>
        <w:t>r</w:t>
      </w:r>
      <w:r w:rsidRPr="00CC031C">
        <w:rPr>
          <w:sz w:val="24"/>
          <w:szCs w:val="24"/>
        </w:rPr>
        <w:t>elator, Dora Maria da Costa, Antônio José de Barros Levenhagen, João Batista Brito Pereira, Renato de Lac</w:t>
      </w:r>
      <w:r>
        <w:rPr>
          <w:sz w:val="24"/>
          <w:szCs w:val="24"/>
        </w:rPr>
        <w:t>erda Paiva, Lelio Bentes Corrêa e</w:t>
      </w:r>
      <w:r w:rsidRPr="00CC031C">
        <w:rPr>
          <w:sz w:val="24"/>
          <w:szCs w:val="24"/>
        </w:rPr>
        <w:t xml:space="preserve"> Aloysio Corrêa da Veiga</w:t>
      </w:r>
      <w:r>
        <w:rPr>
          <w:sz w:val="24"/>
          <w:szCs w:val="24"/>
        </w:rPr>
        <w:t xml:space="preserve"> votaram no sentido </w:t>
      </w:r>
      <w:r w:rsidRPr="00CC031C">
        <w:rPr>
          <w:sz w:val="24"/>
          <w:szCs w:val="24"/>
        </w:rPr>
        <w:t xml:space="preserve">de não conhecer do recurso de </w:t>
      </w:r>
      <w:r>
        <w:rPr>
          <w:sz w:val="24"/>
          <w:szCs w:val="24"/>
        </w:rPr>
        <w:t>e</w:t>
      </w:r>
      <w:r w:rsidRPr="00CC031C">
        <w:rPr>
          <w:sz w:val="24"/>
          <w:szCs w:val="24"/>
        </w:rPr>
        <w:t>mbargos</w:t>
      </w:r>
      <w:r>
        <w:rPr>
          <w:sz w:val="24"/>
          <w:szCs w:val="24"/>
        </w:rPr>
        <w:t xml:space="preserve">, ao passo que os Ministros </w:t>
      </w:r>
      <w:r w:rsidRPr="00CC031C">
        <w:rPr>
          <w:sz w:val="24"/>
          <w:szCs w:val="24"/>
        </w:rPr>
        <w:t>Ives Gandra Martins Filho, Alberto Luiz Bresciani de Fontan Pereira, Augusto César Leite de Carvalho, José Roberto Freire Pimenta, Delaíde Miranda Arantes, Maria Cristina Irigoyen Peduzzi e João Oreste Dalazen</w:t>
      </w:r>
      <w:r>
        <w:rPr>
          <w:sz w:val="24"/>
          <w:szCs w:val="24"/>
        </w:rPr>
        <w:t xml:space="preserve"> </w:t>
      </w:r>
      <w:r w:rsidRPr="00CC031C">
        <w:rPr>
          <w:sz w:val="24"/>
          <w:szCs w:val="24"/>
        </w:rPr>
        <w:t>conhec</w:t>
      </w:r>
      <w:r>
        <w:rPr>
          <w:sz w:val="24"/>
          <w:szCs w:val="24"/>
        </w:rPr>
        <w:t xml:space="preserve">iam dos embargos por divergência jurisprudencial, inclinando-se a decidir contrariamente à Orientação Jurisprudencial nº 416 da </w:t>
      </w:r>
      <w:r>
        <w:rPr>
          <w:sz w:val="24"/>
          <w:szCs w:val="24"/>
        </w:rPr>
        <w:lastRenderedPageBreak/>
        <w:t>SBDI-I.</w:t>
      </w:r>
      <w:r w:rsidR="00666435" w:rsidRPr="00666435">
        <w:rPr>
          <w:sz w:val="24"/>
          <w:szCs w:val="24"/>
        </w:rPr>
        <w:t xml:space="preserve"> </w:t>
      </w:r>
      <w:hyperlink r:id="rId12" w:history="1">
        <w:r w:rsidRPr="00666435">
          <w:rPr>
            <w:rStyle w:val="Hyperlink"/>
            <w:sz w:val="24"/>
            <w:szCs w:val="24"/>
          </w:rPr>
          <w:t>TST-E-RR-61600-41.2003.5.23.0005</w:t>
        </w:r>
      </w:hyperlink>
      <w:r w:rsidRPr="00961FE1">
        <w:rPr>
          <w:sz w:val="24"/>
          <w:szCs w:val="24"/>
          <w:u w:val="single"/>
        </w:rPr>
        <w:t>, SBDI-I, rel. Min. Luiz Philippe Vieira de Mello Filho, 13.12.2012</w:t>
      </w:r>
    </w:p>
    <w:p w:rsidR="00C727BF" w:rsidRDefault="00C727BF" w:rsidP="00C727BF">
      <w:pPr>
        <w:jc w:val="both"/>
        <w:rPr>
          <w:b/>
          <w:i/>
          <w:sz w:val="24"/>
          <w:szCs w:val="24"/>
        </w:rPr>
      </w:pPr>
      <w:r>
        <w:rPr>
          <w:b/>
          <w:i/>
          <w:sz w:val="24"/>
          <w:szCs w:val="24"/>
        </w:rPr>
        <w:t>Dano moral. Configuração. Uso indevido da imagem. Uniforme com propagandas comerciais. Ausência de autorização.</w:t>
      </w:r>
    </w:p>
    <w:p w:rsidR="00C727BF" w:rsidRDefault="00C727BF" w:rsidP="00C727BF">
      <w:pPr>
        <w:jc w:val="both"/>
        <w:rPr>
          <w:sz w:val="24"/>
          <w:szCs w:val="24"/>
          <w:u w:val="single"/>
        </w:rPr>
      </w:pPr>
      <w:r>
        <w:rPr>
          <w:sz w:val="24"/>
          <w:szCs w:val="24"/>
        </w:rPr>
        <w:t>A veiculação de propagandas comerciais de fornecedores da empresa nos uniformes, sem que haja concordância do empregado, configura utilização indevida da imagem do trabalhador a ensejar o direito à indenização por dano moral, nos termos dos arts. 20 do CC e 5º, X, da CF, sendo desnecessária a demonstração concreta de prejuízo.</w:t>
      </w:r>
      <w:r w:rsidRPr="003D032E">
        <w:rPr>
          <w:b/>
          <w:i/>
          <w:sz w:val="24"/>
          <w:szCs w:val="24"/>
        </w:rPr>
        <w:t xml:space="preserve"> </w:t>
      </w:r>
      <w:r>
        <w:rPr>
          <w:sz w:val="24"/>
          <w:szCs w:val="24"/>
        </w:rPr>
        <w:t xml:space="preserve">Com esse entendimento, a SBDI-I, em sua composição plena, conheceu do recurso de embargos, por divergência jurisprudencial, e, no mérito, por maioria, negou-lhe provimento. Vencidos os Ministros Aloysio Corrêa da Veiga, relator, Brito Pereira e Maria Cristina Irigoyen Peduzzi. </w:t>
      </w:r>
      <w:hyperlink r:id="rId13" w:history="1">
        <w:r w:rsidRPr="00666435">
          <w:rPr>
            <w:rStyle w:val="Hyperlink"/>
            <w:sz w:val="24"/>
            <w:szCs w:val="24"/>
          </w:rPr>
          <w:t>TST-E-RR-40540-81.2006.5.01.0049</w:t>
        </w:r>
      </w:hyperlink>
      <w:r w:rsidRPr="001E650A">
        <w:rPr>
          <w:sz w:val="24"/>
          <w:szCs w:val="24"/>
          <w:u w:val="single"/>
        </w:rPr>
        <w:t xml:space="preserve">, </w:t>
      </w:r>
      <w:r w:rsidRPr="00C57237">
        <w:rPr>
          <w:sz w:val="24"/>
          <w:szCs w:val="24"/>
          <w:u w:val="single"/>
        </w:rPr>
        <w:t xml:space="preserve">SBDI-I, rel. Min. </w:t>
      </w:r>
      <w:r>
        <w:rPr>
          <w:sz w:val="24"/>
          <w:szCs w:val="24"/>
          <w:u w:val="single"/>
        </w:rPr>
        <w:t>Aloysio Corrêa da Veiga</w:t>
      </w:r>
      <w:r w:rsidRPr="00C57237">
        <w:rPr>
          <w:sz w:val="24"/>
          <w:szCs w:val="24"/>
          <w:u w:val="single"/>
        </w:rPr>
        <w:t>, red. p/ acórdão Min. João Oreste Dalazen</w:t>
      </w:r>
      <w:r w:rsidR="00251757">
        <w:rPr>
          <w:sz w:val="24"/>
          <w:szCs w:val="24"/>
          <w:u w:val="single"/>
        </w:rPr>
        <w:t xml:space="preserve">, </w:t>
      </w:r>
      <w:r w:rsidRPr="00C57237">
        <w:rPr>
          <w:sz w:val="24"/>
          <w:szCs w:val="24"/>
          <w:u w:val="single"/>
        </w:rPr>
        <w:t>13.12.2012</w:t>
      </w:r>
    </w:p>
    <w:p w:rsidR="00C727BF" w:rsidRPr="00251757" w:rsidRDefault="00C727BF" w:rsidP="00C727BF">
      <w:pPr>
        <w:jc w:val="both"/>
        <w:rPr>
          <w:u w:val="single"/>
        </w:rPr>
      </w:pPr>
    </w:p>
    <w:p w:rsidR="00C727BF" w:rsidRDefault="00C727BF" w:rsidP="00C727BF">
      <w:pPr>
        <w:jc w:val="both"/>
        <w:rPr>
          <w:b/>
          <w:i/>
          <w:sz w:val="24"/>
          <w:szCs w:val="24"/>
        </w:rPr>
      </w:pPr>
      <w:r w:rsidRPr="00285A2B">
        <w:rPr>
          <w:b/>
          <w:i/>
          <w:sz w:val="24"/>
          <w:szCs w:val="24"/>
        </w:rPr>
        <w:t xml:space="preserve">Acidente </w:t>
      </w:r>
      <w:r>
        <w:rPr>
          <w:b/>
          <w:i/>
          <w:sz w:val="24"/>
          <w:szCs w:val="24"/>
        </w:rPr>
        <w:t>do trabalho ocorrid</w:t>
      </w:r>
      <w:r w:rsidRPr="00285A2B">
        <w:rPr>
          <w:b/>
          <w:i/>
          <w:sz w:val="24"/>
          <w:szCs w:val="24"/>
        </w:rPr>
        <w:t xml:space="preserve">o na vigência do </w:t>
      </w:r>
      <w:r>
        <w:rPr>
          <w:b/>
          <w:i/>
          <w:sz w:val="24"/>
          <w:szCs w:val="24"/>
        </w:rPr>
        <w:t>C</w:t>
      </w:r>
      <w:r w:rsidRPr="00285A2B">
        <w:rPr>
          <w:b/>
          <w:i/>
          <w:sz w:val="24"/>
          <w:szCs w:val="24"/>
        </w:rPr>
        <w:t xml:space="preserve">ódigo </w:t>
      </w:r>
      <w:r>
        <w:rPr>
          <w:b/>
          <w:i/>
          <w:sz w:val="24"/>
          <w:szCs w:val="24"/>
        </w:rPr>
        <w:t>C</w:t>
      </w:r>
      <w:r w:rsidRPr="00285A2B">
        <w:rPr>
          <w:b/>
          <w:i/>
          <w:sz w:val="24"/>
          <w:szCs w:val="24"/>
        </w:rPr>
        <w:t xml:space="preserve">ivil de 1916. Responsabilidade objetiva prevista no </w:t>
      </w:r>
      <w:r>
        <w:rPr>
          <w:b/>
          <w:i/>
          <w:sz w:val="24"/>
          <w:szCs w:val="24"/>
        </w:rPr>
        <w:t>art. 927, parágrafo único, do C</w:t>
      </w:r>
      <w:r w:rsidRPr="00285A2B">
        <w:rPr>
          <w:b/>
          <w:i/>
          <w:sz w:val="24"/>
          <w:szCs w:val="24"/>
        </w:rPr>
        <w:t xml:space="preserve">ódigo </w:t>
      </w:r>
      <w:r>
        <w:rPr>
          <w:b/>
          <w:i/>
          <w:sz w:val="24"/>
          <w:szCs w:val="24"/>
        </w:rPr>
        <w:t>C</w:t>
      </w:r>
      <w:r w:rsidRPr="00285A2B">
        <w:rPr>
          <w:b/>
          <w:i/>
          <w:sz w:val="24"/>
          <w:szCs w:val="24"/>
        </w:rPr>
        <w:t>ivil de 2002. Aplica</w:t>
      </w:r>
      <w:r>
        <w:rPr>
          <w:b/>
          <w:i/>
          <w:sz w:val="24"/>
          <w:szCs w:val="24"/>
        </w:rPr>
        <w:t>ção.</w:t>
      </w:r>
      <w:r w:rsidRPr="003D032E">
        <w:rPr>
          <w:b/>
          <w:i/>
          <w:sz w:val="24"/>
          <w:szCs w:val="24"/>
        </w:rPr>
        <w:t xml:space="preserve"> </w:t>
      </w:r>
    </w:p>
    <w:p w:rsidR="00C727BF" w:rsidRDefault="00C727BF" w:rsidP="00C727BF">
      <w:pPr>
        <w:jc w:val="both"/>
        <w:rPr>
          <w:sz w:val="24"/>
          <w:szCs w:val="24"/>
          <w:u w:val="single"/>
        </w:rPr>
      </w:pPr>
      <w:r>
        <w:rPr>
          <w:sz w:val="24"/>
          <w:szCs w:val="24"/>
        </w:rPr>
        <w:t>A teoria da responsabilidade objetiva, consagrada no art. 927, parágrafo único, do Código Civil de 2002, aplica-se aos casos em que o acidente do trabalho, fato gerador do falecimento do empregado durante o desempenho de atividade de risco em rede elétrica, ocorreu na vigência do Código Civil de 1916. Mesmo antes da nova codificação civilista, o ordenamento jurídico brasileiro já contemplava a responsabilidade objetiva, seja por leis esparsas, a exemplo do Decreto nº 2.881/1912, da Lei nº 8.123/91 e do Código de Defesa do Consumidor (Lei nº 8.078/90), seja por meio da jurisprudência, conforme revela a Súmula nº 341 do STF, segundo a qual “é presumida a culpa do patrão ou comitente pelo ato culposo do empregado ou preposto”. Ademais, o próprio art. 2º da CLT sempre autorizou a aplicação da culpa presumida no âmbito do Direito do Trabalho, ao estabelecer que recai sobre o empregador os riscos da atividade econômica.  Assim, não se pode dizer que o Código Civil de 2002 trouxe uma absoluta inovação legislativa, a impedir a sua aplicação retroativa, mas apenas condensou entendimento jurisprudencial e doutrinário há muito consagrado sobre a teoria do risco. Com esse entendimento, a SBDI-I, em sua composição plena, conheceu, por maioria, dos embargos, por divergência jurisprudencial, e, no mérito, também por maioria, negou-lhes provimento. Vencidos, no conhecimento, os Ministros Horácio Raymundo de Senna Pires e Aloysio Corrêa da Veiga, e, no mérito, os Ministros Brito Pereira, relator, Antônio José de Barros Levenhagen, Ives Gandra Martins Filho, Maria Cristina Irigoyen Peduzzi e Renato de Lacerda Paiva, os quais entendiam que a aplicação retroativa do parágrafo único do art. 927 do CC é vedada com base nos arts. 6º da LICC e 5º, XXXVI, da CF.</w:t>
      </w:r>
      <w:r w:rsidRPr="00666435">
        <w:rPr>
          <w:sz w:val="24"/>
          <w:szCs w:val="24"/>
        </w:rPr>
        <w:t xml:space="preserve"> </w:t>
      </w:r>
      <w:hyperlink r:id="rId14" w:history="1">
        <w:r w:rsidRPr="00666435">
          <w:rPr>
            <w:rStyle w:val="Hyperlink"/>
            <w:sz w:val="24"/>
            <w:szCs w:val="24"/>
          </w:rPr>
          <w:t>TST-E-ED-RR-40400-84.2005.5.15.0116</w:t>
        </w:r>
      </w:hyperlink>
      <w:r w:rsidRPr="001E650A">
        <w:rPr>
          <w:sz w:val="24"/>
          <w:szCs w:val="24"/>
          <w:u w:val="single"/>
        </w:rPr>
        <w:t xml:space="preserve">, </w:t>
      </w:r>
      <w:r w:rsidRPr="00C57237">
        <w:rPr>
          <w:sz w:val="24"/>
          <w:szCs w:val="24"/>
          <w:u w:val="single"/>
        </w:rPr>
        <w:t>SBDI-I, rel. Min. Bri</w:t>
      </w:r>
      <w:r>
        <w:rPr>
          <w:sz w:val="24"/>
          <w:szCs w:val="24"/>
          <w:u w:val="single"/>
        </w:rPr>
        <w:t>to Pereira, red. p/ acórdão Min. Augusto César Leite de Carvalho,</w:t>
      </w:r>
      <w:r w:rsidRPr="00C57237">
        <w:rPr>
          <w:sz w:val="24"/>
          <w:szCs w:val="24"/>
          <w:u w:val="single"/>
        </w:rPr>
        <w:t xml:space="preserve"> 13.12.2012</w:t>
      </w:r>
    </w:p>
    <w:p w:rsidR="00C727BF" w:rsidRPr="00251757" w:rsidRDefault="00C727BF" w:rsidP="00C727BF">
      <w:pPr>
        <w:jc w:val="both"/>
        <w:rPr>
          <w:u w:val="single"/>
        </w:rPr>
      </w:pPr>
    </w:p>
    <w:p w:rsidR="00C727BF" w:rsidRDefault="00C727BF" w:rsidP="00C727BF">
      <w:pPr>
        <w:jc w:val="both"/>
        <w:rPr>
          <w:b/>
          <w:i/>
          <w:sz w:val="24"/>
          <w:szCs w:val="24"/>
        </w:rPr>
      </w:pPr>
      <w:r>
        <w:rPr>
          <w:b/>
          <w:i/>
          <w:sz w:val="24"/>
          <w:szCs w:val="24"/>
        </w:rPr>
        <w:t>Instituto Candango de Solidariedade – ICS. Contrato de gestão. Governo do Distrito Federal. Contratação fraudulenta de servidores sem concurso público. Súmula nº 363 do TST. Aplicação.</w:t>
      </w:r>
      <w:r w:rsidRPr="003D032E">
        <w:rPr>
          <w:b/>
          <w:i/>
          <w:sz w:val="24"/>
          <w:szCs w:val="24"/>
        </w:rPr>
        <w:t xml:space="preserve"> </w:t>
      </w:r>
    </w:p>
    <w:p w:rsidR="00C727BF" w:rsidRDefault="00C727BF" w:rsidP="00C727BF">
      <w:pPr>
        <w:jc w:val="both"/>
        <w:rPr>
          <w:b/>
          <w:i/>
          <w:sz w:val="24"/>
          <w:szCs w:val="24"/>
        </w:rPr>
      </w:pPr>
      <w:r>
        <w:rPr>
          <w:sz w:val="24"/>
          <w:szCs w:val="24"/>
        </w:rPr>
        <w:t xml:space="preserve">São nulos os contratos de trabalho realizados com o Instituto Candango de Solidariedade </w:t>
      </w:r>
      <w:r w:rsidR="00251757">
        <w:rPr>
          <w:sz w:val="24"/>
          <w:szCs w:val="24"/>
        </w:rPr>
        <w:t>(</w:t>
      </w:r>
      <w:r>
        <w:rPr>
          <w:sz w:val="24"/>
          <w:szCs w:val="24"/>
        </w:rPr>
        <w:t>ICS</w:t>
      </w:r>
      <w:r w:rsidR="00251757">
        <w:rPr>
          <w:sz w:val="24"/>
          <w:szCs w:val="24"/>
        </w:rPr>
        <w:t>)</w:t>
      </w:r>
      <w:r>
        <w:rPr>
          <w:sz w:val="24"/>
          <w:szCs w:val="24"/>
        </w:rPr>
        <w:t xml:space="preserve"> para atender à necessidade de mão de obra oriunda do contrato de gestão firmado entre o Governo do Distrito Federal e o ICS, tendo em vista o</w:t>
      </w:r>
      <w:r w:rsidRPr="00A76EC8">
        <w:rPr>
          <w:sz w:val="24"/>
          <w:szCs w:val="24"/>
        </w:rPr>
        <w:t xml:space="preserve"> art. 14 da Lei nº 9.637/98 </w:t>
      </w:r>
      <w:r>
        <w:rPr>
          <w:sz w:val="24"/>
          <w:szCs w:val="24"/>
        </w:rPr>
        <w:t xml:space="preserve">contemplar apenas </w:t>
      </w:r>
      <w:r w:rsidRPr="00A76EC8">
        <w:rPr>
          <w:sz w:val="24"/>
          <w:szCs w:val="24"/>
        </w:rPr>
        <w:t>a possibilidade de cessão de servidores públicos efetivos para auxiliar na pre</w:t>
      </w:r>
      <w:r>
        <w:rPr>
          <w:sz w:val="24"/>
          <w:szCs w:val="24"/>
        </w:rPr>
        <w:t xml:space="preserve">stação de serviços confiados à organização social, e não o contrário, </w:t>
      </w:r>
      <w:r w:rsidRPr="00A76EC8">
        <w:rPr>
          <w:sz w:val="24"/>
          <w:szCs w:val="24"/>
        </w:rPr>
        <w:t>como ocorreu</w:t>
      </w:r>
      <w:r>
        <w:rPr>
          <w:sz w:val="24"/>
          <w:szCs w:val="24"/>
        </w:rPr>
        <w:t xml:space="preserve"> na hipótese</w:t>
      </w:r>
      <w:r w:rsidRPr="00A76EC8">
        <w:rPr>
          <w:sz w:val="24"/>
          <w:szCs w:val="24"/>
        </w:rPr>
        <w:t xml:space="preserve">. </w:t>
      </w:r>
      <w:r>
        <w:rPr>
          <w:sz w:val="24"/>
          <w:szCs w:val="24"/>
        </w:rPr>
        <w:t xml:space="preserve">Desse modo, por considerar que houve prestação de serviços diretamente ao ente público, sem prévia submissão a concurso público, o que atrai a incidência da Súmula nº 363 do TST, a SBDI-I, em sua composição plena, por unanimidade, conheceu do recurso de embargos, por divergência jurisprudencial, e, no mérito, por maioria, deu-lhe provimento para restabelecer o acórdão do Regional. Vencidos os Ministros </w:t>
      </w:r>
      <w:r w:rsidRPr="00941BC4">
        <w:rPr>
          <w:sz w:val="24"/>
          <w:szCs w:val="24"/>
        </w:rPr>
        <w:t>Ives Gandra</w:t>
      </w:r>
      <w:r>
        <w:rPr>
          <w:sz w:val="24"/>
          <w:szCs w:val="24"/>
        </w:rPr>
        <w:t xml:space="preserve"> </w:t>
      </w:r>
      <w:r w:rsidRPr="00941BC4">
        <w:rPr>
          <w:sz w:val="24"/>
          <w:szCs w:val="24"/>
        </w:rPr>
        <w:t xml:space="preserve">Martins Filho, Brito Pereira, Maria Cristina </w:t>
      </w:r>
      <w:r>
        <w:rPr>
          <w:sz w:val="24"/>
          <w:szCs w:val="24"/>
        </w:rPr>
        <w:t xml:space="preserve">Irigoyen </w:t>
      </w:r>
      <w:r w:rsidRPr="00941BC4">
        <w:rPr>
          <w:sz w:val="24"/>
          <w:szCs w:val="24"/>
        </w:rPr>
        <w:t xml:space="preserve">Peduzzi, Augusto César </w:t>
      </w:r>
      <w:r>
        <w:rPr>
          <w:sz w:val="24"/>
          <w:szCs w:val="24"/>
        </w:rPr>
        <w:t xml:space="preserve">Leite </w:t>
      </w:r>
      <w:r w:rsidRPr="00941BC4">
        <w:rPr>
          <w:sz w:val="24"/>
          <w:szCs w:val="24"/>
        </w:rPr>
        <w:t>de Carvalho, José Roberto</w:t>
      </w:r>
      <w:r>
        <w:rPr>
          <w:sz w:val="24"/>
          <w:szCs w:val="24"/>
        </w:rPr>
        <w:t xml:space="preserve"> Freire</w:t>
      </w:r>
      <w:r w:rsidRPr="00941BC4">
        <w:rPr>
          <w:sz w:val="24"/>
          <w:szCs w:val="24"/>
        </w:rPr>
        <w:t xml:space="preserve"> Pimenta e Delaíde Miranda Arantes</w:t>
      </w:r>
      <w:r>
        <w:rPr>
          <w:sz w:val="24"/>
          <w:szCs w:val="24"/>
        </w:rPr>
        <w:t xml:space="preserve">, que negavam provimento ao recurso para manter o acórdão turmário, que aplicou a Súmula nº 331, IV, do TST. </w:t>
      </w:r>
      <w:hyperlink r:id="rId15" w:history="1">
        <w:r w:rsidRPr="00666435">
          <w:rPr>
            <w:rStyle w:val="Hyperlink"/>
            <w:sz w:val="24"/>
            <w:szCs w:val="24"/>
          </w:rPr>
          <w:t>TST-E-ED-RR-3406-79.2010.5.10.0000</w:t>
        </w:r>
      </w:hyperlink>
      <w:r w:rsidRPr="001E650A">
        <w:rPr>
          <w:sz w:val="24"/>
          <w:szCs w:val="24"/>
          <w:u w:val="single"/>
        </w:rPr>
        <w:t xml:space="preserve">, </w:t>
      </w:r>
      <w:r>
        <w:rPr>
          <w:sz w:val="24"/>
          <w:szCs w:val="24"/>
          <w:u w:val="single"/>
        </w:rPr>
        <w:t>SBDI-I</w:t>
      </w:r>
      <w:r w:rsidRPr="001E650A">
        <w:rPr>
          <w:sz w:val="24"/>
          <w:szCs w:val="24"/>
          <w:u w:val="single"/>
        </w:rPr>
        <w:t>, rel. Min.</w:t>
      </w:r>
      <w:r>
        <w:rPr>
          <w:sz w:val="24"/>
          <w:szCs w:val="24"/>
          <w:u w:val="single"/>
        </w:rPr>
        <w:t xml:space="preserve"> Aloysio Côrrea da Veiga</w:t>
      </w:r>
      <w:r w:rsidRPr="001E650A">
        <w:rPr>
          <w:sz w:val="24"/>
          <w:szCs w:val="24"/>
          <w:u w:val="single"/>
        </w:rPr>
        <w:t xml:space="preserve">, </w:t>
      </w:r>
      <w:r>
        <w:rPr>
          <w:sz w:val="24"/>
          <w:szCs w:val="24"/>
          <w:u w:val="single"/>
        </w:rPr>
        <w:t>13.12.2012</w:t>
      </w:r>
    </w:p>
    <w:p w:rsidR="00C727BF" w:rsidRDefault="00C727BF" w:rsidP="00C727BF">
      <w:pPr>
        <w:jc w:val="both"/>
        <w:rPr>
          <w:b/>
          <w:i/>
        </w:rPr>
      </w:pPr>
    </w:p>
    <w:p w:rsidR="00251757" w:rsidRPr="00251757" w:rsidRDefault="00251757" w:rsidP="00C727BF">
      <w:pPr>
        <w:jc w:val="both"/>
        <w:rPr>
          <w:b/>
          <w:i/>
        </w:rPr>
      </w:pPr>
    </w:p>
    <w:p w:rsidR="00C727BF" w:rsidRPr="00C727BF" w:rsidRDefault="00C727BF" w:rsidP="00C727BF">
      <w:pPr>
        <w:jc w:val="both"/>
        <w:rPr>
          <w:b/>
          <w:i/>
          <w:sz w:val="24"/>
          <w:szCs w:val="24"/>
        </w:rPr>
      </w:pPr>
      <w:r w:rsidRPr="00C727BF">
        <w:rPr>
          <w:b/>
          <w:i/>
          <w:sz w:val="24"/>
          <w:szCs w:val="24"/>
        </w:rPr>
        <w:t>Empregada doméstica gestante. Despedida antes da vigência da Lei n.º 11.234/06.</w:t>
      </w:r>
      <w:r w:rsidRPr="00C727BF">
        <w:rPr>
          <w:sz w:val="24"/>
          <w:szCs w:val="24"/>
        </w:rPr>
        <w:t xml:space="preserve"> </w:t>
      </w:r>
      <w:r w:rsidRPr="00C727BF">
        <w:rPr>
          <w:b/>
          <w:i/>
          <w:sz w:val="24"/>
          <w:szCs w:val="24"/>
        </w:rPr>
        <w:t>Estabilidade provisória (art. 10, II, “b”, do ADCT). Possibilidade.</w:t>
      </w:r>
    </w:p>
    <w:p w:rsidR="00C727BF" w:rsidRPr="00C727BF" w:rsidRDefault="00C727BF" w:rsidP="00C727BF">
      <w:pPr>
        <w:jc w:val="both"/>
        <w:rPr>
          <w:sz w:val="24"/>
          <w:szCs w:val="24"/>
          <w:u w:val="single"/>
        </w:rPr>
      </w:pPr>
      <w:r w:rsidRPr="00C727BF">
        <w:rPr>
          <w:sz w:val="24"/>
          <w:szCs w:val="24"/>
        </w:rPr>
        <w:t xml:space="preserve">Possui direito à estabilidade provisória, de que trata o art. 10, II, “b”, do ADCT, a empregada doméstica gestante despedida antes da vigência da Lei n.º 11.234/06, a qual reconheceu expressamente tal direito. O fato de a estabilidade genérica do artigo 7º, I, da CF não ter sido assegurada às empregas domésticas não tem o condão de afastar a pretensão relativa à garantia provisória concedida às demais gestantes, pois aquelas se encontram na mesma situação de qualquer outra trabalhadora em estado gravídico. Ademais, conforme salientado pelo Ministro João Oreste Dalazen, o STF vem entendendo, reiteradamente, que o comprometimento do Brasil no plano internacional quanto à proteção à maternidade e ao nascituro, independentemente da natureza do vínculo profissional estabelecido entre a gestante e o destinatário da prestação de serviços, remonta à ratificação da Convenção nº 103 da OIT, ocorrida em 18.06.1965, e concerne não apenas à garantia à licença-maternidade, mas também à estabilidade provisória prevista no art. 10, II, “b”, do ADCT. Com esse posicionamento, a SBDI-I, em sua composição plena, decidiu, pelo voto prevalente da Presidência, conhecer dos embargos, por divergência jurisprudencial, e, no mérito, negar-lhes provimento, mantendo o acórdão da Turma, que restabeleceu a sentença que julgou procedente o pedido de estabilidade à empregada doméstica gestante, condenando a reclamada ao pagamento da indenização respectiva. Vencidos os Ministros Renato de Lacerda Paiva, Antônio José de Barros Levenhagen, Ives Gandra Martins Filho, Brito Pereira, Maria Cristina Irigoyen Peduzzi, Aloysio Corrêa da Veiga e Dora Maria da Costa. </w:t>
      </w:r>
      <w:hyperlink r:id="rId16" w:history="1">
        <w:r w:rsidRPr="00666435">
          <w:rPr>
            <w:rStyle w:val="Hyperlink"/>
            <w:sz w:val="24"/>
            <w:szCs w:val="24"/>
          </w:rPr>
          <w:t>TST-E-ED-RR-5112200-31.2002.5.02.0900</w:t>
        </w:r>
      </w:hyperlink>
      <w:r w:rsidRPr="00C727BF">
        <w:rPr>
          <w:sz w:val="24"/>
          <w:szCs w:val="24"/>
          <w:u w:val="single"/>
        </w:rPr>
        <w:t>, SBDI-I, rel. Min. Horácio Raymundo de Senna Pires, 13.12.2012</w:t>
      </w:r>
    </w:p>
    <w:p w:rsidR="00C727BF" w:rsidRPr="00251757" w:rsidRDefault="00C727BF" w:rsidP="00C71A3B">
      <w:pPr>
        <w:pStyle w:val="Corpo"/>
        <w:spacing w:line="240" w:lineRule="auto"/>
        <w:ind w:firstLine="0"/>
        <w:rPr>
          <w:rFonts w:ascii="Times New Roman" w:hAnsi="Times New Roman" w:cs="Times New Roman"/>
          <w:sz w:val="20"/>
          <w:szCs w:val="20"/>
          <w:u w:val="single"/>
          <w:lang w:val="pt-BR" w:eastAsia="en-US"/>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251757" w:rsidRDefault="00251757" w:rsidP="00251757">
      <w:pPr>
        <w:pStyle w:val="Corpo"/>
        <w:spacing w:line="240" w:lineRule="auto"/>
        <w:ind w:firstLine="0"/>
        <w:rPr>
          <w:rFonts w:ascii="Times New Roman" w:hAnsi="Times New Roman"/>
          <w:b/>
          <w:i/>
          <w:color w:val="auto"/>
          <w:sz w:val="20"/>
          <w:szCs w:val="20"/>
          <w:lang w:val="pt-BR"/>
        </w:rPr>
      </w:pPr>
    </w:p>
    <w:p w:rsidR="00C727BF" w:rsidRPr="0060099D" w:rsidRDefault="00C727BF" w:rsidP="00251757">
      <w:pPr>
        <w:pStyle w:val="Corpo"/>
        <w:spacing w:line="240" w:lineRule="auto"/>
        <w:ind w:firstLine="0"/>
        <w:rPr>
          <w:rFonts w:ascii="Times New Roman" w:hAnsi="Times New Roman"/>
          <w:b/>
          <w:i/>
          <w:color w:val="auto"/>
          <w:lang w:val="pt-BR"/>
        </w:rPr>
      </w:pPr>
      <w:r w:rsidRPr="0060099D">
        <w:rPr>
          <w:rFonts w:ascii="Times New Roman" w:hAnsi="Times New Roman"/>
          <w:b/>
          <w:i/>
          <w:color w:val="auto"/>
          <w:lang w:val="pt-BR"/>
        </w:rPr>
        <w:t xml:space="preserve">AR. Prova testemunhal. Falsidade. Comprovação. Art. 485, VI, do CPC.  </w:t>
      </w:r>
    </w:p>
    <w:p w:rsidR="00C727BF" w:rsidRPr="0060099D" w:rsidRDefault="00C727BF" w:rsidP="00C727BF">
      <w:pPr>
        <w:pStyle w:val="Ementa"/>
        <w:ind w:left="0"/>
        <w:rPr>
          <w:rFonts w:ascii="Times New Roman" w:hAnsi="Times New Roman"/>
          <w:bCs/>
          <w:color w:val="auto"/>
          <w:u w:val="single"/>
          <w:lang w:val="pt-BR"/>
        </w:rPr>
      </w:pPr>
      <w:r w:rsidRPr="00C12C03">
        <w:rPr>
          <w:rFonts w:ascii="Times New Roman" w:hAnsi="Times New Roman"/>
          <w:color w:val="auto"/>
          <w:lang w:val="pt-BR"/>
        </w:rPr>
        <w:t>Comprovada a falsidade do depoimento testemunhal tido como prova determinante ao deslinde da controvérsia, porque decisivo ao convencimento do julgador, torna-se possível a desconstituição do acórdão rescindendo com base no inciso VI do art. 485 do CPC. Com esse fundamento, a SBDI-II, à unanimidade, conheceu do recurso ordinário</w:t>
      </w:r>
      <w:r>
        <w:rPr>
          <w:rFonts w:ascii="Times New Roman" w:hAnsi="Times New Roman"/>
          <w:color w:val="auto"/>
          <w:lang w:val="pt-BR"/>
        </w:rPr>
        <w:t>,</w:t>
      </w:r>
      <w:r w:rsidRPr="00C12C03">
        <w:rPr>
          <w:rFonts w:ascii="Times New Roman" w:hAnsi="Times New Roman"/>
          <w:color w:val="auto"/>
          <w:lang w:val="pt-BR"/>
        </w:rPr>
        <w:t xml:space="preserve"> e, no mérito, negou-lhe provimento, mantendo a decisão do Tribunal Regional que julgou procedente o pleito rescisório da empresa-autora para desconstit</w:t>
      </w:r>
      <w:r>
        <w:rPr>
          <w:rFonts w:ascii="Times New Roman" w:hAnsi="Times New Roman"/>
          <w:color w:val="auto"/>
          <w:lang w:val="pt-BR"/>
        </w:rPr>
        <w:t>uir o acórdão proferido com esteio</w:t>
      </w:r>
      <w:r w:rsidRPr="00C12C03">
        <w:rPr>
          <w:rFonts w:ascii="Times New Roman" w:hAnsi="Times New Roman"/>
          <w:color w:val="auto"/>
          <w:lang w:val="pt-BR"/>
        </w:rPr>
        <w:t xml:space="preserve"> em prova falsa, consubstanciada no depoimento da única testemunha arrolada pela reclamante. </w:t>
      </w:r>
      <w:r w:rsidRPr="00B875FF">
        <w:rPr>
          <w:rFonts w:ascii="Times New Roman" w:hAnsi="Times New Roman"/>
          <w:color w:val="auto"/>
          <w:lang w:val="pt-BR"/>
        </w:rPr>
        <w:t>Na espécie, a referida testemunha, ao ser inquirida sobre a jornada de trabalho do reclamante, declinou horários totalmente díspares daqueles que, na me</w:t>
      </w:r>
      <w:r>
        <w:rPr>
          <w:rFonts w:ascii="Times New Roman" w:hAnsi="Times New Roman"/>
          <w:color w:val="auto"/>
          <w:lang w:val="pt-BR"/>
        </w:rPr>
        <w:t>sma função, alegou estar sujeita nos autos da</w:t>
      </w:r>
      <w:r w:rsidRPr="00B875FF">
        <w:rPr>
          <w:rFonts w:ascii="Times New Roman" w:hAnsi="Times New Roman"/>
          <w:color w:val="auto"/>
          <w:lang w:val="pt-BR"/>
        </w:rPr>
        <w:t xml:space="preserve"> reclamação trabalhista que moveu contra a mesma empregadora</w:t>
      </w:r>
      <w:r>
        <w:rPr>
          <w:rFonts w:ascii="Times New Roman" w:hAnsi="Times New Roman"/>
          <w:color w:val="auto"/>
          <w:lang w:val="pt-BR"/>
        </w:rPr>
        <w:t>. C</w:t>
      </w:r>
      <w:r w:rsidRPr="00B875FF">
        <w:rPr>
          <w:rFonts w:ascii="Times New Roman" w:hAnsi="Times New Roman"/>
          <w:color w:val="auto"/>
          <w:lang w:val="pt-BR"/>
        </w:rPr>
        <w:t>aus</w:t>
      </w:r>
      <w:r>
        <w:rPr>
          <w:rFonts w:ascii="Times New Roman" w:hAnsi="Times New Roman"/>
          <w:color w:val="auto"/>
          <w:lang w:val="pt-BR"/>
        </w:rPr>
        <w:t xml:space="preserve">ou </w:t>
      </w:r>
      <w:r w:rsidRPr="00B875FF">
        <w:rPr>
          <w:rFonts w:ascii="Times New Roman" w:hAnsi="Times New Roman"/>
          <w:color w:val="auto"/>
          <w:lang w:val="pt-BR"/>
        </w:rPr>
        <w:t xml:space="preserve">estranheza o fato de a jornada informada na ação por ela proposta ser menor </w:t>
      </w:r>
      <w:r>
        <w:rPr>
          <w:rFonts w:ascii="Times New Roman" w:hAnsi="Times New Roman"/>
          <w:color w:val="auto"/>
          <w:lang w:val="pt-BR"/>
        </w:rPr>
        <w:t xml:space="preserve">do </w:t>
      </w:r>
      <w:r w:rsidRPr="00B875FF">
        <w:rPr>
          <w:rFonts w:ascii="Times New Roman" w:hAnsi="Times New Roman"/>
          <w:color w:val="auto"/>
          <w:lang w:val="pt-BR"/>
        </w:rPr>
        <w:t>que aquela indicada na condição de testemunha</w:t>
      </w:r>
      <w:r>
        <w:rPr>
          <w:rFonts w:ascii="Times New Roman" w:hAnsi="Times New Roman"/>
          <w:color w:val="auto"/>
          <w:lang w:val="pt-BR"/>
        </w:rPr>
        <w:t>, de modo que, a prevalecer esta última, restariam sonegadas as horas extraordinárias a que faria jus, o que não se mostra razoável</w:t>
      </w:r>
      <w:r w:rsidRPr="00B875FF">
        <w:rPr>
          <w:rFonts w:ascii="Times New Roman" w:hAnsi="Times New Roman"/>
          <w:color w:val="auto"/>
          <w:lang w:val="pt-BR"/>
        </w:rPr>
        <w:t>.</w:t>
      </w:r>
      <w:r w:rsidRPr="0060099D">
        <w:rPr>
          <w:rFonts w:ascii="Times New Roman" w:hAnsi="Times New Roman"/>
          <w:color w:val="auto"/>
          <w:lang w:val="pt-BR"/>
        </w:rPr>
        <w:t xml:space="preserve"> </w:t>
      </w:r>
      <w:hyperlink r:id="rId17" w:history="1">
        <w:r w:rsidRPr="00666435">
          <w:rPr>
            <w:rStyle w:val="Hyperlink"/>
            <w:rFonts w:ascii="Times New Roman" w:hAnsi="Times New Roman" w:cs="Courier New"/>
            <w:bCs/>
            <w:lang w:val="pt-BR"/>
          </w:rPr>
          <w:t>TST-</w:t>
        </w:r>
        <w:r w:rsidRPr="00666435">
          <w:rPr>
            <w:rStyle w:val="Hyperlink"/>
            <w:rFonts w:ascii="Times New Roman" w:hAnsi="Times New Roman" w:cs="Courier New"/>
            <w:bCs/>
            <w:caps/>
            <w:lang w:val="pt-BR"/>
          </w:rPr>
          <w:t>ro</w:t>
        </w:r>
        <w:r w:rsidRPr="00666435">
          <w:rPr>
            <w:rStyle w:val="Hyperlink"/>
            <w:rFonts w:ascii="Times New Roman" w:hAnsi="Times New Roman" w:cs="Courier New"/>
            <w:bCs/>
            <w:lang w:val="pt-BR"/>
          </w:rPr>
          <w:t>-1382200-22.2005.5.02.0000</w:t>
        </w:r>
      </w:hyperlink>
      <w:r w:rsidRPr="0060099D">
        <w:rPr>
          <w:rFonts w:ascii="Times New Roman" w:hAnsi="Times New Roman"/>
          <w:bCs/>
          <w:color w:val="auto"/>
          <w:u w:val="single"/>
          <w:lang w:val="pt-BR"/>
        </w:rPr>
        <w:t xml:space="preserve">, </w:t>
      </w:r>
      <w:r w:rsidRPr="0060099D">
        <w:rPr>
          <w:rFonts w:ascii="Times New Roman" w:hAnsi="Times New Roman"/>
          <w:bCs/>
          <w:caps/>
          <w:color w:val="auto"/>
          <w:u w:val="single"/>
          <w:lang w:val="pt-BR"/>
        </w:rPr>
        <w:t>sbdi-II</w:t>
      </w:r>
      <w:r w:rsidRPr="0060099D">
        <w:rPr>
          <w:rFonts w:ascii="Times New Roman" w:hAnsi="Times New Roman"/>
          <w:bCs/>
          <w:color w:val="auto"/>
          <w:u w:val="single"/>
          <w:lang w:val="pt-BR"/>
        </w:rPr>
        <w:t>, rel. Min. Guilherme Augusto Caputo Bastos, 11.12.2012</w:t>
      </w:r>
    </w:p>
    <w:p w:rsidR="004B21AD" w:rsidRPr="005D1DE4" w:rsidRDefault="004B21AD" w:rsidP="009027C8">
      <w:pPr>
        <w:pStyle w:val="tema"/>
        <w:tabs>
          <w:tab w:val="left" w:pos="11482"/>
          <w:tab w:val="left" w:pos="11624"/>
        </w:tabs>
        <w:ind w:left="0"/>
        <w:rPr>
          <w:rFonts w:ascii="Times New Roman" w:hAnsi="Times New Roman" w:cs="Times New Roman"/>
          <w:bCs w:val="0"/>
          <w:i/>
          <w:iCs/>
          <w:caps w:val="0"/>
          <w:color w:val="auto"/>
        </w:rPr>
      </w:pPr>
    </w:p>
    <w:p w:rsidR="004B21AD" w:rsidRPr="005D1DE4" w:rsidRDefault="004B21AD" w:rsidP="009027C8">
      <w:pPr>
        <w:pStyle w:val="tema"/>
        <w:tabs>
          <w:tab w:val="left" w:pos="11482"/>
          <w:tab w:val="left" w:pos="11624"/>
        </w:tabs>
        <w:ind w:left="0"/>
        <w:rPr>
          <w:rFonts w:ascii="Times New Roman" w:hAnsi="Times New Roman" w:cs="Times New Roman"/>
          <w:bCs w:val="0"/>
          <w:i/>
          <w:iCs/>
          <w:caps w:val="0"/>
          <w:color w:val="auto"/>
        </w:rPr>
      </w:pPr>
    </w:p>
    <w:p w:rsidR="006456B1" w:rsidRPr="005D1DE4" w:rsidRDefault="006456B1" w:rsidP="004C2612">
      <w:pPr>
        <w:pStyle w:val="EXPLICAO"/>
        <w:ind w:left="0"/>
        <w:rPr>
          <w:rFonts w:ascii="Times New Roman" w:hAnsi="Times New Roman" w:cs="Times New Roman"/>
          <w:b/>
          <w:color w:val="auto"/>
        </w:rPr>
      </w:pPr>
    </w:p>
    <w:p w:rsidR="00C26DFB" w:rsidRPr="005D1DE4" w:rsidRDefault="00C26DFB">
      <w:pPr>
        <w:jc w:val="both"/>
        <w:rPr>
          <w:sz w:val="22"/>
          <w:szCs w:val="22"/>
          <w:u w:val="single"/>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bCs/>
          <w:snapToGrid w:val="0"/>
        </w:rPr>
      </w:pPr>
      <w:r w:rsidRPr="005D1DE4">
        <w:rPr>
          <w:b/>
          <w:bCs/>
          <w:snapToGrid w:val="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bCs/>
          <w:snapToGrid w:val="0"/>
        </w:rPr>
      </w:pPr>
      <w:r w:rsidRPr="005D1DE4">
        <w:rPr>
          <w:b/>
          <w:bCs/>
          <w:snapToGrid w:val="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8"/>
      <w:footerReference w:type="default" r:id="rId19"/>
      <w:headerReference w:type="first" r:id="rId20"/>
      <w:footerReference w:type="first" r:id="rId21"/>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D95" w:rsidRDefault="00257D95">
      <w:r>
        <w:separator/>
      </w:r>
    </w:p>
  </w:endnote>
  <w:endnote w:type="continuationSeparator" w:id="0">
    <w:p w:rsidR="00257D95" w:rsidRDefault="0025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64C56">
      <w:rPr>
        <w:rStyle w:val="Nmerodepgina"/>
        <w:noProof/>
      </w:rPr>
      <w:t>3</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B64C56">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D95" w:rsidRDefault="00257D95">
      <w:r>
        <w:separator/>
      </w:r>
    </w:p>
  </w:footnote>
  <w:footnote w:type="continuationSeparator" w:id="0">
    <w:p w:rsidR="00257D95" w:rsidRDefault="00257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811281">
      <w:rPr>
        <w:shadow/>
        <w:sz w:val="24"/>
        <w:szCs w:val="24"/>
      </w:rPr>
      <w:t>34</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056752" w:rsidRPr="00971E07">
      <w:rPr>
        <w:sz w:val="20"/>
        <w:szCs w:val="20"/>
      </w:rPr>
      <w:t>1</w:t>
    </w:r>
    <w:r w:rsidR="00811281">
      <w:rPr>
        <w:sz w:val="20"/>
        <w:szCs w:val="20"/>
      </w:rPr>
      <w:t>1</w:t>
    </w:r>
    <w:r w:rsidR="00E16E01" w:rsidRPr="00971E07">
      <w:rPr>
        <w:sz w:val="20"/>
        <w:szCs w:val="20"/>
      </w:rPr>
      <w:t xml:space="preserve"> a</w:t>
    </w:r>
    <w:r w:rsidR="00FE00AD" w:rsidRPr="00971E07">
      <w:rPr>
        <w:sz w:val="20"/>
        <w:szCs w:val="20"/>
      </w:rPr>
      <w:t xml:space="preserve"> </w:t>
    </w:r>
    <w:r w:rsidR="00811281">
      <w:rPr>
        <w:sz w:val="20"/>
        <w:szCs w:val="20"/>
      </w:rPr>
      <w:t>19</w:t>
    </w:r>
    <w:r w:rsidR="00FE00AD" w:rsidRPr="00971E07">
      <w:rPr>
        <w:sz w:val="20"/>
        <w:szCs w:val="20"/>
      </w:rPr>
      <w:t xml:space="preserve"> de </w:t>
    </w:r>
    <w:r w:rsidR="00811281">
      <w:rPr>
        <w:sz w:val="20"/>
        <w:szCs w:val="20"/>
      </w:rPr>
      <w:t>dezembro</w:t>
    </w:r>
    <w:r w:rsidR="00FE00AD" w:rsidRPr="00971E07">
      <w:rPr>
        <w:sz w:val="20"/>
        <w:szCs w:val="20"/>
      </w:rPr>
      <w:t xml:space="preserve"> de 20</w:t>
    </w:r>
    <w:r w:rsidR="00E16E01" w:rsidRPr="00971E07">
      <w:rPr>
        <w:sz w:val="20"/>
        <w:szCs w:val="20"/>
      </w:rPr>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pt;height:77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BC70A5">
      <w:rPr>
        <w:b/>
        <w:sz w:val="40"/>
        <w:szCs w:val="40"/>
      </w:rPr>
      <w:t>34</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056752" w:rsidRPr="005D1DE4">
      <w:rPr>
        <w:i/>
        <w:iCs/>
      </w:rPr>
      <w:t>1</w:t>
    </w:r>
    <w:r w:rsidR="00BC70A5">
      <w:rPr>
        <w:i/>
        <w:iCs/>
      </w:rPr>
      <w:t>1</w:t>
    </w:r>
    <w:r w:rsidR="00FE00AD" w:rsidRPr="005D1DE4">
      <w:rPr>
        <w:i/>
        <w:iCs/>
      </w:rPr>
      <w:t xml:space="preserve"> a </w:t>
    </w:r>
    <w:r w:rsidR="00BC70A5">
      <w:rPr>
        <w:i/>
        <w:iCs/>
      </w:rPr>
      <w:t>19</w:t>
    </w:r>
    <w:r w:rsidR="00FE00AD" w:rsidRPr="005D1DE4">
      <w:rPr>
        <w:i/>
        <w:iCs/>
      </w:rPr>
      <w:t xml:space="preserve"> de</w:t>
    </w:r>
    <w:r w:rsidR="00BC70A5">
      <w:rPr>
        <w:i/>
        <w:iCs/>
      </w:rPr>
      <w:t xml:space="preserve"> dezembro </w:t>
    </w:r>
    <w:r w:rsidR="00FE00AD" w:rsidRPr="005D1DE4">
      <w:rPr>
        <w:i/>
        <w:iCs/>
      </w:rPr>
      <w:t>de 2012</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0870"/>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4D41"/>
    <w:rsid w:val="000B67DF"/>
    <w:rsid w:val="000B7CDE"/>
    <w:rsid w:val="000C3022"/>
    <w:rsid w:val="000C672B"/>
    <w:rsid w:val="000E0A91"/>
    <w:rsid w:val="0011575C"/>
    <w:rsid w:val="0011692E"/>
    <w:rsid w:val="00137564"/>
    <w:rsid w:val="00137DC1"/>
    <w:rsid w:val="0015612D"/>
    <w:rsid w:val="00176D15"/>
    <w:rsid w:val="00184590"/>
    <w:rsid w:val="00187A37"/>
    <w:rsid w:val="0019151D"/>
    <w:rsid w:val="00193208"/>
    <w:rsid w:val="001C04D2"/>
    <w:rsid w:val="001C271F"/>
    <w:rsid w:val="001C6C93"/>
    <w:rsid w:val="001D4CF9"/>
    <w:rsid w:val="001D5AB0"/>
    <w:rsid w:val="001D757D"/>
    <w:rsid w:val="001E14BB"/>
    <w:rsid w:val="001E3743"/>
    <w:rsid w:val="001E4B57"/>
    <w:rsid w:val="001E5BD1"/>
    <w:rsid w:val="001E713B"/>
    <w:rsid w:val="001F030F"/>
    <w:rsid w:val="00206810"/>
    <w:rsid w:val="002168DE"/>
    <w:rsid w:val="00224AC2"/>
    <w:rsid w:val="0023559D"/>
    <w:rsid w:val="002402B0"/>
    <w:rsid w:val="002449F9"/>
    <w:rsid w:val="00251757"/>
    <w:rsid w:val="00257D95"/>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3397A"/>
    <w:rsid w:val="00352B27"/>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772A"/>
    <w:rsid w:val="004323B0"/>
    <w:rsid w:val="00444E88"/>
    <w:rsid w:val="0045657C"/>
    <w:rsid w:val="004655CC"/>
    <w:rsid w:val="00466DB9"/>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538E"/>
    <w:rsid w:val="00517E01"/>
    <w:rsid w:val="00521EEC"/>
    <w:rsid w:val="005460BD"/>
    <w:rsid w:val="00553197"/>
    <w:rsid w:val="0055409E"/>
    <w:rsid w:val="00556367"/>
    <w:rsid w:val="00556B35"/>
    <w:rsid w:val="00573E13"/>
    <w:rsid w:val="00584F82"/>
    <w:rsid w:val="00591DFA"/>
    <w:rsid w:val="005A5695"/>
    <w:rsid w:val="005B2F00"/>
    <w:rsid w:val="005B57DE"/>
    <w:rsid w:val="005C1886"/>
    <w:rsid w:val="005C761E"/>
    <w:rsid w:val="005D0E5F"/>
    <w:rsid w:val="005D1DE4"/>
    <w:rsid w:val="005E35BD"/>
    <w:rsid w:val="005E3D4D"/>
    <w:rsid w:val="005E7FD1"/>
    <w:rsid w:val="005F0199"/>
    <w:rsid w:val="005F2858"/>
    <w:rsid w:val="006002E3"/>
    <w:rsid w:val="006145AC"/>
    <w:rsid w:val="00615F98"/>
    <w:rsid w:val="00621F9C"/>
    <w:rsid w:val="0062633F"/>
    <w:rsid w:val="00631166"/>
    <w:rsid w:val="00631F1C"/>
    <w:rsid w:val="006366A4"/>
    <w:rsid w:val="006456B1"/>
    <w:rsid w:val="006564EC"/>
    <w:rsid w:val="0066084C"/>
    <w:rsid w:val="00666435"/>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727E"/>
    <w:rsid w:val="00710D3A"/>
    <w:rsid w:val="0071315F"/>
    <w:rsid w:val="00721942"/>
    <w:rsid w:val="00722BE7"/>
    <w:rsid w:val="00732DF2"/>
    <w:rsid w:val="007614F1"/>
    <w:rsid w:val="007618C5"/>
    <w:rsid w:val="00764066"/>
    <w:rsid w:val="00776118"/>
    <w:rsid w:val="007B0F83"/>
    <w:rsid w:val="007D29A1"/>
    <w:rsid w:val="007E0EA7"/>
    <w:rsid w:val="007E3F23"/>
    <w:rsid w:val="007F142E"/>
    <w:rsid w:val="007F7B5E"/>
    <w:rsid w:val="00802B1A"/>
    <w:rsid w:val="0080615C"/>
    <w:rsid w:val="0081027F"/>
    <w:rsid w:val="00811281"/>
    <w:rsid w:val="0081742D"/>
    <w:rsid w:val="00821F4D"/>
    <w:rsid w:val="00823906"/>
    <w:rsid w:val="008409D3"/>
    <w:rsid w:val="00845559"/>
    <w:rsid w:val="00854DB8"/>
    <w:rsid w:val="00854EF2"/>
    <w:rsid w:val="00863B86"/>
    <w:rsid w:val="00871F69"/>
    <w:rsid w:val="008842D0"/>
    <w:rsid w:val="00884AC4"/>
    <w:rsid w:val="0088579D"/>
    <w:rsid w:val="008A7953"/>
    <w:rsid w:val="008B3081"/>
    <w:rsid w:val="008B32D4"/>
    <w:rsid w:val="008D0020"/>
    <w:rsid w:val="008D3C38"/>
    <w:rsid w:val="008D6A05"/>
    <w:rsid w:val="008E2AE5"/>
    <w:rsid w:val="008E3F89"/>
    <w:rsid w:val="008F26CB"/>
    <w:rsid w:val="008F6509"/>
    <w:rsid w:val="008F79D9"/>
    <w:rsid w:val="009027C8"/>
    <w:rsid w:val="0093467A"/>
    <w:rsid w:val="0094155C"/>
    <w:rsid w:val="00951531"/>
    <w:rsid w:val="00960A3B"/>
    <w:rsid w:val="00967DE0"/>
    <w:rsid w:val="00971E07"/>
    <w:rsid w:val="00980944"/>
    <w:rsid w:val="00986D77"/>
    <w:rsid w:val="009943EC"/>
    <w:rsid w:val="009A32D5"/>
    <w:rsid w:val="009B6012"/>
    <w:rsid w:val="009C102D"/>
    <w:rsid w:val="009C2A4F"/>
    <w:rsid w:val="009D4C59"/>
    <w:rsid w:val="009D7F91"/>
    <w:rsid w:val="009E20EF"/>
    <w:rsid w:val="009E26EE"/>
    <w:rsid w:val="009F21A2"/>
    <w:rsid w:val="00A32FBF"/>
    <w:rsid w:val="00A407EA"/>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64C56"/>
    <w:rsid w:val="00B73FFA"/>
    <w:rsid w:val="00B874F1"/>
    <w:rsid w:val="00BC1DE7"/>
    <w:rsid w:val="00BC5AEE"/>
    <w:rsid w:val="00BC70A5"/>
    <w:rsid w:val="00BD6029"/>
    <w:rsid w:val="00BE0541"/>
    <w:rsid w:val="00BE1ADB"/>
    <w:rsid w:val="00C070DE"/>
    <w:rsid w:val="00C26DFB"/>
    <w:rsid w:val="00C273FA"/>
    <w:rsid w:val="00C30D06"/>
    <w:rsid w:val="00C42067"/>
    <w:rsid w:val="00C432D0"/>
    <w:rsid w:val="00C4398E"/>
    <w:rsid w:val="00C60B4A"/>
    <w:rsid w:val="00C65BDB"/>
    <w:rsid w:val="00C71A3B"/>
    <w:rsid w:val="00C727BF"/>
    <w:rsid w:val="00C76CFA"/>
    <w:rsid w:val="00C963F8"/>
    <w:rsid w:val="00C96BB1"/>
    <w:rsid w:val="00CA2F80"/>
    <w:rsid w:val="00CB0C2A"/>
    <w:rsid w:val="00CC4B2B"/>
    <w:rsid w:val="00CC579C"/>
    <w:rsid w:val="00CC5F5F"/>
    <w:rsid w:val="00CD3460"/>
    <w:rsid w:val="00CD4B61"/>
    <w:rsid w:val="00CD5043"/>
    <w:rsid w:val="00CE2928"/>
    <w:rsid w:val="00CE314A"/>
    <w:rsid w:val="00D01C50"/>
    <w:rsid w:val="00D11B24"/>
    <w:rsid w:val="00D133C8"/>
    <w:rsid w:val="00D14DB8"/>
    <w:rsid w:val="00D244D5"/>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5B2D"/>
    <w:rsid w:val="00DE5CE9"/>
    <w:rsid w:val="00E03064"/>
    <w:rsid w:val="00E04BD5"/>
    <w:rsid w:val="00E070D2"/>
    <w:rsid w:val="00E1539C"/>
    <w:rsid w:val="00E162B6"/>
    <w:rsid w:val="00E16E01"/>
    <w:rsid w:val="00E24A50"/>
    <w:rsid w:val="00E35639"/>
    <w:rsid w:val="00E432CC"/>
    <w:rsid w:val="00E50711"/>
    <w:rsid w:val="00E54212"/>
    <w:rsid w:val="00E60EDA"/>
    <w:rsid w:val="00E62BBC"/>
    <w:rsid w:val="00E9503C"/>
    <w:rsid w:val="00E956D9"/>
    <w:rsid w:val="00EA1958"/>
    <w:rsid w:val="00EA29F5"/>
    <w:rsid w:val="00EA482D"/>
    <w:rsid w:val="00EB5FE6"/>
    <w:rsid w:val="00EB61A5"/>
    <w:rsid w:val="00EB7A09"/>
    <w:rsid w:val="00EC5AF4"/>
    <w:rsid w:val="00ED661C"/>
    <w:rsid w:val="00EE41B5"/>
    <w:rsid w:val="00EE66C9"/>
    <w:rsid w:val="00EF11A9"/>
    <w:rsid w:val="00EF38E1"/>
    <w:rsid w:val="00EF749A"/>
    <w:rsid w:val="00EF771E"/>
    <w:rsid w:val="00F02565"/>
    <w:rsid w:val="00F05542"/>
    <w:rsid w:val="00F17A2C"/>
    <w:rsid w:val="00F26708"/>
    <w:rsid w:val="00F511EE"/>
    <w:rsid w:val="00F558E7"/>
    <w:rsid w:val="00F62016"/>
    <w:rsid w:val="00F63F44"/>
    <w:rsid w:val="00F6746D"/>
    <w:rsid w:val="00F811CD"/>
    <w:rsid w:val="00F82D8F"/>
    <w:rsid w:val="00F83F62"/>
    <w:rsid w:val="00F9711D"/>
    <w:rsid w:val="00FA75E0"/>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rFonts w:ascii="Cambria" w:hAnsi="Cambria"/>
      <w:b/>
      <w:bCs/>
      <w:kern w:val="32"/>
      <w:sz w:val="32"/>
      <w:szCs w:val="32"/>
      <w:lang w:val="x-none" w:eastAsia="x-none"/>
    </w:rPr>
  </w:style>
  <w:style w:type="paragraph" w:styleId="Ttulo5">
    <w:name w:val="heading 5"/>
    <w:basedOn w:val="Normal"/>
    <w:next w:val="Normal"/>
    <w:link w:val="Ttulo5Char"/>
    <w:uiPriority w:val="99"/>
    <w:qFormat/>
    <w:pPr>
      <w:keepNext/>
      <w:jc w:val="both"/>
      <w:outlineLvl w:val="4"/>
    </w:pPr>
    <w:rPr>
      <w:rFonts w:ascii="Calibri" w:hAnsi="Calibri"/>
      <w:b/>
      <w:bCs/>
      <w:i/>
      <w:iCs/>
      <w:sz w:val="26"/>
      <w:szCs w:val="26"/>
      <w:lang w:val="x-none" w:eastAsia="x-none"/>
    </w:rPr>
  </w:style>
  <w:style w:type="paragraph" w:styleId="Ttulo6">
    <w:name w:val="heading 6"/>
    <w:basedOn w:val="Normal"/>
    <w:next w:val="Normal"/>
    <w:link w:val="Ttulo6Char"/>
    <w:uiPriority w:val="99"/>
    <w:qFormat/>
    <w:pPr>
      <w:keepNext/>
      <w:jc w:val="center"/>
      <w:outlineLvl w:val="5"/>
    </w:pPr>
    <w:rPr>
      <w:rFonts w:ascii="Calibri" w:hAnsi="Calibri"/>
      <w:b/>
      <w:bCs/>
      <w:sz w:val="22"/>
      <w:szCs w:val="22"/>
      <w:lang w:val="x-none" w:eastAsia="x-none"/>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rPr>
      <w:rFonts w:ascii="Calibri" w:hAnsi="Calibri"/>
      <w:lang w:val="x-none" w:eastAsia="x-none"/>
    </w:r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rPr>
      <w:rFonts w:ascii="Calibri" w:hAnsi="Calibri"/>
      <w:lang w:val="x-none" w:eastAsia="x-none"/>
    </w:r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rFonts w:ascii="Calibri" w:hAnsi="Calibri"/>
      <w:lang w:val="x-none" w:eastAsia="x-none"/>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rFonts w:ascii="Calibri" w:hAnsi="Calibri"/>
      <w:sz w:val="16"/>
      <w:szCs w:val="16"/>
      <w:lang w:val="x-none" w:eastAsia="x-none"/>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rFonts w:ascii="Calibri" w:hAnsi="Calibri"/>
      <w:sz w:val="22"/>
      <w:szCs w:val="22"/>
      <w:lang w:val="x-none" w:eastAsia="x-none"/>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alibri" w:hAnsi="Calibri"/>
      <w:lang w:val="x-none" w:eastAsia="x-none"/>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rPr>
      <w:rFonts w:ascii="Calibri" w:hAnsi="Calibri"/>
      <w:lang w:val="x-none" w:eastAsia="x-none"/>
    </w:r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rFonts w:ascii="Calibri" w:hAnsi="Calibri" w:cs="Times New Roman"/>
      <w:color w:val="auto"/>
      <w:sz w:val="20"/>
      <w:szCs w:val="20"/>
      <w:lang w:val="x-none" w:eastAsia="x-none"/>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sz w:val="16"/>
      <w:szCs w:val="16"/>
      <w:lang w:val="x-none" w:eastAsia="x-none"/>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6&amp;digitoTst=61&amp;anoTst=2011&amp;orgaoTst=5&amp;tribunalTst=05&amp;varaTst=0000" TargetMode="External"/><Relationship Id="rId13" Type="http://schemas.openxmlformats.org/officeDocument/2006/relationships/hyperlink" Target="https://aplicacao5.tst.jus.br/consultaProcessual/consultaTstNumUnica.do?consulta=Consultar&amp;conscsjt=&amp;numeroTst=40540&amp;digitoTst=81&amp;anoTst=2006&amp;orgaoTst=5&amp;tribunalTst=01&amp;varaTst=004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plicacao5.tst.jus.br/consultaProcessual/consultaTstNumUnica.do?consulta=Consultar&amp;conscsjt=&amp;numeroTst=61600&amp;digitoTst=41&amp;anoTst=2003&amp;orgaoTst=5&amp;tribunalTst=23&amp;varaTst=0005" TargetMode="External"/><Relationship Id="rId17" Type="http://schemas.openxmlformats.org/officeDocument/2006/relationships/hyperlink" Target="https://aplicacao5.tst.jus.br/consultaProcessual/consultaTstNumUnica.do?consulta=Consultar&amp;conscsjt=&amp;numeroTst=1382200&amp;digitoTst=22&amp;anoTst=2005&amp;orgaoTst=5&amp;tribunalTst=02&amp;varaTst=0000" TargetMode="External"/><Relationship Id="rId2" Type="http://schemas.openxmlformats.org/officeDocument/2006/relationships/numbering" Target="numbering.xml"/><Relationship Id="rId16" Type="http://schemas.openxmlformats.org/officeDocument/2006/relationships/hyperlink" Target="https://aplicacao5.tst.jus.br/consultaProcessual/consultaTstNumUnica.do?consulta=Consultar&amp;conscsjt=&amp;numeroTst=5112200&amp;digitoTst=31&amp;anoTst=2002&amp;orgaoTst=5&amp;tribunalTst=02&amp;varaTst=09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ao5.tst.jus.br/consultaProcessual/consultaTstNumUnica.do?consulta=Consultar&amp;conscsjt=&amp;numeroTst=100&amp;digitoTst=78&amp;anoTst=2008&amp;orgaoTst=5&amp;tribunalTst=17&amp;varaTst=0000" TargetMode="External"/><Relationship Id="rId5" Type="http://schemas.openxmlformats.org/officeDocument/2006/relationships/webSettings" Target="webSettings.xml"/><Relationship Id="rId15" Type="http://schemas.openxmlformats.org/officeDocument/2006/relationships/hyperlink" Target="https://aplicacao5.tst.jus.br/consultaProcessual/consultaTstNumUnica.do?consulta=Consultar&amp;conscsjt=&amp;numeroTst=3406&amp;digitoTst=79&amp;anoTst=2010&amp;orgaoTst=5&amp;tribunalTst=10&amp;varaTst=0000" TargetMode="External"/><Relationship Id="rId23" Type="http://schemas.openxmlformats.org/officeDocument/2006/relationships/theme" Target="theme/theme1.xml"/><Relationship Id="rId10" Type="http://schemas.openxmlformats.org/officeDocument/2006/relationships/hyperlink" Target="https://aplicacao5.tst.jus.br/consultaProcessual/consultaTstNumUnica.do?consulta=Consultar&amp;conscsjt=&amp;numeroTst=700&amp;digitoTst=65&amp;anoTst=2009&amp;orgaoTst=5&amp;tribunalTst=17&amp;varaTst=00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5712&amp;digitoTst=07&amp;anoTst=2009&amp;orgaoTst=5&amp;tribunalTst=01&amp;varaTst=0000" TargetMode="External"/><Relationship Id="rId14" Type="http://schemas.openxmlformats.org/officeDocument/2006/relationships/hyperlink" Target="https://aplicacao5.tst.jus.br/consultaProcessual/consultaTstNumUnica.do?consulta=Consultar&amp;conscsjt=&amp;numeroTst=40400&amp;digitoTst=84&amp;anoTst=2005&amp;orgaoTst=5&amp;tribunalTst=15&amp;varaTst=0116"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7F934-A874-4916-9226-41571EBC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2805</Words>
  <Characters>15150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17920</CharactersWithSpaces>
  <SharedDoc>false</SharedDoc>
  <HLinks>
    <vt:vector size="60" baseType="variant">
      <vt:variant>
        <vt:i4>3014704</vt:i4>
      </vt:variant>
      <vt:variant>
        <vt:i4>27</vt:i4>
      </vt:variant>
      <vt:variant>
        <vt:i4>0</vt:i4>
      </vt:variant>
      <vt:variant>
        <vt:i4>5</vt:i4>
      </vt:variant>
      <vt:variant>
        <vt:lpwstr>https://aplicacao5.tst.jus.br/consultaProcessual/consultaTstNumUnica.do?consulta=Consultar&amp;conscsjt=&amp;numeroTst=1382200&amp;digitoTst=22&amp;anoTst=2005&amp;orgaoTst=5&amp;tribunalTst=02&amp;varaTst=0000</vt:lpwstr>
      </vt:variant>
      <vt:variant>
        <vt:lpwstr/>
      </vt:variant>
      <vt:variant>
        <vt:i4>2818102</vt:i4>
      </vt:variant>
      <vt:variant>
        <vt:i4>24</vt:i4>
      </vt:variant>
      <vt:variant>
        <vt:i4>0</vt:i4>
      </vt:variant>
      <vt:variant>
        <vt:i4>5</vt:i4>
      </vt:variant>
      <vt:variant>
        <vt:lpwstr>https://aplicacao5.tst.jus.br/consultaProcessual/consultaTstNumUnica.do?consulta=Consultar&amp;conscsjt=&amp;numeroTst=5112200&amp;digitoTst=31&amp;anoTst=2002&amp;orgaoTst=5&amp;tribunalTst=02&amp;varaTst=0900</vt:lpwstr>
      </vt:variant>
      <vt:variant>
        <vt:lpwstr/>
      </vt:variant>
      <vt:variant>
        <vt:i4>6357117</vt:i4>
      </vt:variant>
      <vt:variant>
        <vt:i4>21</vt:i4>
      </vt:variant>
      <vt:variant>
        <vt:i4>0</vt:i4>
      </vt:variant>
      <vt:variant>
        <vt:i4>5</vt:i4>
      </vt:variant>
      <vt:variant>
        <vt:lpwstr>https://aplicacao5.tst.jus.br/consultaProcessual/consultaTstNumUnica.do?consulta=Consultar&amp;conscsjt=&amp;numeroTst=3406&amp;digitoTst=79&amp;anoTst=2010&amp;orgaoTst=5&amp;tribunalTst=10&amp;varaTst=0000</vt:lpwstr>
      </vt:variant>
      <vt:variant>
        <vt:lpwstr/>
      </vt:variant>
      <vt:variant>
        <vt:i4>1638401</vt:i4>
      </vt:variant>
      <vt:variant>
        <vt:i4>18</vt:i4>
      </vt:variant>
      <vt:variant>
        <vt:i4>0</vt:i4>
      </vt:variant>
      <vt:variant>
        <vt:i4>5</vt:i4>
      </vt:variant>
      <vt:variant>
        <vt:lpwstr>https://aplicacao5.tst.jus.br/consultaProcessual/consultaTstNumUnica.do?consulta=Consultar&amp;conscsjt=&amp;numeroTst=40400&amp;digitoTst=84&amp;anoTst=2005&amp;orgaoTst=5&amp;tribunalTst=15&amp;varaTst=0116</vt:lpwstr>
      </vt:variant>
      <vt:variant>
        <vt:lpwstr/>
      </vt:variant>
      <vt:variant>
        <vt:i4>1507330</vt:i4>
      </vt:variant>
      <vt:variant>
        <vt:i4>15</vt:i4>
      </vt:variant>
      <vt:variant>
        <vt:i4>0</vt:i4>
      </vt:variant>
      <vt:variant>
        <vt:i4>5</vt:i4>
      </vt:variant>
      <vt:variant>
        <vt:lpwstr>https://aplicacao5.tst.jus.br/consultaProcessual/consultaTstNumUnica.do?consulta=Consultar&amp;conscsjt=&amp;numeroTst=40540&amp;digitoTst=81&amp;anoTst=2006&amp;orgaoTst=5&amp;tribunalTst=01&amp;varaTst=0049</vt:lpwstr>
      </vt:variant>
      <vt:variant>
        <vt:lpwstr/>
      </vt:variant>
      <vt:variant>
        <vt:i4>1310724</vt:i4>
      </vt:variant>
      <vt:variant>
        <vt:i4>12</vt:i4>
      </vt:variant>
      <vt:variant>
        <vt:i4>0</vt:i4>
      </vt:variant>
      <vt:variant>
        <vt:i4>5</vt:i4>
      </vt:variant>
      <vt:variant>
        <vt:lpwstr>https://aplicacao5.tst.jus.br/consultaProcessual/consultaTstNumUnica.do?consulta=Consultar&amp;conscsjt=&amp;numeroTst=61600&amp;digitoTst=41&amp;anoTst=2003&amp;orgaoTst=5&amp;tribunalTst=23&amp;varaTst=0005</vt:lpwstr>
      </vt:variant>
      <vt:variant>
        <vt:lpwstr/>
      </vt:variant>
      <vt:variant>
        <vt:i4>2097203</vt:i4>
      </vt:variant>
      <vt:variant>
        <vt:i4>9</vt:i4>
      </vt:variant>
      <vt:variant>
        <vt:i4>0</vt:i4>
      </vt:variant>
      <vt:variant>
        <vt:i4>5</vt:i4>
      </vt:variant>
      <vt:variant>
        <vt:lpwstr>https://aplicacao5.tst.jus.br/consultaProcessual/consultaTstNumUnica.do?consulta=Consultar&amp;conscsjt=&amp;numeroTst=100&amp;digitoTst=78&amp;anoTst=2008&amp;orgaoTst=5&amp;tribunalTst=17&amp;varaTst=0000</vt:lpwstr>
      </vt:variant>
      <vt:variant>
        <vt:lpwstr/>
      </vt:variant>
      <vt:variant>
        <vt:i4>2555967</vt:i4>
      </vt:variant>
      <vt:variant>
        <vt:i4>6</vt:i4>
      </vt:variant>
      <vt:variant>
        <vt:i4>0</vt:i4>
      </vt:variant>
      <vt:variant>
        <vt:i4>5</vt:i4>
      </vt:variant>
      <vt:variant>
        <vt:lpwstr>https://aplicacao5.tst.jus.br/consultaProcessual/consultaTstNumUnica.do?consulta=Consultar&amp;conscsjt=&amp;numeroTst=700&amp;digitoTst=65&amp;anoTst=2009&amp;orgaoTst=5&amp;tribunalTst=17&amp;varaTst=0000</vt:lpwstr>
      </vt:variant>
      <vt:variant>
        <vt:lpwstr/>
      </vt:variant>
      <vt:variant>
        <vt:i4>6291581</vt:i4>
      </vt:variant>
      <vt:variant>
        <vt:i4>3</vt:i4>
      </vt:variant>
      <vt:variant>
        <vt:i4>0</vt:i4>
      </vt:variant>
      <vt:variant>
        <vt:i4>5</vt:i4>
      </vt:variant>
      <vt:variant>
        <vt:lpwstr>https://aplicacao5.tst.jus.br/consultaProcessual/consultaTstNumUnica.do?consulta=Consultar&amp;conscsjt=&amp;numeroTst=5712&amp;digitoTst=07&amp;anoTst=2009&amp;orgaoTst=5&amp;tribunalTst=01&amp;varaTst=0000</vt:lpwstr>
      </vt:variant>
      <vt:variant>
        <vt:lpwstr/>
      </vt:variant>
      <vt:variant>
        <vt:i4>1441793</vt:i4>
      </vt:variant>
      <vt:variant>
        <vt:i4>0</vt:i4>
      </vt:variant>
      <vt:variant>
        <vt:i4>0</vt:i4>
      </vt:variant>
      <vt:variant>
        <vt:i4>5</vt:i4>
      </vt:variant>
      <vt:variant>
        <vt:lpwstr>https://aplicacao5.tst.jus.br/consultaProcessual/consultaTstNumUnica.do?consulta=Consultar&amp;conscsjt=&amp;numeroTst=6&amp;digitoTst=61&amp;anoTst=2011&amp;orgaoTst=5&amp;tribunalTst=05&amp;varaTst=0000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2012-03-09T15:01:00Z</cp:lastPrinted>
  <dcterms:created xsi:type="dcterms:W3CDTF">2018-06-27T22:31:00Z</dcterms:created>
  <dcterms:modified xsi:type="dcterms:W3CDTF">2018-06-27T22:31:00Z</dcterms:modified>
</cp:coreProperties>
</file>