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631F1C" w:rsidRPr="00207F90" w:rsidRDefault="00631F1C" w:rsidP="00631F1C">
      <w:pPr>
        <w:pStyle w:val="Corp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5D1DE4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10"/>
          <w:szCs w:val="10"/>
          <w:lang w:val="pt-BR"/>
        </w:rPr>
      </w:pPr>
    </w:p>
    <w:p w:rsidR="002D29E3" w:rsidRPr="006B35F3" w:rsidRDefault="002D29E3" w:rsidP="002D29E3">
      <w:pPr>
        <w:ind w:right="-142"/>
        <w:jc w:val="both"/>
        <w:rPr>
          <w:b/>
          <w:i/>
          <w:sz w:val="24"/>
          <w:szCs w:val="24"/>
        </w:rPr>
      </w:pPr>
      <w:r w:rsidRPr="006B35F3">
        <w:rPr>
          <w:b/>
          <w:i/>
          <w:sz w:val="24"/>
          <w:szCs w:val="24"/>
        </w:rPr>
        <w:t xml:space="preserve">Horas de percurso. </w:t>
      </w:r>
      <w:r>
        <w:rPr>
          <w:b/>
          <w:i/>
          <w:sz w:val="24"/>
          <w:szCs w:val="24"/>
        </w:rPr>
        <w:t>Limitação em norma coletiva</w:t>
      </w:r>
      <w:r w:rsidRPr="006B35F3">
        <w:rPr>
          <w:b/>
          <w:i/>
          <w:sz w:val="24"/>
          <w:szCs w:val="24"/>
        </w:rPr>
        <w:t>. Razoabilidade</w:t>
      </w:r>
      <w:r>
        <w:rPr>
          <w:b/>
          <w:i/>
          <w:sz w:val="24"/>
          <w:szCs w:val="24"/>
        </w:rPr>
        <w:t xml:space="preserve"> e proporcionalidade. Possibilidade. Reconhecimento ao direito às horas “in itinere” prestadas em período anterior à negociação coletiva. </w:t>
      </w:r>
      <w:r w:rsidRPr="006B35F3">
        <w:rPr>
          <w:b/>
          <w:i/>
          <w:sz w:val="24"/>
          <w:szCs w:val="24"/>
        </w:rPr>
        <w:t xml:space="preserve">Validade.  </w:t>
      </w:r>
    </w:p>
    <w:p w:rsidR="002D29E3" w:rsidRDefault="002D29E3" w:rsidP="002D29E3">
      <w:pPr>
        <w:ind w:right="-142"/>
        <w:jc w:val="both"/>
        <w:rPr>
          <w:sz w:val="24"/>
          <w:szCs w:val="24"/>
          <w:u w:val="single"/>
        </w:rPr>
      </w:pPr>
      <w:r w:rsidRPr="00632E85">
        <w:rPr>
          <w:sz w:val="24"/>
          <w:szCs w:val="24"/>
        </w:rPr>
        <w:t xml:space="preserve">É válida cláusula de norma coletiva </w:t>
      </w:r>
      <w:r>
        <w:rPr>
          <w:sz w:val="24"/>
          <w:szCs w:val="24"/>
        </w:rPr>
        <w:t>q</w:t>
      </w:r>
      <w:r w:rsidRPr="00632E85">
        <w:rPr>
          <w:sz w:val="24"/>
          <w:szCs w:val="24"/>
        </w:rPr>
        <w:t xml:space="preserve">ue </w:t>
      </w:r>
      <w:r>
        <w:rPr>
          <w:sz w:val="24"/>
          <w:szCs w:val="24"/>
        </w:rPr>
        <w:t>limita</w:t>
      </w:r>
      <w:r w:rsidRPr="00632E85">
        <w:rPr>
          <w:sz w:val="24"/>
          <w:szCs w:val="24"/>
        </w:rPr>
        <w:t>, com razoabilidade</w:t>
      </w:r>
      <w:r>
        <w:rPr>
          <w:sz w:val="24"/>
          <w:szCs w:val="24"/>
        </w:rPr>
        <w:t xml:space="preserve"> e proporcionalidade</w:t>
      </w:r>
      <w:r w:rsidRPr="00632E85">
        <w:rPr>
          <w:sz w:val="24"/>
          <w:szCs w:val="24"/>
        </w:rPr>
        <w:t>, o quantitativo de tempo a ser considerado para o pagamento de horas “in itinere”</w:t>
      </w:r>
      <w:r>
        <w:rPr>
          <w:sz w:val="24"/>
          <w:szCs w:val="24"/>
        </w:rPr>
        <w:t>, tendo em vista a dificuldade de se apurar as horas efetivamente gastas, em razão de o local da prestação de serviços não ser o mesmo todos os dias</w:t>
      </w:r>
      <w:r w:rsidRPr="00632E85">
        <w:rPr>
          <w:sz w:val="24"/>
          <w:szCs w:val="24"/>
        </w:rPr>
        <w:t xml:space="preserve">. </w:t>
      </w:r>
      <w:r>
        <w:rPr>
          <w:sz w:val="24"/>
          <w:szCs w:val="24"/>
        </w:rPr>
        <w:t>No caso em exame</w:t>
      </w:r>
      <w:r w:rsidRPr="00632E85">
        <w:rPr>
          <w:sz w:val="24"/>
          <w:szCs w:val="24"/>
        </w:rPr>
        <w:t xml:space="preserve">, verificou-se que </w:t>
      </w:r>
      <w:r>
        <w:rPr>
          <w:sz w:val="24"/>
          <w:szCs w:val="24"/>
        </w:rPr>
        <w:t xml:space="preserve">o </w:t>
      </w:r>
      <w:r w:rsidRPr="00632E85">
        <w:rPr>
          <w:sz w:val="24"/>
          <w:szCs w:val="24"/>
        </w:rPr>
        <w:t xml:space="preserve">percurso </w:t>
      </w:r>
      <w:r>
        <w:rPr>
          <w:sz w:val="24"/>
          <w:szCs w:val="24"/>
        </w:rPr>
        <w:t xml:space="preserve">a ser feito </w:t>
      </w:r>
      <w:r w:rsidRPr="00632E85">
        <w:rPr>
          <w:sz w:val="24"/>
          <w:szCs w:val="24"/>
        </w:rPr>
        <w:t>pelos empregados varia de acordo com a lavoura na qual</w:t>
      </w:r>
      <w:r>
        <w:rPr>
          <w:sz w:val="24"/>
          <w:szCs w:val="24"/>
        </w:rPr>
        <w:t xml:space="preserve"> vão prestar serviços, e que o tempo de deslocamento para locais mais distantes é compensado nos dias em há prestação de serviços nas fazendas mais próximas. Noutro giro, quanto ao período anterior à negociação coletiva – para o qual</w:t>
      </w:r>
      <w:r w:rsidRPr="00632E85">
        <w:rPr>
          <w:sz w:val="24"/>
          <w:szCs w:val="24"/>
        </w:rPr>
        <w:t xml:space="preserve"> não havia </w:t>
      </w:r>
      <w:r>
        <w:rPr>
          <w:sz w:val="24"/>
          <w:szCs w:val="24"/>
        </w:rPr>
        <w:t>remuneração pelo</w:t>
      </w:r>
      <w:r w:rsidRPr="00632E85">
        <w:rPr>
          <w:sz w:val="24"/>
          <w:szCs w:val="24"/>
        </w:rPr>
        <w:t xml:space="preserve"> tempo despendido ou esse pagamento era de valor muito aquém daquele que seria devido</w:t>
      </w:r>
      <w:r>
        <w:rPr>
          <w:sz w:val="24"/>
          <w:szCs w:val="24"/>
        </w:rPr>
        <w:t xml:space="preserve"> –, também é valida a norma que reconhece</w:t>
      </w:r>
      <w:r w:rsidRPr="00632E85">
        <w:rPr>
          <w:sz w:val="24"/>
          <w:szCs w:val="24"/>
        </w:rPr>
        <w:t xml:space="preserve"> o direito</w:t>
      </w:r>
      <w:r>
        <w:rPr>
          <w:sz w:val="24"/>
          <w:szCs w:val="24"/>
        </w:rPr>
        <w:t xml:space="preserve"> ao pagamento</w:t>
      </w:r>
      <w:r w:rsidRPr="00632E8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632E85">
        <w:rPr>
          <w:sz w:val="24"/>
          <w:szCs w:val="24"/>
        </w:rPr>
        <w:t xml:space="preserve">s horas “in itinere” a todos os trabalhadores, inclusive </w:t>
      </w:r>
      <w:r>
        <w:rPr>
          <w:sz w:val="24"/>
          <w:szCs w:val="24"/>
        </w:rPr>
        <w:t>a</w:t>
      </w:r>
      <w:r w:rsidRPr="00632E85">
        <w:rPr>
          <w:sz w:val="24"/>
          <w:szCs w:val="24"/>
        </w:rPr>
        <w:t xml:space="preserve">os inativos e </w:t>
      </w:r>
      <w:r>
        <w:rPr>
          <w:sz w:val="24"/>
          <w:szCs w:val="24"/>
        </w:rPr>
        <w:t>à</w:t>
      </w:r>
      <w:r w:rsidRPr="00632E85">
        <w:rPr>
          <w:sz w:val="24"/>
          <w:szCs w:val="24"/>
        </w:rPr>
        <w:t xml:space="preserve">queles </w:t>
      </w:r>
      <w:r>
        <w:rPr>
          <w:sz w:val="24"/>
          <w:szCs w:val="24"/>
        </w:rPr>
        <w:t xml:space="preserve">cujo </w:t>
      </w:r>
      <w:r w:rsidRPr="00632E85">
        <w:rPr>
          <w:sz w:val="24"/>
          <w:szCs w:val="24"/>
        </w:rPr>
        <w:t>contrato de trabalho com a empresa</w:t>
      </w:r>
      <w:r>
        <w:rPr>
          <w:sz w:val="24"/>
          <w:szCs w:val="24"/>
        </w:rPr>
        <w:t xml:space="preserve"> já fora encerrado</w:t>
      </w:r>
      <w:r w:rsidRPr="00632E85">
        <w:rPr>
          <w:sz w:val="24"/>
          <w:szCs w:val="24"/>
        </w:rPr>
        <w:t>. Na espécie, a transação coletiva não resultou em renúncia a direito</w:t>
      </w:r>
      <w:r>
        <w:rPr>
          <w:sz w:val="24"/>
          <w:szCs w:val="24"/>
        </w:rPr>
        <w:t xml:space="preserve"> indisponível</w:t>
      </w:r>
      <w:r w:rsidRPr="00632E85">
        <w:rPr>
          <w:sz w:val="24"/>
          <w:szCs w:val="24"/>
        </w:rPr>
        <w:t>, mas em expresso reconhecimento, pela empregadora, do direito às horas de percurso</w:t>
      </w:r>
      <w:r>
        <w:rPr>
          <w:sz w:val="24"/>
          <w:szCs w:val="24"/>
        </w:rPr>
        <w:t>,</w:t>
      </w:r>
      <w:r w:rsidRPr="00632E85">
        <w:rPr>
          <w:sz w:val="24"/>
          <w:szCs w:val="24"/>
        </w:rPr>
        <w:t xml:space="preserve"> e, embora se refira a período pretérito, não ostenta natureza retroativa e não objetivou conferir legalidade à lesão praticada anteriormente, mas regulamentar o direito reconhecido em relação </w:t>
      </w:r>
      <w:r>
        <w:rPr>
          <w:sz w:val="24"/>
          <w:szCs w:val="24"/>
        </w:rPr>
        <w:t>a safras anteriores</w:t>
      </w:r>
      <w:r w:rsidRPr="00632E85">
        <w:rPr>
          <w:sz w:val="24"/>
          <w:szCs w:val="24"/>
        </w:rPr>
        <w:t>. A negociação coletiva</w:t>
      </w:r>
      <w:r>
        <w:rPr>
          <w:sz w:val="24"/>
          <w:szCs w:val="24"/>
        </w:rPr>
        <w:t>,</w:t>
      </w:r>
      <w:r w:rsidRPr="00632E85">
        <w:rPr>
          <w:sz w:val="24"/>
          <w:szCs w:val="24"/>
        </w:rPr>
        <w:t xml:space="preserve"> em sentido amplo</w:t>
      </w:r>
      <w:r>
        <w:rPr>
          <w:sz w:val="24"/>
          <w:szCs w:val="24"/>
        </w:rPr>
        <w:t>,</w:t>
      </w:r>
      <w:r w:rsidRPr="00632E85">
        <w:rPr>
          <w:sz w:val="24"/>
          <w:szCs w:val="24"/>
        </w:rPr>
        <w:t xml:space="preserve"> vai além da mera fixação de normas e condições de trabalho, servindo, também, para a prevenção de litígios. Inteligência dos arts. 7º, XXVI, e 8º, III e IV, da CF. Com esse entendimento, a SDC, por unanimidade, negou provimento ao recurso ordinário interposto pelo Ministério Público do Trabalho da 18ª Região. </w:t>
      </w:r>
      <w:hyperlink r:id="rId8" w:history="1">
        <w:r w:rsidRPr="00FA43E3">
          <w:rPr>
            <w:rStyle w:val="Hyperlink"/>
            <w:sz w:val="24"/>
            <w:szCs w:val="24"/>
          </w:rPr>
          <w:t>TST-RO-34-66.2011.5</w:t>
        </w:r>
        <w:r w:rsidRPr="00FA43E3">
          <w:rPr>
            <w:rStyle w:val="Hyperlink"/>
            <w:sz w:val="24"/>
            <w:szCs w:val="24"/>
          </w:rPr>
          <w:t>.</w:t>
        </w:r>
        <w:r w:rsidRPr="00FA43E3">
          <w:rPr>
            <w:rStyle w:val="Hyperlink"/>
            <w:sz w:val="24"/>
            <w:szCs w:val="24"/>
          </w:rPr>
          <w:t>18.0000</w:t>
        </w:r>
      </w:hyperlink>
      <w:r w:rsidRPr="001B5C17">
        <w:rPr>
          <w:sz w:val="24"/>
          <w:szCs w:val="24"/>
          <w:u w:val="single"/>
        </w:rPr>
        <w:t xml:space="preserve">, SDC, rel. </w:t>
      </w:r>
      <w:r w:rsidRPr="00632E85">
        <w:rPr>
          <w:sz w:val="24"/>
          <w:szCs w:val="24"/>
          <w:u w:val="single"/>
        </w:rPr>
        <w:t>Min. Walmir Oliveira da Costa, 9.10.2012</w:t>
      </w:r>
    </w:p>
    <w:p w:rsidR="002D29E3" w:rsidRPr="002D29E3" w:rsidRDefault="002D29E3" w:rsidP="00EE29DB">
      <w:pPr>
        <w:ind w:right="-567"/>
        <w:jc w:val="both"/>
        <w:rPr>
          <w:b/>
          <w:i/>
        </w:rPr>
      </w:pPr>
    </w:p>
    <w:p w:rsidR="00EE29DB" w:rsidRPr="00EE29DB" w:rsidRDefault="00EE29DB" w:rsidP="002D29E3">
      <w:pPr>
        <w:ind w:right="-142"/>
        <w:jc w:val="both"/>
        <w:rPr>
          <w:rStyle w:val="f61"/>
          <w:sz w:val="24"/>
          <w:szCs w:val="24"/>
        </w:rPr>
      </w:pPr>
      <w:r w:rsidRPr="00EE29DB">
        <w:rPr>
          <w:b/>
          <w:i/>
          <w:sz w:val="24"/>
          <w:szCs w:val="24"/>
        </w:rPr>
        <w:t>Associação Municipal de Apoio Comunitário – AMAC.  Pessoa jurídica de direito público. Instituição de Plano de Cargos e Salários. Acordo coletivo de trabalho. Nulidade.</w:t>
      </w:r>
    </w:p>
    <w:p w:rsidR="00EE29DB" w:rsidRDefault="00EE29DB" w:rsidP="002D29E3">
      <w:pPr>
        <w:ind w:right="-142"/>
        <w:jc w:val="both"/>
        <w:rPr>
          <w:rStyle w:val="f61"/>
          <w:sz w:val="24"/>
          <w:szCs w:val="24"/>
          <w:u w:val="single"/>
        </w:rPr>
      </w:pPr>
      <w:r w:rsidRPr="00EE29DB">
        <w:rPr>
          <w:bCs/>
          <w:sz w:val="24"/>
          <w:szCs w:val="24"/>
        </w:rPr>
        <w:t xml:space="preserve">Diante da </w:t>
      </w:r>
      <w:r w:rsidRPr="00EE29DB">
        <w:rPr>
          <w:sz w:val="24"/>
          <w:szCs w:val="24"/>
        </w:rPr>
        <w:t xml:space="preserve">impossibilidade </w:t>
      </w:r>
      <w:r w:rsidRPr="00EE29DB">
        <w:rPr>
          <w:bCs/>
          <w:sz w:val="24"/>
          <w:szCs w:val="24"/>
        </w:rPr>
        <w:t>de a pessoa jurídica de direito público,</w:t>
      </w:r>
      <w:r w:rsidRPr="00EE29DB">
        <w:rPr>
          <w:sz w:val="24"/>
          <w:szCs w:val="24"/>
        </w:rPr>
        <w:t xml:space="preserve"> </w:t>
      </w:r>
      <w:r w:rsidRPr="00EE29DB">
        <w:rPr>
          <w:bCs/>
          <w:sz w:val="24"/>
          <w:szCs w:val="24"/>
        </w:rPr>
        <w:t xml:space="preserve">que mantenha empregados vinculados ao regime previsto na CLT, celebrar convenções e acordos coletivos de trabalho que lhe acarretem encargos financeiros diretos, a SDC, por unanimidade, negou provimento aos recursos ordinários, entendendo não merecer reforma </w:t>
      </w:r>
      <w:r w:rsidRPr="00EE29DB">
        <w:rPr>
          <w:sz w:val="24"/>
          <w:szCs w:val="24"/>
        </w:rPr>
        <w:t xml:space="preserve">o acórdão do Regional que pronunciou, de forma incidental, a natureza jurídica de direito público da </w:t>
      </w:r>
      <w:r w:rsidRPr="00EE29DB">
        <w:rPr>
          <w:bCs/>
          <w:sz w:val="24"/>
          <w:szCs w:val="24"/>
        </w:rPr>
        <w:t xml:space="preserve">Associação Municipal de Apoio Comunitário – AMAC, e julgou procedente a ação anulatória para declarar a nulidade, com efeitos “ex tunc”, do acordo coletivo de trabalho celebrado entre a referida associação e o Sindicato dos Trabalhadores, Funcionários e Servidores Municipais da Administração Direta, Indireta, Fundações, Autarquias, Empresas Públicas e Associações Civis da Prefeitura do Município de Juiz de Fora – SINSERPU/JF. Na espécie, restou consignado que a AMAC, por ser mantida por verbas orçamentárias sujeitas ao Tribunal de Contas do Estado e chefiada pelo prefeito municipal, constitui entidade de direito público, não obstante a natureza jurídica de direito privado que se lhe pretendeu imprimir seu estatuto. Assim, o acordo coletivo de trabalho por ela celebrado com o exclusivo objetivo de instituir Plano de Cargos e Salários e regular matérias reservadas exclusivamente à lei municipal, é atípico, e, em consequência, eivado de nulidade absoluta, não havendo que se destacar nem mesmo as eventuais </w:t>
      </w:r>
      <w:r w:rsidRPr="00EE29DB">
        <w:rPr>
          <w:bCs/>
          <w:sz w:val="24"/>
          <w:szCs w:val="24"/>
        </w:rPr>
        <w:lastRenderedPageBreak/>
        <w:t>cláusulas de natureza social, na forma da nova redação da Orientação Jurisprudencial nº 5 da SDC.</w:t>
      </w:r>
      <w:r w:rsidRPr="00EE29DB">
        <w:rPr>
          <w:rStyle w:val="f61"/>
          <w:sz w:val="24"/>
          <w:szCs w:val="24"/>
        </w:rPr>
        <w:t xml:space="preserve"> </w:t>
      </w:r>
      <w:hyperlink r:id="rId9" w:history="1">
        <w:r w:rsidRPr="00FA43E3">
          <w:rPr>
            <w:rStyle w:val="Hyperlink"/>
            <w:sz w:val="24"/>
            <w:szCs w:val="24"/>
          </w:rPr>
          <w:t>TST-ROAA-146500-85.2007.5.03.0000</w:t>
        </w:r>
      </w:hyperlink>
      <w:r w:rsidRPr="00EE29DB">
        <w:rPr>
          <w:rStyle w:val="f61"/>
          <w:sz w:val="24"/>
          <w:szCs w:val="24"/>
          <w:u w:val="single"/>
        </w:rPr>
        <w:t>, SDC, rel. Min. Fernando Eizo Ono, 9.10.2012</w:t>
      </w:r>
    </w:p>
    <w:p w:rsidR="00EE29DB" w:rsidRPr="002D29E3" w:rsidRDefault="00EE29DB" w:rsidP="00EE29DB">
      <w:pPr>
        <w:ind w:right="-567"/>
        <w:jc w:val="both"/>
        <w:rPr>
          <w:rStyle w:val="f61"/>
          <w:sz w:val="20"/>
          <w:szCs w:val="20"/>
          <w:u w:val="single"/>
        </w:rPr>
      </w:pPr>
    </w:p>
    <w:p w:rsidR="00EE29DB" w:rsidRDefault="00EE29DB" w:rsidP="002D29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Cesta básica. Exclusão de empregados em contrato de experiência. Impossibilidade.</w:t>
      </w:r>
    </w:p>
    <w:p w:rsidR="00EE29DB" w:rsidRPr="00A40FA7" w:rsidRDefault="00EE29DB" w:rsidP="002D29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exclusão dos trabalhadores em contrato de experiência do pagamento de cesta básica não se coaduna com o princípio consagrado pelo art. 3º, IV, parte final, da Constituição da República, que veda qualquer forma de discriminação na promoção do bem de todos. Com base nesse entendimento, a SDC, por unanimidade, deu parcial provimento ao recurso ordinário do sindicato da categoria profissional, suscitante do dissídio de natureza econômica, para deferir a “Cláusula Oitava – Cesta básica” conforme a redação proposta pelo sindicato suscitado, porém incluindo os empregados em contrato de experiência</w:t>
      </w:r>
      <w:r w:rsidRPr="003D032E">
        <w:rPr>
          <w:sz w:val="24"/>
          <w:szCs w:val="24"/>
        </w:rPr>
        <w:t xml:space="preserve">. </w:t>
      </w:r>
      <w:hyperlink r:id="rId10" w:history="1">
        <w:r w:rsidRPr="00FA43E3">
          <w:rPr>
            <w:rStyle w:val="Hyperlink"/>
            <w:sz w:val="24"/>
            <w:szCs w:val="24"/>
          </w:rPr>
          <w:t>TST-RO-20260-19.2010.5.04.0000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SDC, </w:t>
      </w:r>
      <w:r w:rsidRPr="003D032E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Kátia Magalhães Arruda, 9.10.2012</w:t>
      </w:r>
    </w:p>
    <w:p w:rsidR="00B14F7F" w:rsidRPr="005D1DE4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EE29DB" w:rsidRPr="00226CDE" w:rsidRDefault="00EE29DB" w:rsidP="00EE29DB">
      <w:pPr>
        <w:ind w:right="-142"/>
        <w:jc w:val="both"/>
        <w:rPr>
          <w:b/>
          <w:i/>
          <w:sz w:val="24"/>
          <w:szCs w:val="24"/>
        </w:rPr>
      </w:pPr>
      <w:r w:rsidRPr="00226CDE">
        <w:rPr>
          <w:b/>
          <w:i/>
          <w:sz w:val="24"/>
          <w:szCs w:val="24"/>
        </w:rPr>
        <w:t>AR. Vale-transporte. Negociação coletiva. Pagamento em pecúnia. Possibilidade. Art. 7º, XXVI, da CF. Violação.</w:t>
      </w:r>
    </w:p>
    <w:p w:rsidR="00EE29DB" w:rsidRDefault="00EE29DB" w:rsidP="00EE29DB">
      <w:pPr>
        <w:ind w:right="-142"/>
        <w:jc w:val="both"/>
        <w:rPr>
          <w:sz w:val="24"/>
          <w:szCs w:val="24"/>
          <w:u w:val="single"/>
        </w:rPr>
      </w:pPr>
      <w:r w:rsidRPr="00226CDE">
        <w:rPr>
          <w:sz w:val="24"/>
          <w:szCs w:val="24"/>
        </w:rPr>
        <w:t xml:space="preserve">Afronta o art. 7º, XXVI, da CF o acórdão do Regional que não reconhece a validade da cláusula convencional estipulando o pagamento do vale-transporte em pecúnia, pois a Lei nº 7.418/85, que instituiu o vale-transporte, com a alteração introduzida pela Lei nº 7.619/87, não veda, em nenhum dos seus dispositivos, a substituição do referido benefício por pagamento em espécie. Ademais, a liberdade de negociação coletiva no âmbito das relações trabalhistas encontra-se assegurada na Constituição da República, ainda que não de forma absoluta, não existindo </w:t>
      </w:r>
      <w:r>
        <w:rPr>
          <w:sz w:val="24"/>
          <w:szCs w:val="24"/>
        </w:rPr>
        <w:t>nenhum</w:t>
      </w:r>
      <w:r w:rsidRPr="00226CDE">
        <w:rPr>
          <w:sz w:val="24"/>
          <w:szCs w:val="24"/>
        </w:rPr>
        <w:t xml:space="preserve"> óbice legal para que as partes, de comum acordo, negociem a substituição do vale-transporte por antecipação em dinheiro. Com esse entendimento, a SBDI-II, por unanimidade, conheceu do recurso ordinário e, no mérito, deu-lhe provimento parcial para, em juízo rescindente, configurada a afronta ao art. 7º, XXVI, da CF, desconstituir o acórdão regional e, em juízo rescisório, reconhecendo a validade da cláusula convencional estipulando o pagamento em pecúnia do vale-transporte, julgar procedente o pedido de anulação da decisão proferida no Auto de Infração e a consequente exclusão da multa administrativa então aplicada à autora, com os consectários legais daí decorrentes.  </w:t>
      </w:r>
      <w:hyperlink r:id="rId11" w:history="1">
        <w:r w:rsidRPr="00FA43E3">
          <w:rPr>
            <w:rStyle w:val="Hyperlink"/>
            <w:sz w:val="24"/>
            <w:szCs w:val="24"/>
          </w:rPr>
          <w:t>TST-RO-161-37.2011.5.06.0000</w:t>
        </w:r>
      </w:hyperlink>
      <w:r w:rsidRPr="00226CDE">
        <w:rPr>
          <w:sz w:val="24"/>
          <w:szCs w:val="24"/>
          <w:u w:val="single"/>
        </w:rPr>
        <w:t>, SBDI-II, rel. Min. Guilherme Augusto Caputo Bastos, 9.10.2012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2" w:rsidRDefault="009B6242">
      <w:r>
        <w:separator/>
      </w:r>
    </w:p>
  </w:endnote>
  <w:endnote w:type="continuationSeparator" w:id="0">
    <w:p w:rsidR="009B6242" w:rsidRDefault="009B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3" w:rsidRDefault="002D29E3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04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29E3" w:rsidRDefault="002D29E3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3" w:rsidRDefault="002D29E3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F04C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2" w:rsidRDefault="009B6242">
      <w:r>
        <w:separator/>
      </w:r>
    </w:p>
  </w:footnote>
  <w:footnote w:type="continuationSeparator" w:id="0">
    <w:p w:rsidR="009B6242" w:rsidRDefault="009B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3" w:rsidRPr="00971E07" w:rsidRDefault="002D29E3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A43E3">
      <w:rPr>
        <w:shadow/>
        <w:sz w:val="24"/>
        <w:szCs w:val="24"/>
      </w:rPr>
      <w:t>25</w:t>
    </w:r>
  </w:p>
  <w:p w:rsidR="002D29E3" w:rsidRPr="00971E07" w:rsidRDefault="002D29E3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 xml:space="preserve">Período: </w:t>
    </w:r>
    <w:r w:rsidR="00FA43E3">
      <w:rPr>
        <w:sz w:val="20"/>
        <w:szCs w:val="20"/>
      </w:rPr>
      <w:t>9</w:t>
    </w:r>
    <w:r w:rsidRPr="00971E07">
      <w:rPr>
        <w:sz w:val="20"/>
        <w:szCs w:val="20"/>
      </w:rPr>
      <w:t xml:space="preserve"> a </w:t>
    </w:r>
    <w:r w:rsidR="00FA43E3">
      <w:rPr>
        <w:sz w:val="20"/>
        <w:szCs w:val="20"/>
      </w:rPr>
      <w:t>1</w:t>
    </w:r>
    <w:r w:rsidR="00DC501B">
      <w:rPr>
        <w:sz w:val="20"/>
        <w:szCs w:val="20"/>
      </w:rPr>
      <w:t>1</w:t>
    </w:r>
    <w:r w:rsidRPr="00971E07">
      <w:rPr>
        <w:sz w:val="20"/>
        <w:szCs w:val="20"/>
      </w:rPr>
      <w:t xml:space="preserve"> de </w:t>
    </w:r>
    <w:r w:rsidR="00FA43E3">
      <w:rPr>
        <w:sz w:val="20"/>
        <w:szCs w:val="20"/>
      </w:rPr>
      <w:t>outubro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3" w:rsidRDefault="002D29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2D29E3" w:rsidRPr="002168DE" w:rsidRDefault="002D29E3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25</w:t>
    </w:r>
  </w:p>
  <w:p w:rsidR="002D29E3" w:rsidRPr="005D1DE4" w:rsidRDefault="002D29E3">
    <w:pPr>
      <w:pStyle w:val="Cabealho"/>
      <w:jc w:val="right"/>
      <w:rPr>
        <w:i/>
        <w:iCs/>
        <w:sz w:val="10"/>
        <w:szCs w:val="10"/>
      </w:rPr>
    </w:pPr>
  </w:p>
  <w:p w:rsidR="002D29E3" w:rsidRPr="005D1DE4" w:rsidRDefault="002D29E3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9</w:t>
    </w:r>
    <w:r w:rsidRPr="005D1DE4">
      <w:rPr>
        <w:i/>
        <w:iCs/>
      </w:rPr>
      <w:t xml:space="preserve"> a </w:t>
    </w:r>
    <w:r>
      <w:rPr>
        <w:i/>
        <w:iCs/>
      </w:rPr>
      <w:t>1</w:t>
    </w:r>
    <w:r w:rsidR="00DC501B">
      <w:rPr>
        <w:i/>
        <w:iCs/>
      </w:rPr>
      <w:t>1</w:t>
    </w:r>
    <w:r w:rsidRPr="005D1DE4">
      <w:rPr>
        <w:i/>
        <w:iCs/>
      </w:rPr>
      <w:t xml:space="preserve"> de </w:t>
    </w:r>
    <w:r>
      <w:rPr>
        <w:i/>
        <w:iCs/>
      </w:rPr>
      <w:t>outubro</w:t>
    </w:r>
    <w:r w:rsidRPr="005D1DE4">
      <w:rPr>
        <w:i/>
        <w:iCs/>
      </w:rPr>
      <w:t xml:space="preserve"> de 2012</w:t>
    </w:r>
  </w:p>
  <w:p w:rsidR="002D29E3" w:rsidRDefault="002D29E3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227AF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07F9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D29E3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B6242"/>
    <w:rsid w:val="009C102D"/>
    <w:rsid w:val="009C2A4F"/>
    <w:rsid w:val="009D4C59"/>
    <w:rsid w:val="009D7F91"/>
    <w:rsid w:val="009E20EF"/>
    <w:rsid w:val="009E26EE"/>
    <w:rsid w:val="009F21A2"/>
    <w:rsid w:val="00A14A6A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1B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29DB"/>
    <w:rsid w:val="00EE41B5"/>
    <w:rsid w:val="00EE66C9"/>
    <w:rsid w:val="00EF04C0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43E3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61">
    <w:name w:val="f61"/>
    <w:rsid w:val="00EE29DB"/>
    <w:rPr>
      <w:rFonts w:ascii="Times New Roman" w:hAnsi="Times New Roman" w:cs="Times New Roman" w:hint="default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FA43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34&amp;digitoTst=66&amp;anoTst=2011&amp;orgaoTst=5&amp;tribunalTst=18&amp;varaTst=0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61&amp;digitoTst=37&amp;anoTst=2011&amp;orgaoTst=5&amp;tribunalTst=06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20260&amp;digitoTst=19&amp;anoTst=2010&amp;orgaoTst=5&amp;tribunalTst=04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46500&amp;digitoTst=85&amp;anoTst=2007&amp;orgaoTst=5&amp;tribunalTst=03&amp;varaTst=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2978-F25F-4DDE-92A6-C9436C8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7363</CharactersWithSpaces>
  <SharedDoc>false</SharedDoc>
  <HLinks>
    <vt:vector size="24" baseType="variant">
      <vt:variant>
        <vt:i4>2424882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https://aplicacao5.tst.jus.br/consultaProcessual/consultaTstNumUnica.do?consulta=Consultar&amp;conscsjt=&amp;numeroTst=161&amp;digitoTst=37&amp;anoTst=2011&amp;orgaoTst=5&amp;tribunalTst=06&amp;varaTst=0000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https://aplicacao5.tst.jus.br/consultaProcessual/consultaTstNumUnica.do?consulta=Consultar&amp;conscsjt=&amp;numeroTst=20260&amp;digitoTst=19&amp;anoTst=2010&amp;orgaoTst=5&amp;tribunalTst=04&amp;varaTst=0000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https://aplicacao5.tst.jus.br/consultaProcessual/consultaTstNumUnica.do?consulta=Consultar&amp;conscsjt=&amp;numeroTst=146500&amp;digitoTst=85&amp;anoTst=2007&amp;orgaoTst=5&amp;tribunalTst=03&amp;varaTst=0000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https://aplicacao5.tst.jus.br/consultaProcessual/consultaTstNumUnica.do?consulta=Consultar&amp;conscsjt=&amp;numeroTst=34&amp;digitoTst=66&amp;anoTst=2011&amp;orgaoTst=5&amp;tribunalTst=18&amp;varaTst=0000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