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05125E" w:rsidRPr="00CE7555" w:rsidRDefault="00796745" w:rsidP="0005125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796745" w:rsidRDefault="00796745" w:rsidP="00A903E4">
      <w:pPr>
        <w:adjustRightInd w:val="0"/>
        <w:jc w:val="both"/>
        <w:rPr>
          <w:b/>
          <w:i/>
          <w:sz w:val="10"/>
          <w:szCs w:val="10"/>
        </w:rPr>
      </w:pPr>
    </w:p>
    <w:p w:rsidR="00BC209E" w:rsidRPr="00EA5BAF" w:rsidRDefault="00BC209E" w:rsidP="00BC209E">
      <w:pPr>
        <w:jc w:val="both"/>
        <w:rPr>
          <w:b/>
          <w:i/>
          <w:sz w:val="24"/>
          <w:szCs w:val="24"/>
        </w:rPr>
      </w:pPr>
      <w:r>
        <w:rPr>
          <w:b/>
          <w:i/>
          <w:sz w:val="24"/>
          <w:szCs w:val="24"/>
        </w:rPr>
        <w:t xml:space="preserve">Matéria afetada ao Tribunal Pleno. </w:t>
      </w:r>
      <w:r w:rsidRPr="00EA5BAF">
        <w:rPr>
          <w:b/>
          <w:i/>
          <w:sz w:val="24"/>
          <w:szCs w:val="24"/>
        </w:rPr>
        <w:t>Ação</w:t>
      </w:r>
      <w:r w:rsidRPr="00B66FCB">
        <w:rPr>
          <w:b/>
          <w:bCs/>
          <w:sz w:val="24"/>
          <w:szCs w:val="24"/>
        </w:rPr>
        <w:t xml:space="preserve"> </w:t>
      </w:r>
      <w:r w:rsidRPr="00EA5BAF">
        <w:rPr>
          <w:b/>
          <w:i/>
          <w:sz w:val="24"/>
          <w:szCs w:val="24"/>
        </w:rPr>
        <w:t>civil pública. Multa por descumprimento de obrigação de fazer (</w:t>
      </w:r>
      <w:r w:rsidRPr="00EA5BAF">
        <w:rPr>
          <w:i/>
          <w:sz w:val="24"/>
          <w:szCs w:val="24"/>
        </w:rPr>
        <w:t>astreinte</w:t>
      </w:r>
      <w:r w:rsidRPr="00EA5BAF">
        <w:rPr>
          <w:b/>
          <w:i/>
          <w:sz w:val="24"/>
          <w:szCs w:val="24"/>
        </w:rPr>
        <w:t xml:space="preserve">). Exigibilidade antes do trânsito em julgado. Depósito em juízo. </w:t>
      </w:r>
    </w:p>
    <w:p w:rsidR="00BC209E" w:rsidRPr="009519E1" w:rsidRDefault="00BC209E" w:rsidP="00BC209E">
      <w:pPr>
        <w:jc w:val="both"/>
        <w:rPr>
          <w:sz w:val="24"/>
          <w:szCs w:val="24"/>
        </w:rPr>
      </w:pPr>
      <w:r w:rsidRPr="00B66FCB">
        <w:rPr>
          <w:sz w:val="24"/>
          <w:szCs w:val="24"/>
        </w:rPr>
        <w:t>É possível a exigibilidade da multa (</w:t>
      </w:r>
      <w:r w:rsidRPr="00B66FCB">
        <w:rPr>
          <w:i/>
          <w:sz w:val="24"/>
          <w:szCs w:val="24"/>
        </w:rPr>
        <w:t>astreinte</w:t>
      </w:r>
      <w:r w:rsidRPr="00B66FCB">
        <w:rPr>
          <w:sz w:val="24"/>
          <w:szCs w:val="24"/>
        </w:rPr>
        <w:t>) por descumprimento de obrigação de fazer imposta em sentença proferida nos autos de ação civil pública antes do trânsito em julgado,</w:t>
      </w:r>
      <w:r>
        <w:rPr>
          <w:sz w:val="24"/>
          <w:szCs w:val="24"/>
        </w:rPr>
        <w:t xml:space="preserve"> desde que depositada em juízo, com fundamento n</w:t>
      </w:r>
      <w:r w:rsidRPr="0021130B">
        <w:rPr>
          <w:sz w:val="24"/>
          <w:szCs w:val="24"/>
        </w:rPr>
        <w:t>o princípio da máxima efetividade</w:t>
      </w:r>
      <w:r>
        <w:rPr>
          <w:sz w:val="24"/>
          <w:szCs w:val="24"/>
        </w:rPr>
        <w:t xml:space="preserve"> </w:t>
      </w:r>
      <w:r w:rsidRPr="0021130B">
        <w:rPr>
          <w:sz w:val="24"/>
          <w:szCs w:val="24"/>
        </w:rPr>
        <w:t>e no afastamento da aplicação do art. 12, § 2º, da Lei 7.347/85 frente ao que preceitua o art. 84 do Código de Defesa do Consumidor.</w:t>
      </w:r>
      <w:r>
        <w:rPr>
          <w:sz w:val="24"/>
          <w:szCs w:val="24"/>
        </w:rPr>
        <w:t xml:space="preserve"> Sob</w:t>
      </w:r>
      <w:r w:rsidRPr="00B66FCB">
        <w:rPr>
          <w:sz w:val="24"/>
          <w:szCs w:val="24"/>
        </w:rPr>
        <w:t xml:space="preserve"> esse </w:t>
      </w:r>
      <w:r>
        <w:rPr>
          <w:sz w:val="24"/>
          <w:szCs w:val="24"/>
        </w:rPr>
        <w:t>posicionament</w:t>
      </w:r>
      <w:r w:rsidRPr="00B66FCB">
        <w:rPr>
          <w:sz w:val="24"/>
          <w:szCs w:val="24"/>
        </w:rPr>
        <w:t xml:space="preserve">o, </w:t>
      </w:r>
      <w:r>
        <w:rPr>
          <w:sz w:val="24"/>
          <w:szCs w:val="24"/>
        </w:rPr>
        <w:t xml:space="preserve">e </w:t>
      </w:r>
      <w:r w:rsidRPr="00B66FCB">
        <w:rPr>
          <w:sz w:val="24"/>
          <w:szCs w:val="24"/>
        </w:rPr>
        <w:t xml:space="preserve">superando a questão de ordem </w:t>
      </w:r>
      <w:r>
        <w:rPr>
          <w:sz w:val="24"/>
          <w:szCs w:val="24"/>
        </w:rPr>
        <w:t xml:space="preserve">suscitada </w:t>
      </w:r>
      <w:r w:rsidRPr="00B66FCB">
        <w:rPr>
          <w:sz w:val="24"/>
          <w:szCs w:val="24"/>
        </w:rPr>
        <w:t>quanto</w:t>
      </w:r>
      <w:r>
        <w:rPr>
          <w:sz w:val="24"/>
          <w:szCs w:val="24"/>
        </w:rPr>
        <w:t xml:space="preserve"> à</w:t>
      </w:r>
      <w:r w:rsidRPr="00B66FCB">
        <w:rPr>
          <w:sz w:val="24"/>
          <w:szCs w:val="24"/>
        </w:rPr>
        <w:t xml:space="preserve"> conversão do julgamento em diligência para que as partes sejam intimadas a se manifestar sobre a aplicação ou não</w:t>
      </w:r>
      <w:r>
        <w:rPr>
          <w:sz w:val="24"/>
          <w:szCs w:val="24"/>
        </w:rPr>
        <w:t>,</w:t>
      </w:r>
      <w:r w:rsidRPr="00B66FCB">
        <w:rPr>
          <w:sz w:val="24"/>
          <w:szCs w:val="24"/>
        </w:rPr>
        <w:t xml:space="preserve"> na espécie</w:t>
      </w:r>
      <w:r>
        <w:rPr>
          <w:sz w:val="24"/>
          <w:szCs w:val="24"/>
        </w:rPr>
        <w:t>,</w:t>
      </w:r>
      <w:r w:rsidRPr="00B66FCB">
        <w:rPr>
          <w:sz w:val="24"/>
          <w:szCs w:val="24"/>
        </w:rPr>
        <w:t xml:space="preserve"> do art. </w:t>
      </w:r>
      <w:r>
        <w:rPr>
          <w:sz w:val="24"/>
          <w:szCs w:val="24"/>
        </w:rPr>
        <w:t>5</w:t>
      </w:r>
      <w:r w:rsidRPr="00B66FCB">
        <w:rPr>
          <w:sz w:val="24"/>
          <w:szCs w:val="24"/>
        </w:rPr>
        <w:t>37, § 3º, do CPC de 2015</w:t>
      </w:r>
      <w:r>
        <w:rPr>
          <w:sz w:val="24"/>
          <w:szCs w:val="24"/>
        </w:rPr>
        <w:t>, à luz dos arts. 9º e 10 do CPC de 2015 e 4º da IN nº 39/2016 do TST</w:t>
      </w:r>
      <w:r w:rsidRPr="00B66FCB">
        <w:rPr>
          <w:sz w:val="24"/>
          <w:szCs w:val="24"/>
        </w:rPr>
        <w:t xml:space="preserve">, </w:t>
      </w:r>
      <w:r>
        <w:rPr>
          <w:sz w:val="24"/>
          <w:szCs w:val="24"/>
        </w:rPr>
        <w:t xml:space="preserve">o Tribunal Pleno </w:t>
      </w:r>
      <w:r w:rsidRPr="00B66FCB">
        <w:rPr>
          <w:sz w:val="24"/>
          <w:szCs w:val="24"/>
        </w:rPr>
        <w:t>decidiu</w:t>
      </w:r>
      <w:r>
        <w:rPr>
          <w:sz w:val="24"/>
          <w:szCs w:val="24"/>
        </w:rPr>
        <w:t>,</w:t>
      </w:r>
      <w:r w:rsidRPr="00B66FCB">
        <w:rPr>
          <w:sz w:val="24"/>
          <w:szCs w:val="24"/>
        </w:rPr>
        <w:t xml:space="preserve"> por </w:t>
      </w:r>
      <w:r>
        <w:rPr>
          <w:sz w:val="24"/>
          <w:szCs w:val="24"/>
        </w:rPr>
        <w:t xml:space="preserve">unanimidade, </w:t>
      </w:r>
      <w:r w:rsidRPr="00B66FCB">
        <w:rPr>
          <w:sz w:val="24"/>
          <w:szCs w:val="24"/>
        </w:rPr>
        <w:t xml:space="preserve">conhecer dos embargos, por divergência jurisprudencial, e, no mérito, </w:t>
      </w:r>
      <w:r>
        <w:rPr>
          <w:sz w:val="24"/>
          <w:szCs w:val="24"/>
        </w:rPr>
        <w:t xml:space="preserve">por maioria, </w:t>
      </w:r>
      <w:r w:rsidRPr="00B66FCB">
        <w:rPr>
          <w:sz w:val="24"/>
          <w:szCs w:val="24"/>
        </w:rPr>
        <w:t xml:space="preserve">dar-lhes provimento parcial para restabelecer a decisão proferida pelo Tribunal </w:t>
      </w:r>
      <w:r>
        <w:rPr>
          <w:sz w:val="24"/>
          <w:szCs w:val="24"/>
        </w:rPr>
        <w:t>R</w:t>
      </w:r>
      <w:r w:rsidRPr="00B66FCB">
        <w:rPr>
          <w:sz w:val="24"/>
          <w:szCs w:val="24"/>
        </w:rPr>
        <w:t>egional, que manteve a exigibilidade do pagamento d</w:t>
      </w:r>
      <w:r>
        <w:rPr>
          <w:sz w:val="24"/>
          <w:szCs w:val="24"/>
        </w:rPr>
        <w:t>e</w:t>
      </w:r>
      <w:r w:rsidRPr="00B66FCB">
        <w:rPr>
          <w:sz w:val="24"/>
          <w:szCs w:val="24"/>
        </w:rPr>
        <w:t xml:space="preserve"> multa antes do trânsito em julgado da decisão condenatória, ficando, no entanto, condicionada ao depósito em juízo</w:t>
      </w:r>
      <w:r>
        <w:rPr>
          <w:sz w:val="24"/>
          <w:szCs w:val="24"/>
        </w:rPr>
        <w:t>, com levantamento somente após o trânsito em julgado da decisão</w:t>
      </w:r>
      <w:r w:rsidRPr="00B66FCB">
        <w:rPr>
          <w:sz w:val="24"/>
          <w:szCs w:val="24"/>
        </w:rPr>
        <w:t xml:space="preserve">. Vencidos os Ministros João Oreste Dalazen, Maria Cristina Irigoyen Peduzzi, Renato de Lacerda Paiva, Emmanoel Pereira, Guilherme Augusto Caputo </w:t>
      </w:r>
      <w:r w:rsidRPr="009519E1">
        <w:rPr>
          <w:sz w:val="24"/>
          <w:szCs w:val="24"/>
        </w:rPr>
        <w:t>Bastos, Márcio Eurico Vitral Amaro, Walmir Oliveira da Costa e Ives Gandra Martins Filho</w:t>
      </w:r>
      <w:r>
        <w:rPr>
          <w:sz w:val="24"/>
          <w:szCs w:val="24"/>
        </w:rPr>
        <w:t xml:space="preserve">. </w:t>
      </w:r>
      <w:hyperlink r:id="rId8" w:history="1">
        <w:r w:rsidRPr="00BC209E">
          <w:rPr>
            <w:rStyle w:val="Hyperlink"/>
            <w:sz w:val="24"/>
            <w:szCs w:val="24"/>
          </w:rPr>
          <w:t>TST-E-RR-161200-53.2004.5.03.0103</w:t>
        </w:r>
      </w:hyperlink>
      <w:r w:rsidRPr="009519E1">
        <w:rPr>
          <w:sz w:val="24"/>
          <w:szCs w:val="24"/>
          <w:u w:val="single"/>
        </w:rPr>
        <w:t>, Tribunal Pleno, rel. Mi</w:t>
      </w:r>
      <w:r>
        <w:rPr>
          <w:sz w:val="24"/>
          <w:szCs w:val="24"/>
          <w:u w:val="single"/>
        </w:rPr>
        <w:t>n. Delaíde Miranda Arantes, 19.</w:t>
      </w:r>
      <w:r w:rsidRPr="009519E1">
        <w:rPr>
          <w:sz w:val="24"/>
          <w:szCs w:val="24"/>
          <w:u w:val="single"/>
        </w:rPr>
        <w:t>4.2016</w:t>
      </w:r>
    </w:p>
    <w:p w:rsidR="00BC209E" w:rsidRPr="009519E1" w:rsidRDefault="00BC209E" w:rsidP="00BC209E">
      <w:pPr>
        <w:jc w:val="both"/>
        <w:rPr>
          <w:sz w:val="24"/>
          <w:szCs w:val="24"/>
        </w:rPr>
      </w:pPr>
    </w:p>
    <w:p w:rsidR="00BC209E" w:rsidRDefault="00BC209E" w:rsidP="00BC209E">
      <w:pPr>
        <w:jc w:val="both"/>
        <w:rPr>
          <w:sz w:val="24"/>
          <w:szCs w:val="24"/>
        </w:rPr>
      </w:pPr>
      <w:r w:rsidRPr="00D374EE">
        <w:rPr>
          <w:sz w:val="24"/>
          <w:szCs w:val="24"/>
        </w:rPr>
        <w:t>O Tribunal Pleno, na sessão extraordinária do dia 19.4.2016, aprovou as seguintes atualizações e modificações na jurisprudência</w:t>
      </w:r>
      <w:r w:rsidR="00F37F29">
        <w:rPr>
          <w:sz w:val="24"/>
          <w:szCs w:val="24"/>
        </w:rPr>
        <w:t xml:space="preserve"> consolidada</w:t>
      </w:r>
      <w:r w:rsidRPr="00D374EE">
        <w:rPr>
          <w:sz w:val="24"/>
          <w:szCs w:val="24"/>
        </w:rPr>
        <w:t xml:space="preserve"> </w:t>
      </w:r>
      <w:r w:rsidR="00F37F29">
        <w:rPr>
          <w:sz w:val="24"/>
          <w:szCs w:val="24"/>
        </w:rPr>
        <w:t>do TST</w:t>
      </w:r>
      <w:r w:rsidRPr="00D374EE">
        <w:rPr>
          <w:sz w:val="24"/>
          <w:szCs w:val="24"/>
        </w:rPr>
        <w:t xml:space="preserve">, publicadas no DEJT divulgado em </w:t>
      </w:r>
      <w:r>
        <w:rPr>
          <w:sz w:val="24"/>
          <w:szCs w:val="24"/>
        </w:rPr>
        <w:t>22, 25 e 26.4.2016:</w:t>
      </w:r>
    </w:p>
    <w:p w:rsidR="00BC209E" w:rsidRPr="00BC209E" w:rsidRDefault="00BC209E" w:rsidP="00BC209E">
      <w:pPr>
        <w:jc w:val="both"/>
        <w:rPr>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74 DO TST</w:t>
      </w:r>
    </w:p>
    <w:p w:rsidR="00BC209E" w:rsidRPr="00BC209E" w:rsidRDefault="00BC209E" w:rsidP="00BC209E">
      <w:pPr>
        <w:rPr>
          <w:color w:val="000000"/>
          <w:sz w:val="24"/>
          <w:szCs w:val="24"/>
        </w:rPr>
      </w:pPr>
      <w:r w:rsidRPr="00BC209E">
        <w:rPr>
          <w:color w:val="000000"/>
          <w:sz w:val="24"/>
          <w:szCs w:val="24"/>
        </w:rPr>
        <w:t>CONFISSÃO</w:t>
      </w:r>
      <w:r w:rsidRPr="00BC209E">
        <w:rPr>
          <w:b/>
          <w:color w:val="000000"/>
          <w:sz w:val="24"/>
          <w:szCs w:val="24"/>
        </w:rPr>
        <w:t xml:space="preserve"> (atualizada em decorrência do CPC de 2015)</w:t>
      </w:r>
    </w:p>
    <w:p w:rsidR="00BC209E" w:rsidRPr="00BC209E" w:rsidRDefault="00BC209E" w:rsidP="00BC209E">
      <w:pPr>
        <w:pStyle w:val="Transcrio"/>
        <w:spacing w:line="240" w:lineRule="auto"/>
        <w:ind w:left="0" w:firstLine="0"/>
        <w:rPr>
          <w:lang w:val="pt-BR"/>
        </w:rPr>
      </w:pPr>
      <w:r w:rsidRPr="00BC209E">
        <w:rPr>
          <w:lang w:val="pt-BR"/>
        </w:rPr>
        <w:t xml:space="preserve">I - Aplica-se a confissão à parte que, expressamente intimada com aquela cominação, não comparecer à audiência em prosseguimento, na qual deveria depor. (ex-Súmula nº 74 - RA 69/1978, DJ 26.09.1978) </w:t>
      </w:r>
    </w:p>
    <w:p w:rsidR="00BC209E" w:rsidRPr="00BC209E" w:rsidRDefault="00BC209E" w:rsidP="00BC209E">
      <w:pPr>
        <w:pStyle w:val="Transcrio"/>
        <w:spacing w:line="240" w:lineRule="auto"/>
        <w:ind w:left="0" w:firstLine="0"/>
        <w:rPr>
          <w:lang w:val="pt-BR"/>
        </w:rPr>
      </w:pPr>
      <w:r w:rsidRPr="00BC209E">
        <w:rPr>
          <w:lang w:val="pt-BR"/>
        </w:rPr>
        <w:t xml:space="preserve">II - A prova pré-constituída nos autos pode ser levada em conta para confronto com a confissão ficta (arts. 442 e 443, do CPC de 2015 - art. 400, I, do CPC de 1973), não implicando cerceamento de defesa o indeferimento de provas posteriores. (ex-OJ nº 184 da SBDI-1 - inserida em 08.11.2000) </w:t>
      </w:r>
    </w:p>
    <w:p w:rsidR="00BC209E" w:rsidRPr="00BC209E" w:rsidRDefault="00BC209E" w:rsidP="00BC209E">
      <w:pPr>
        <w:pStyle w:val="Transcrio"/>
        <w:spacing w:line="240" w:lineRule="auto"/>
        <w:ind w:left="0" w:firstLine="0"/>
        <w:rPr>
          <w:lang w:val="pt-BR"/>
        </w:rPr>
      </w:pPr>
      <w:r w:rsidRPr="00BC209E">
        <w:rPr>
          <w:lang w:val="pt-BR"/>
        </w:rPr>
        <w:t>III- A vedação à produção de prova posterior pela parte confessa somente a ela se aplica, não afetando o exercício, pelo magistrado, do poder/dever de conduzir o processo.</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263 DO TST</w:t>
      </w:r>
    </w:p>
    <w:p w:rsidR="00BC209E" w:rsidRPr="00D374EE" w:rsidRDefault="00BC209E" w:rsidP="00BC209E">
      <w:pPr>
        <w:jc w:val="both"/>
        <w:rPr>
          <w:rFonts w:eastAsia="Calibri"/>
          <w:b/>
          <w:caps/>
          <w:sz w:val="24"/>
          <w:szCs w:val="24"/>
        </w:rPr>
      </w:pPr>
      <w:r w:rsidRPr="00D374EE">
        <w:rPr>
          <w:rFonts w:eastAsia="Calibri"/>
          <w:caps/>
          <w:sz w:val="24"/>
          <w:szCs w:val="24"/>
        </w:rPr>
        <w:t>PETIÇÃO INICIAL. INDEFERIMENTO. INSTRUÇÃO OBRIGATÓRIA DEFICIENTE.</w:t>
      </w:r>
      <w:r w:rsidRPr="00D374EE">
        <w:rPr>
          <w:rFonts w:eastAsia="Calibri"/>
          <w:b/>
          <w:caps/>
          <w:sz w:val="24"/>
          <w:szCs w:val="24"/>
        </w:rPr>
        <w:t xml:space="preserve"> </w:t>
      </w:r>
      <w:r w:rsidRPr="00BC209E">
        <w:rPr>
          <w:b/>
          <w:color w:val="000000"/>
          <w:sz w:val="24"/>
          <w:szCs w:val="24"/>
        </w:rPr>
        <w:t>(nova redação em decorrência do CPC de 2015)</w:t>
      </w:r>
    </w:p>
    <w:p w:rsidR="00BC209E" w:rsidRPr="00D374EE" w:rsidRDefault="00BC209E" w:rsidP="00BC209E">
      <w:pPr>
        <w:jc w:val="both"/>
        <w:rPr>
          <w:rFonts w:eastAsia="Calibri"/>
          <w:sz w:val="24"/>
          <w:szCs w:val="24"/>
        </w:rPr>
      </w:pPr>
      <w:r w:rsidRPr="00D374EE">
        <w:rPr>
          <w:rFonts w:eastAsia="Calibri"/>
          <w:sz w:val="24"/>
          <w:szCs w:val="24"/>
        </w:rPr>
        <w:t xml:space="preserve">Salvo nas hipóteses do art. 330 do CPC de 2015 (art. 295 do CPC de 1973), o indeferimento da petição inicial, por encontrar-se desacompanhada de documento indispensável à propositura da ação ou não preencher outro requisito legal, somente é cabível se, após intimada para suprir a </w:t>
      </w:r>
      <w:r w:rsidRPr="00D374EE">
        <w:rPr>
          <w:rFonts w:eastAsia="Calibri"/>
          <w:sz w:val="24"/>
          <w:szCs w:val="24"/>
        </w:rPr>
        <w:lastRenderedPageBreak/>
        <w:t>irregularidade em 15 (quinze) dias, mediante indicação precisa do que deve ser corrigido ou completado, a parte não o fizer (art. 321 do CPC de 2015).</w:t>
      </w:r>
    </w:p>
    <w:p w:rsidR="00BC209E" w:rsidRPr="00BC209E" w:rsidRDefault="00BC209E" w:rsidP="00BC209E">
      <w:pPr>
        <w:ind w:left="1134"/>
        <w:jc w:val="both"/>
        <w:rPr>
          <w:rFonts w:eastAsia="Calibri"/>
          <w:color w:val="FF0000"/>
          <w:sz w:val="10"/>
          <w:szCs w:val="10"/>
          <w:u w:val="single"/>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353 DO TST</w:t>
      </w:r>
    </w:p>
    <w:p w:rsidR="00BC209E" w:rsidRPr="00BC209E" w:rsidRDefault="00BC209E" w:rsidP="00BC209E">
      <w:pPr>
        <w:jc w:val="both"/>
        <w:rPr>
          <w:color w:val="000000"/>
          <w:sz w:val="24"/>
          <w:szCs w:val="24"/>
        </w:rPr>
      </w:pPr>
      <w:r w:rsidRPr="00BC209E">
        <w:rPr>
          <w:color w:val="000000"/>
          <w:sz w:val="24"/>
          <w:szCs w:val="24"/>
        </w:rPr>
        <w:t xml:space="preserve">EMBARGOS. AGRAVO. CABIMENTO </w:t>
      </w:r>
      <w:r w:rsidRPr="00BC209E">
        <w:rPr>
          <w:b/>
          <w:color w:val="000000"/>
          <w:sz w:val="24"/>
          <w:szCs w:val="24"/>
        </w:rPr>
        <w:t>(atualizada em decorrência do CPC de 2015)</w:t>
      </w:r>
    </w:p>
    <w:p w:rsidR="00BC209E" w:rsidRPr="00BC209E" w:rsidRDefault="00BC209E" w:rsidP="00BC209E">
      <w:pPr>
        <w:pStyle w:val="Transcrio"/>
        <w:spacing w:line="240" w:lineRule="auto"/>
        <w:ind w:left="0" w:firstLine="0"/>
        <w:rPr>
          <w:lang w:val="pt-BR"/>
        </w:rPr>
      </w:pPr>
      <w:r w:rsidRPr="00BC209E">
        <w:rPr>
          <w:lang w:val="pt-BR"/>
        </w:rPr>
        <w:t>Não cabem embargos para a Seção de Dissídios Individuais de decisão de Turma proferida em agravo, salvo: a) da decisão que não conhece de agravo de instrumento ou de agravo pela ausência de pressupostos extrínsecos; b) da decisão que nega provimento a agravo contra decisão monocrática do Relator, em que se proclamou a ausência de pressupostos extrínsecos de agravo de instrumento; c) para revisão dos pressupostos extrínsecos de admissibilidade do recurso de revista, cuja ausência haja sido declarada originariamente pela Turma no julgamento do agravo; d) para impugnar o conhecimento de agravo de instrumento; e) para impugnar a imposição de multas previstas nos arts. 1.021, § 4º, do CPC de 2015 ou 1.026, § 2º, do CPC de 2015 (art. 538, parágrafo único, do CPC de 1973, ou art. 557, § 2º, do CPC de 1973). f) contra decisão de Turma proferida em agravo em recurso de revista, nos termos do art. 894, II, da CLT.</w:t>
      </w:r>
    </w:p>
    <w:p w:rsidR="00BC209E" w:rsidRPr="00BC209E" w:rsidRDefault="00BC209E" w:rsidP="00BC209E">
      <w:pPr>
        <w:pStyle w:val="Corpodetexto2"/>
        <w:rPr>
          <w:b/>
          <w:bCs/>
          <w:iCs/>
          <w:color w:val="000000"/>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387 DO TST</w:t>
      </w:r>
    </w:p>
    <w:p w:rsidR="00BC209E" w:rsidRPr="00BC209E" w:rsidRDefault="00BC209E" w:rsidP="00BC209E">
      <w:pPr>
        <w:jc w:val="both"/>
        <w:rPr>
          <w:color w:val="000000"/>
          <w:sz w:val="24"/>
          <w:szCs w:val="24"/>
        </w:rPr>
      </w:pPr>
      <w:r w:rsidRPr="00BC209E">
        <w:rPr>
          <w:color w:val="000000"/>
          <w:sz w:val="24"/>
          <w:szCs w:val="24"/>
        </w:rPr>
        <w:t xml:space="preserve">RECURSO. FAC-SÍMILE. LEI Nº 9.800/1999. </w:t>
      </w:r>
      <w:r w:rsidRPr="00BC209E">
        <w:rPr>
          <w:b/>
          <w:color w:val="000000"/>
          <w:sz w:val="24"/>
          <w:szCs w:val="24"/>
        </w:rPr>
        <w:t>(atualizada em decorrência do CPC de 2015)</w:t>
      </w:r>
    </w:p>
    <w:p w:rsidR="00BC209E" w:rsidRPr="00BC209E" w:rsidRDefault="00BC209E" w:rsidP="00BC209E">
      <w:pPr>
        <w:pStyle w:val="Transcrio"/>
        <w:spacing w:line="240" w:lineRule="auto"/>
        <w:ind w:left="0" w:firstLine="0"/>
        <w:rPr>
          <w:lang w:val="pt-BR"/>
        </w:rPr>
      </w:pPr>
      <w:r w:rsidRPr="00BC209E">
        <w:rPr>
          <w:lang w:val="pt-BR"/>
        </w:rPr>
        <w:t xml:space="preserve">I - A Lei nº 9.800, de 26.05.1999, é aplicável somente a recursos interpostos após o início de sua vigência. (ex-OJ nº 194 da SBDI-1 - inserida em 08.11.2000) </w:t>
      </w:r>
    </w:p>
    <w:p w:rsidR="00BC209E" w:rsidRPr="00BC209E" w:rsidRDefault="00BC209E" w:rsidP="00BC209E">
      <w:pPr>
        <w:pStyle w:val="Transcrio"/>
        <w:spacing w:line="240" w:lineRule="auto"/>
        <w:ind w:left="0" w:firstLine="0"/>
        <w:rPr>
          <w:lang w:val="pt-BR"/>
        </w:rPr>
      </w:pPr>
      <w:r w:rsidRPr="00BC209E">
        <w:rPr>
          <w:lang w:val="pt-BR"/>
        </w:rPr>
        <w:t xml:space="preserve">II - A contagem do quinquídio para apresentação dos originais de recurso interposto por intermédio de fac-símile começa a fluir do dia subsequente ao término do prazo recursal, nos termos do art. 2º da Lei nº 9.800, de 26.05.1999, e não do dia seguinte à interposição do recurso, se esta se deu antes do termo final do prazo. (ex-OJ nº 337 da SBDI-1 - primeira parte - DJ 04.05.2004) </w:t>
      </w:r>
    </w:p>
    <w:p w:rsidR="00BC209E" w:rsidRPr="00BC209E" w:rsidRDefault="00BC209E" w:rsidP="00BC209E">
      <w:pPr>
        <w:pStyle w:val="Transcrio"/>
        <w:spacing w:line="240" w:lineRule="auto"/>
        <w:ind w:left="0" w:firstLine="0"/>
        <w:rPr>
          <w:lang w:val="pt-BR"/>
        </w:rPr>
      </w:pPr>
      <w:r w:rsidRPr="00BC209E">
        <w:rPr>
          <w:lang w:val="pt-BR"/>
        </w:rPr>
        <w:t xml:space="preserve">III - Não se tratando a juntada dos originais de ato que dependa de notificação, pois a parte, ao interpor o recurso, já tem ciência de seu ônus processual, não se aplica a regra do art. 224 do CPC de 2015 (art. 184 do CPC de 1973) quanto ao "dies a quo", podendo coincidir com sábado, domingo ou feriado. (ex-OJ nº 337 da SBDI-1 - "in fine" - DJ 04.05.2004) </w:t>
      </w:r>
    </w:p>
    <w:p w:rsidR="00BC209E" w:rsidRPr="00BC209E" w:rsidRDefault="00BC209E" w:rsidP="00BC209E">
      <w:pPr>
        <w:pStyle w:val="Transcrio"/>
        <w:spacing w:line="240" w:lineRule="auto"/>
        <w:ind w:left="0" w:firstLine="0"/>
        <w:rPr>
          <w:lang w:val="pt-BR"/>
        </w:rPr>
      </w:pPr>
      <w:r w:rsidRPr="00BC209E">
        <w:rPr>
          <w:lang w:val="pt-BR"/>
        </w:rPr>
        <w:t>IV - A autorização para utilização do fac-símile, constante do art. 1º da Lei n.º 9.800, de 26.05.1999, somente alcança as hipóteses em que o documento é dirigido diretamente ao órgão jurisdicional, não se aplicando à transmissão ocorrida entre particulares.</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393 DO TST</w:t>
      </w:r>
    </w:p>
    <w:p w:rsidR="00BC209E" w:rsidRPr="00D374EE" w:rsidRDefault="00BC209E" w:rsidP="00BC209E">
      <w:pPr>
        <w:jc w:val="both"/>
        <w:rPr>
          <w:rFonts w:eastAsia="Calibri"/>
          <w:b/>
          <w:caps/>
          <w:sz w:val="24"/>
          <w:szCs w:val="24"/>
        </w:rPr>
      </w:pPr>
      <w:r w:rsidRPr="00D374EE">
        <w:rPr>
          <w:rFonts w:eastAsia="Calibri"/>
          <w:caps/>
          <w:sz w:val="24"/>
          <w:szCs w:val="24"/>
        </w:rPr>
        <w:t>RECURSO ORDINÁRIO. EFEITO DEVOLUTIVO EM PROFUNDIDADE. art. 1.013, § 1º, do cpc de 2015. ART. 515, § 1º, DO CPC de 1973.</w:t>
      </w:r>
      <w:r w:rsidRPr="00D374EE">
        <w:rPr>
          <w:rFonts w:eastAsia="Calibri"/>
          <w:b/>
          <w:caps/>
          <w:sz w:val="24"/>
          <w:szCs w:val="24"/>
        </w:rPr>
        <w:t xml:space="preserve"> </w:t>
      </w:r>
      <w:r w:rsidRPr="00BC209E">
        <w:rPr>
          <w:b/>
          <w:color w:val="000000"/>
          <w:sz w:val="24"/>
          <w:szCs w:val="24"/>
        </w:rPr>
        <w:t>(nova redação em decorrência do CPC de 2015)</w:t>
      </w:r>
    </w:p>
    <w:p w:rsidR="00BC209E" w:rsidRPr="00D374EE" w:rsidRDefault="00BC209E" w:rsidP="00BC209E">
      <w:pPr>
        <w:jc w:val="both"/>
        <w:rPr>
          <w:rFonts w:eastAsia="Calibri"/>
          <w:sz w:val="24"/>
          <w:szCs w:val="24"/>
        </w:rPr>
      </w:pPr>
      <w:r w:rsidRPr="00D374EE">
        <w:rPr>
          <w:rFonts w:eastAsia="Calibri"/>
          <w:sz w:val="24"/>
          <w:szCs w:val="24"/>
        </w:rPr>
        <w:t xml:space="preserve">I - O efeito devolutivo em profundidade do recurso ordinário, que se extrai do § 1º do art. 1.013 do CPC de 2015 (art. 515, §1º, do CPC de 1973), transfere ao Tribunal a apreciação dos fundamentos da inicial ou da defesa, não examinados pela sentença, ainda que não renovados em contrarrazões, desde que relativos ao capítulo impugnado. </w:t>
      </w:r>
    </w:p>
    <w:p w:rsidR="00BC209E" w:rsidRPr="00D374EE" w:rsidRDefault="00BC209E" w:rsidP="00BC209E">
      <w:pPr>
        <w:jc w:val="both"/>
        <w:rPr>
          <w:rFonts w:eastAsia="Calibri"/>
          <w:sz w:val="24"/>
          <w:szCs w:val="24"/>
        </w:rPr>
      </w:pPr>
      <w:r w:rsidRPr="00D374EE">
        <w:rPr>
          <w:rFonts w:eastAsia="Calibri"/>
          <w:sz w:val="24"/>
          <w:szCs w:val="24"/>
        </w:rPr>
        <w:t xml:space="preserve">II - Se o processo estiver em condições, o tribunal, ao julgar o recurso ordinário, deverá decidir desde logo o mérito da causa, nos termos do § 3º do art. 1.013 do CPC de 2015, inclusive quando constatar a omissão da sentença no exame de um dos pedidos. </w:t>
      </w:r>
    </w:p>
    <w:p w:rsidR="00BC209E" w:rsidRPr="00BC209E" w:rsidRDefault="00BC209E" w:rsidP="00BC209E">
      <w:pPr>
        <w:pStyle w:val="Corpodetexto2"/>
        <w:rPr>
          <w:b/>
          <w:bCs/>
          <w:iCs/>
          <w:color w:val="000000"/>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394 DO TST</w:t>
      </w:r>
    </w:p>
    <w:p w:rsidR="00BC209E" w:rsidRPr="00D374EE" w:rsidRDefault="00BC209E" w:rsidP="00BC209E">
      <w:pPr>
        <w:rPr>
          <w:bCs/>
          <w:sz w:val="24"/>
          <w:szCs w:val="24"/>
        </w:rPr>
      </w:pPr>
      <w:r w:rsidRPr="00BC209E">
        <w:rPr>
          <w:color w:val="000000"/>
          <w:sz w:val="24"/>
          <w:szCs w:val="24"/>
        </w:rPr>
        <w:t xml:space="preserve">FATO SUPERVENIENTE. ART. 493 DO CPC DE 2015. ART. 462 DO CPC DE 1973. </w:t>
      </w:r>
      <w:r w:rsidRPr="00BC209E">
        <w:rPr>
          <w:b/>
          <w:color w:val="000000"/>
          <w:sz w:val="24"/>
          <w:szCs w:val="24"/>
        </w:rPr>
        <w:t>(atualizada em decorrência do CPC de 2015)</w:t>
      </w:r>
    </w:p>
    <w:p w:rsidR="00BC209E" w:rsidRPr="00BC209E" w:rsidRDefault="00BC209E" w:rsidP="00BC209E">
      <w:pPr>
        <w:pStyle w:val="Transcrio"/>
        <w:spacing w:line="240" w:lineRule="auto"/>
        <w:ind w:left="0" w:firstLine="0"/>
        <w:rPr>
          <w:lang w:val="pt-BR"/>
        </w:rPr>
      </w:pPr>
      <w:r w:rsidRPr="00BC209E">
        <w:rPr>
          <w:lang w:val="pt-BR"/>
        </w:rPr>
        <w:t>O art. 493 do CPC de 2015 (art. 462 do CPC de 1973), que admite a invocação de fato constitutivo, modificativo ou extintivo do direito, superveniente à propositura da ação, é aplicável de ofício aos processos em curso em qualquer instância trabalhista. Cumpre ao juiz ou tribunal ouvir as partes sobre o fato novo antes de decidir.</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397 DO TST</w:t>
      </w:r>
    </w:p>
    <w:p w:rsidR="00BC209E" w:rsidRPr="00BC209E" w:rsidRDefault="00BC209E" w:rsidP="00BC209E">
      <w:pPr>
        <w:jc w:val="both"/>
        <w:rPr>
          <w:color w:val="000000"/>
          <w:sz w:val="24"/>
          <w:szCs w:val="24"/>
        </w:rPr>
      </w:pPr>
      <w:r w:rsidRPr="00BC209E">
        <w:rPr>
          <w:color w:val="000000"/>
          <w:sz w:val="24"/>
          <w:szCs w:val="24"/>
        </w:rPr>
        <w:t xml:space="preserve">AÇÃO RESCISÓRIA. ART. 966, IV, DO CPC DE 2015 . ART. 485, IV, DO CPC DE 1973. AÇÃO DE CUMPRIMENTO. OFENSA À COISA JULGADA EMANADA DE SENTENÇA </w:t>
      </w:r>
      <w:r w:rsidRPr="00BC209E">
        <w:rPr>
          <w:color w:val="000000"/>
          <w:sz w:val="24"/>
          <w:szCs w:val="24"/>
        </w:rPr>
        <w:lastRenderedPageBreak/>
        <w:t xml:space="preserve">NORMATIVA MODIFICADA EM GRAU DE RECURSO. INVIABILIDADE. CABIMENTO DE MANDADO DE SEGURANÇA. </w:t>
      </w:r>
      <w:r w:rsidRPr="00BC209E">
        <w:rPr>
          <w:b/>
          <w:color w:val="000000"/>
          <w:sz w:val="24"/>
          <w:szCs w:val="24"/>
        </w:rPr>
        <w:t>(atualizada em decorrência do CPC de 2015)</w:t>
      </w:r>
    </w:p>
    <w:p w:rsidR="00BC209E" w:rsidRDefault="00BC209E" w:rsidP="00BC209E">
      <w:pPr>
        <w:pStyle w:val="Transcrio"/>
        <w:spacing w:line="240" w:lineRule="auto"/>
        <w:ind w:left="0" w:firstLine="0"/>
        <w:rPr>
          <w:lang w:val="pt-BR"/>
        </w:rPr>
      </w:pPr>
      <w:r w:rsidRPr="00BC209E">
        <w:rPr>
          <w:lang w:val="pt-BR"/>
        </w:rPr>
        <w:t xml:space="preserve">Não procede ação rescisória calcada em ofensa à coisa julgada perpetrada por decisão proferida em ação de cumprimento, em face de a sentença normativa, na qual se louvava, ter sido modificada em grau de recurso, porque em dissídio coletivo somente se consubstancia coisa julgada formal. Assim, os meios processuais aptos a atacarem a execução da cláusula reformada são a exceção de pré-executividade e o mandado de segurança, no caso de descumprimento do art. 514 do CPC de 2015 (art. 572 do CPC de 1973). (ex-OJ nº 116 da SBDI-2 - DJ 11.08.2003). </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400 DO TST</w:t>
      </w:r>
    </w:p>
    <w:p w:rsidR="00BC209E" w:rsidRPr="00D374EE" w:rsidRDefault="00BC209E" w:rsidP="00BC209E">
      <w:pPr>
        <w:jc w:val="both"/>
        <w:rPr>
          <w:sz w:val="24"/>
          <w:szCs w:val="24"/>
        </w:rPr>
      </w:pPr>
      <w:r w:rsidRPr="00D374EE">
        <w:rPr>
          <w:sz w:val="24"/>
          <w:szCs w:val="24"/>
        </w:rPr>
        <w:t xml:space="preserve">AÇÃO RESCISÓRIA DE AÇÃO RESCISÓRIA. VIOLAÇÃO MANIFESTA DE NORMA JURÍDICA. INDICAÇÃO DA MESMA NORMA JURÍDICA APONTADA NA RESCISÓRIA PRIMITIVA (MESMO DISPOSITIVO DE LEI SOB O CPC DE 1973). </w:t>
      </w:r>
      <w:r w:rsidRPr="00BC209E">
        <w:rPr>
          <w:b/>
          <w:color w:val="000000"/>
          <w:sz w:val="24"/>
          <w:szCs w:val="24"/>
        </w:rPr>
        <w:t>(nova redação em decorrência do CPC de 2015)</w:t>
      </w:r>
    </w:p>
    <w:p w:rsidR="00BC209E" w:rsidRPr="00D374EE" w:rsidRDefault="00BC209E" w:rsidP="00BC209E">
      <w:pPr>
        <w:jc w:val="both"/>
        <w:rPr>
          <w:sz w:val="24"/>
          <w:szCs w:val="24"/>
        </w:rPr>
      </w:pPr>
      <w:r w:rsidRPr="00D374EE">
        <w:rPr>
          <w:sz w:val="24"/>
          <w:szCs w:val="24"/>
        </w:rPr>
        <w:t>Em se tratando de rescisória de rescisória, o vício apontado deve nascer na decisão rescindenda, não se admitindo a rediscussão do acerto do julgamento da rescisória anterior. Assim, não procede rescisória calcada no inciso V do art. 966 do CPC de 2015 (art. 485, V, do CPC de 1973) para discussão, por má aplicação da mesma norma jurídica, tida por violada na rescisória anterior, bem como para arguição de questões inerentes à ação rescisória primitiva. (ex-OJ nº 95 da SBDI-2 - inserida em 27.09.2002 e alterada DJ 16.04.2004)</w:t>
      </w:r>
    </w:p>
    <w:p w:rsidR="00BC209E" w:rsidRPr="00BC209E" w:rsidRDefault="00BC209E" w:rsidP="00BC209E">
      <w:pPr>
        <w:jc w:val="both"/>
        <w:rPr>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405 DO TST</w:t>
      </w:r>
    </w:p>
    <w:p w:rsidR="00BC209E" w:rsidRPr="00E20BA6" w:rsidRDefault="00BC209E" w:rsidP="00BC209E">
      <w:pPr>
        <w:jc w:val="both"/>
        <w:rPr>
          <w:sz w:val="24"/>
          <w:szCs w:val="24"/>
        </w:rPr>
      </w:pPr>
      <w:r w:rsidRPr="00E20BA6">
        <w:rPr>
          <w:sz w:val="24"/>
          <w:szCs w:val="24"/>
        </w:rPr>
        <w:t xml:space="preserve">AÇÃO RESCISÓRIA. TUTELA PROVISÓRIA. </w:t>
      </w:r>
      <w:r w:rsidRPr="00BC209E">
        <w:rPr>
          <w:b/>
          <w:color w:val="000000"/>
          <w:sz w:val="24"/>
          <w:szCs w:val="24"/>
        </w:rPr>
        <w:t>(nova redação em decorrência do CPC de 2015)</w:t>
      </w:r>
    </w:p>
    <w:p w:rsidR="00BC209E" w:rsidRPr="00E20BA6" w:rsidRDefault="00BC209E" w:rsidP="00BC209E">
      <w:pPr>
        <w:jc w:val="both"/>
        <w:rPr>
          <w:sz w:val="24"/>
          <w:szCs w:val="24"/>
        </w:rPr>
      </w:pPr>
      <w:r w:rsidRPr="00E20BA6">
        <w:rPr>
          <w:sz w:val="24"/>
          <w:szCs w:val="24"/>
        </w:rPr>
        <w:t>Em face do que dispõem a MP 1.984-22/2000 e o art. 969 do CPC de 2015, é cabível o pedido de tutela provisória formulado na petição inicial de ação rescisória ou na fase recursal, visando a suspender a execução da decisão rescindenda.</w:t>
      </w:r>
    </w:p>
    <w:p w:rsidR="00BC209E" w:rsidRPr="00BC209E" w:rsidRDefault="00BC209E" w:rsidP="00BC209E">
      <w:pPr>
        <w:pStyle w:val="Corpodetexto2"/>
        <w:rPr>
          <w:b/>
          <w:bCs/>
          <w:iCs/>
          <w:color w:val="000000"/>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407 DO TST</w:t>
      </w:r>
    </w:p>
    <w:p w:rsidR="00BC209E" w:rsidRPr="00D374EE" w:rsidRDefault="00BC209E" w:rsidP="00BC209E">
      <w:pPr>
        <w:jc w:val="both"/>
        <w:rPr>
          <w:sz w:val="24"/>
          <w:szCs w:val="24"/>
        </w:rPr>
      </w:pPr>
      <w:r w:rsidRPr="00D374EE">
        <w:rPr>
          <w:sz w:val="24"/>
          <w:szCs w:val="24"/>
        </w:rPr>
        <w:t xml:space="preserve">AÇÃO RESCISÓRIA. MINISTÉRIO PÚBLICO. LEGITIMIDADE "AD CAUSAM" PREVISTA NO ART. 967, III, “A”, “B” E “C” DO CPC DE 2015. ART. 487, III, "A" E "B", DO CPC DE 1973. HIPÓTESES MERAMENTE EXEMPLIFICATIVAS </w:t>
      </w:r>
      <w:r w:rsidRPr="00BC209E">
        <w:rPr>
          <w:b/>
          <w:color w:val="000000"/>
          <w:sz w:val="24"/>
          <w:szCs w:val="24"/>
        </w:rPr>
        <w:t>(nova redação em decorrência do CPC de 2015)</w:t>
      </w:r>
    </w:p>
    <w:p w:rsidR="00BC209E" w:rsidRPr="00D374EE" w:rsidRDefault="00BC209E" w:rsidP="00BC209E">
      <w:pPr>
        <w:jc w:val="both"/>
        <w:rPr>
          <w:sz w:val="24"/>
          <w:szCs w:val="24"/>
        </w:rPr>
      </w:pPr>
      <w:r w:rsidRPr="00D374EE">
        <w:rPr>
          <w:sz w:val="24"/>
          <w:szCs w:val="24"/>
        </w:rPr>
        <w:t>A legitimidade "ad causam" do Ministério Público para propor ação rescisória, ainda que não tenha sido parte no processo que deu origem à decisão rescindenda, não está limitada às alíneas "a", "b" e “c” do inciso III do art. 967 do CPC de 2015 (art. 487, III, “a” e “b”, do CPC de 1973), uma vez que traduzem hipóteses meramente exemplificativas (ex-OJ nº 83 da SBDI-2 - inserida em 13.03.2002)</w:t>
      </w:r>
    </w:p>
    <w:p w:rsidR="00BC209E" w:rsidRPr="00BC209E" w:rsidRDefault="00BC209E" w:rsidP="00BC209E">
      <w:pPr>
        <w:jc w:val="both"/>
        <w:rPr>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408 DO TST</w:t>
      </w:r>
    </w:p>
    <w:p w:rsidR="00BC209E" w:rsidRPr="00E20BA6" w:rsidRDefault="00BC209E" w:rsidP="00BC209E">
      <w:pPr>
        <w:jc w:val="both"/>
        <w:rPr>
          <w:sz w:val="24"/>
          <w:szCs w:val="24"/>
        </w:rPr>
      </w:pPr>
      <w:r w:rsidRPr="00E20BA6">
        <w:rPr>
          <w:sz w:val="24"/>
          <w:szCs w:val="24"/>
        </w:rPr>
        <w:t xml:space="preserve">AÇÃO RESCISÓRIA. PETIÇÃO INICIAL. CAUSA DE PEDIR. AUSÊNCIA DE CAPITULAÇÃO OU CAPITULAÇÃO ERRÔNEA NO ART. 966 DO CPC DE 2015. ART. 485 DO CPC DE 1973. PRINCÍPIO "IURA NOVIT CURIA" </w:t>
      </w:r>
      <w:r w:rsidRPr="00BC209E">
        <w:rPr>
          <w:b/>
          <w:color w:val="000000"/>
          <w:sz w:val="24"/>
          <w:szCs w:val="24"/>
        </w:rPr>
        <w:t>(nova redação em decorrência do CPC de 2015)</w:t>
      </w:r>
    </w:p>
    <w:p w:rsidR="00BC209E" w:rsidRPr="00E20BA6" w:rsidRDefault="00BC209E" w:rsidP="00BC209E">
      <w:pPr>
        <w:jc w:val="both"/>
        <w:rPr>
          <w:sz w:val="24"/>
          <w:szCs w:val="24"/>
        </w:rPr>
      </w:pPr>
      <w:r w:rsidRPr="00E20BA6">
        <w:rPr>
          <w:sz w:val="24"/>
          <w:szCs w:val="24"/>
        </w:rPr>
        <w:t>Não padece de inépcia a petição inicial de ação rescisória apenas porque omite a subsunção do fundamento de rescindibilidade no art. 966 do CPC de 2015 (art. 485 do CPC de 1973) ou o capitula erroneamente em um de seus incisos. Contanto que não se afaste dos fatos e fundamentos invocados como causa de pedir, ao Tribunal é lícito emprestar-lhes a adequada qualificação jurídica ("iura novit curia"). No entanto, fundando-se a ação rescisória no art. 966, inciso V, do CPC de 2015 (art. 485, inciso V, do CPC de 1973), é indispensável expressa indicação, na petição inicial da ação rescisória, da norma jurídica manifestamente violada (dispositivo legal violado sob o CPC de 1973), por se tratar de causa de pedir da rescisória, não se aplicando, no caso, o princípio "iura novit curia". (ex-Ojs nºs 32 e 33 da SBDI-2 - inseridas em 20.09.2000)</w:t>
      </w:r>
    </w:p>
    <w:p w:rsidR="00BC209E" w:rsidRPr="00BC209E" w:rsidRDefault="00BC209E" w:rsidP="00BC209E">
      <w:pPr>
        <w:jc w:val="both"/>
        <w:rPr>
          <w:sz w:val="10"/>
          <w:szCs w:val="10"/>
        </w:rPr>
      </w:pPr>
    </w:p>
    <w:p w:rsidR="00BC209E" w:rsidRDefault="00BC209E" w:rsidP="00BC209E">
      <w:pPr>
        <w:pStyle w:val="Corpodetexto2"/>
        <w:rPr>
          <w:b/>
          <w:bCs/>
          <w:iCs/>
          <w:color w:val="000000"/>
          <w:sz w:val="24"/>
          <w:szCs w:val="24"/>
        </w:rPr>
      </w:pPr>
    </w:p>
    <w:p w:rsidR="00BC209E" w:rsidRDefault="00BC209E" w:rsidP="00BC209E">
      <w:pPr>
        <w:pStyle w:val="Corpodetexto2"/>
        <w:rPr>
          <w:b/>
          <w:bCs/>
          <w:iCs/>
          <w:color w:val="000000"/>
          <w:sz w:val="24"/>
          <w:szCs w:val="24"/>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415 DO TST</w:t>
      </w:r>
    </w:p>
    <w:p w:rsidR="00BC209E" w:rsidRPr="00BC209E" w:rsidRDefault="00BC209E" w:rsidP="00BC209E">
      <w:pPr>
        <w:jc w:val="both"/>
        <w:rPr>
          <w:color w:val="000000"/>
          <w:sz w:val="24"/>
          <w:szCs w:val="24"/>
        </w:rPr>
      </w:pPr>
      <w:r w:rsidRPr="00BC209E">
        <w:rPr>
          <w:color w:val="000000"/>
          <w:sz w:val="24"/>
          <w:szCs w:val="24"/>
        </w:rPr>
        <w:t xml:space="preserve">MANDADO DE SEGURANÇA. PETIÇÃO INICIAL. ART. 321 DO CPC DE 2015. ART. 284 DO CPC DE 1973. INAPLICABILIDADE. </w:t>
      </w:r>
      <w:r w:rsidRPr="00BC209E">
        <w:rPr>
          <w:b/>
          <w:color w:val="000000"/>
          <w:sz w:val="24"/>
          <w:szCs w:val="24"/>
        </w:rPr>
        <w:t>(atualizada em decorrência do CPC de 2015)</w:t>
      </w:r>
    </w:p>
    <w:p w:rsidR="00BC209E" w:rsidRPr="00BC209E" w:rsidRDefault="00BC209E" w:rsidP="00BC209E">
      <w:pPr>
        <w:jc w:val="both"/>
        <w:rPr>
          <w:color w:val="000000"/>
          <w:sz w:val="24"/>
          <w:szCs w:val="24"/>
        </w:rPr>
      </w:pPr>
      <w:r w:rsidRPr="00BC209E">
        <w:rPr>
          <w:color w:val="000000"/>
          <w:sz w:val="24"/>
          <w:szCs w:val="24"/>
        </w:rPr>
        <w:t xml:space="preserve">Exigindo o mandado de segurança prova documental pré-constituída, inaplicável o art. 321 do CPC de 2015 (art. 284 do CPC de 1973) quando verificada, na petição inicial do "mandamus", a ausência de documento indispensável ou de sua autenticação. (ex-OJ nº 52 da SBDI-2 - inserida em 20.09.2000). </w:t>
      </w:r>
    </w:p>
    <w:p w:rsidR="00BC209E" w:rsidRPr="00BC209E" w:rsidRDefault="00BC209E" w:rsidP="00BC209E">
      <w:pPr>
        <w:jc w:val="both"/>
        <w:rPr>
          <w:color w:val="000000"/>
          <w:sz w:val="10"/>
          <w:szCs w:val="10"/>
        </w:rPr>
      </w:pPr>
    </w:p>
    <w:p w:rsidR="00BC209E" w:rsidRPr="00D374EE" w:rsidRDefault="00BC209E" w:rsidP="00BC209E">
      <w:pPr>
        <w:pStyle w:val="Corpodetexto2"/>
        <w:rPr>
          <w:b/>
          <w:bCs/>
          <w:iCs/>
          <w:color w:val="000000"/>
          <w:sz w:val="24"/>
          <w:szCs w:val="24"/>
        </w:rPr>
      </w:pPr>
      <w:r w:rsidRPr="00D374EE">
        <w:rPr>
          <w:b/>
          <w:bCs/>
          <w:iCs/>
          <w:color w:val="000000"/>
          <w:sz w:val="24"/>
          <w:szCs w:val="24"/>
        </w:rPr>
        <w:t>SÚMULA Nº 421 DO TST</w:t>
      </w:r>
    </w:p>
    <w:p w:rsidR="00BC209E" w:rsidRPr="00D374EE" w:rsidRDefault="00BC209E" w:rsidP="00BC209E">
      <w:pPr>
        <w:jc w:val="both"/>
        <w:rPr>
          <w:rFonts w:eastAsia="Calibri"/>
          <w:b/>
          <w:caps/>
          <w:sz w:val="24"/>
          <w:szCs w:val="24"/>
        </w:rPr>
      </w:pPr>
      <w:r w:rsidRPr="00D374EE">
        <w:rPr>
          <w:rFonts w:eastAsia="Calibri"/>
          <w:caps/>
          <w:sz w:val="24"/>
          <w:szCs w:val="24"/>
        </w:rPr>
        <w:t>EMBARGOS de DECLARAção. CABIMENTO. DECISÃO MONOCRÁTICA DO RELATOR CALCADA NO art. 932 do cpc de 2015. ART. 557 DO CPC de 1973.</w:t>
      </w:r>
      <w:r w:rsidRPr="00D374EE">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D374EE">
        <w:rPr>
          <w:rFonts w:eastAsia="Calibri"/>
          <w:sz w:val="24"/>
          <w:szCs w:val="24"/>
        </w:rPr>
        <w:t>I – Cabem embargos de declaração da decisão monocrática do relator prevista no art. 932 do CPC de 2015 (art. 557 do CPC de 1973), se a parte pretende tão somente juízo integrativo retificador da decisão e, não, modificação do julgado.</w:t>
      </w:r>
    </w:p>
    <w:p w:rsidR="00BC209E" w:rsidRPr="00D374EE" w:rsidRDefault="00BC209E" w:rsidP="00BC209E">
      <w:pPr>
        <w:jc w:val="both"/>
        <w:rPr>
          <w:rFonts w:eastAsia="Calibri"/>
          <w:sz w:val="24"/>
          <w:szCs w:val="24"/>
        </w:rPr>
      </w:pPr>
      <w:r w:rsidRPr="00D374EE">
        <w:rPr>
          <w:rFonts w:eastAsia="Calibri"/>
          <w:sz w:val="24"/>
          <w:szCs w:val="24"/>
        </w:rPr>
        <w:t xml:space="preserve">II – Se a parte postular a revisão no mérito da decisão monocrática, cumpre ao relator converter os embargos de declaração em agravo, em face dos princípios da fungibilidade e celeridade processual, submetendo-o ao pronunciamento do Colegiado, após a intimação do recorrente para, no prazo de 5 (cinco) dias, complementar as razões recursais, de modo a ajustá-las às exigências do art. 1.021, § 1º, do CPC de 2015.  </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 xml:space="preserve">SÚMULA Nº 435 DO TST </w:t>
      </w:r>
    </w:p>
    <w:p w:rsidR="00BC209E" w:rsidRPr="00BC209E" w:rsidRDefault="00BC209E" w:rsidP="00BC209E">
      <w:pPr>
        <w:jc w:val="both"/>
        <w:rPr>
          <w:color w:val="000000"/>
          <w:sz w:val="24"/>
          <w:szCs w:val="24"/>
        </w:rPr>
      </w:pPr>
      <w:r w:rsidRPr="00BC209E">
        <w:rPr>
          <w:color w:val="000000"/>
          <w:sz w:val="24"/>
          <w:szCs w:val="24"/>
        </w:rPr>
        <w:t xml:space="preserve">DECISÃO MONOCRÁTICA. RELATOR. ART. 932 DO CPC DE 2015. ART. 557 DO CPC DE 1973. APLICAÇÃO SUBSIDIÁRIA AO PROCESSO DO TRABALHO. </w:t>
      </w:r>
      <w:r w:rsidRPr="00BC209E">
        <w:rPr>
          <w:b/>
          <w:color w:val="000000"/>
          <w:sz w:val="24"/>
          <w:szCs w:val="24"/>
        </w:rPr>
        <w:t>(atualizada em decorrência do CPC de 2015)</w:t>
      </w:r>
    </w:p>
    <w:p w:rsidR="00BC209E" w:rsidRPr="00BC209E" w:rsidRDefault="00BC209E" w:rsidP="00BC209E">
      <w:pPr>
        <w:jc w:val="both"/>
        <w:rPr>
          <w:color w:val="000000"/>
          <w:sz w:val="24"/>
          <w:szCs w:val="24"/>
        </w:rPr>
      </w:pPr>
      <w:r w:rsidRPr="00BC209E">
        <w:rPr>
          <w:color w:val="000000"/>
          <w:sz w:val="24"/>
          <w:szCs w:val="24"/>
        </w:rPr>
        <w:t xml:space="preserve">Aplica-se subsidiariamente ao processo do trabalho o art. 932 do CPC de 2015 (art. 557 do CPC de 1973). </w:t>
      </w:r>
    </w:p>
    <w:p w:rsidR="00BC209E" w:rsidRPr="00BC209E" w:rsidRDefault="00BC209E" w:rsidP="00BC209E">
      <w:pPr>
        <w:pStyle w:val="Transcrio"/>
        <w:spacing w:line="240" w:lineRule="auto"/>
        <w:ind w:left="0" w:firstLine="0"/>
        <w:rPr>
          <w:sz w:val="10"/>
          <w:szCs w:val="10"/>
          <w:lang w:val="pt-BR"/>
        </w:rPr>
      </w:pPr>
    </w:p>
    <w:p w:rsidR="00BC209E" w:rsidRPr="00D374EE" w:rsidRDefault="00BC209E" w:rsidP="00BC209E">
      <w:pPr>
        <w:pStyle w:val="Corpodetexto2"/>
        <w:rPr>
          <w:b/>
          <w:bCs/>
          <w:iCs/>
          <w:color w:val="000000"/>
          <w:sz w:val="24"/>
          <w:szCs w:val="24"/>
        </w:rPr>
      </w:pPr>
      <w:r w:rsidRPr="00D374EE">
        <w:rPr>
          <w:b/>
          <w:bCs/>
          <w:iCs/>
          <w:color w:val="000000"/>
          <w:sz w:val="24"/>
          <w:szCs w:val="24"/>
        </w:rPr>
        <w:t xml:space="preserve">OJ Nº 255 DA SBDI-I </w:t>
      </w:r>
    </w:p>
    <w:p w:rsidR="00BC209E" w:rsidRPr="00351D52" w:rsidRDefault="00BC209E" w:rsidP="00BC209E">
      <w:pPr>
        <w:jc w:val="both"/>
        <w:rPr>
          <w:rFonts w:eastAsia="Calibri"/>
          <w:b/>
          <w:caps/>
          <w:sz w:val="24"/>
          <w:szCs w:val="24"/>
        </w:rPr>
      </w:pPr>
      <w:r w:rsidRPr="00351D52">
        <w:rPr>
          <w:rFonts w:eastAsia="Calibri"/>
          <w:caps/>
          <w:sz w:val="24"/>
          <w:szCs w:val="24"/>
        </w:rPr>
        <w:t>MANDATO. CONTRATO SOCIAL. DESNECESSÁRIA A JUNTADA.</w:t>
      </w:r>
      <w:r w:rsidRPr="00351D52">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351D52">
        <w:rPr>
          <w:rFonts w:eastAsia="Calibri"/>
          <w:sz w:val="24"/>
          <w:szCs w:val="24"/>
        </w:rPr>
        <w:t>O art. 75, inciso VIII, do CPC de 2015 (art. 12, VI, do CPC de 1973) não determina a exibição dos estatutos da empresa em juízo como condição de validade do instrumento de mandato outorgado ao seu procurador, salvo se houver impugnação da parte contrária.</w:t>
      </w:r>
    </w:p>
    <w:p w:rsidR="00BC209E" w:rsidRPr="00BC209E" w:rsidRDefault="00BC209E" w:rsidP="00BC209E">
      <w:pPr>
        <w:jc w:val="both"/>
        <w:rPr>
          <w:rFonts w:eastAsia="Calibri"/>
          <w:sz w:val="10"/>
          <w:szCs w:val="10"/>
        </w:rPr>
      </w:pPr>
    </w:p>
    <w:p w:rsidR="00BC209E" w:rsidRPr="00351D52" w:rsidRDefault="00BC209E" w:rsidP="00BC209E">
      <w:pPr>
        <w:tabs>
          <w:tab w:val="left" w:pos="1453"/>
        </w:tabs>
        <w:jc w:val="both"/>
        <w:rPr>
          <w:rFonts w:eastAsia="Calibri"/>
          <w:b/>
          <w:caps/>
          <w:sz w:val="24"/>
          <w:szCs w:val="24"/>
        </w:rPr>
      </w:pPr>
      <w:r w:rsidRPr="00351D52">
        <w:rPr>
          <w:rFonts w:eastAsia="Calibri"/>
          <w:b/>
          <w:caps/>
          <w:sz w:val="24"/>
          <w:szCs w:val="24"/>
        </w:rPr>
        <w:t>OJ DA SbDI-i Nº 310</w:t>
      </w:r>
    </w:p>
    <w:p w:rsidR="00BC209E" w:rsidRPr="00351D52" w:rsidRDefault="00BC209E" w:rsidP="00BC209E">
      <w:pPr>
        <w:jc w:val="both"/>
        <w:rPr>
          <w:rFonts w:eastAsia="Calibri"/>
          <w:caps/>
          <w:sz w:val="24"/>
          <w:szCs w:val="24"/>
        </w:rPr>
      </w:pPr>
      <w:r w:rsidRPr="00351D52">
        <w:rPr>
          <w:rFonts w:eastAsia="Calibri"/>
          <w:caps/>
          <w:sz w:val="24"/>
          <w:szCs w:val="24"/>
        </w:rPr>
        <w:t xml:space="preserve">LITISCONSORTES. PROCURADORES DISTINTOS. PRAZO EM DOBRO. art. 229, </w:t>
      </w:r>
      <w:r w:rsidRPr="00351D52">
        <w:rPr>
          <w:rFonts w:eastAsia="Calibri"/>
          <w:i/>
          <w:caps/>
          <w:sz w:val="24"/>
          <w:szCs w:val="24"/>
        </w:rPr>
        <w:t>caput</w:t>
      </w:r>
      <w:r w:rsidRPr="00351D52">
        <w:rPr>
          <w:rFonts w:eastAsia="Calibri"/>
          <w:caps/>
          <w:sz w:val="24"/>
          <w:szCs w:val="24"/>
        </w:rPr>
        <w:t xml:space="preserve"> e §§ 1º e 2º, do CPC de 2015. ART. 191 DO CPC de 1973. INAPLICÁVEL AO PROCESSO DO TRABALHO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351D52">
        <w:rPr>
          <w:rFonts w:eastAsia="Calibri"/>
          <w:sz w:val="24"/>
          <w:szCs w:val="24"/>
        </w:rPr>
        <w:t xml:space="preserve">Inaplicável ao processo do trabalho a norma contida no art. 229, </w:t>
      </w:r>
      <w:r w:rsidRPr="00351D52">
        <w:rPr>
          <w:rFonts w:eastAsia="Calibri"/>
          <w:i/>
          <w:sz w:val="24"/>
          <w:szCs w:val="24"/>
        </w:rPr>
        <w:t>caput</w:t>
      </w:r>
      <w:r w:rsidRPr="00351D52">
        <w:rPr>
          <w:rFonts w:eastAsia="Calibri"/>
          <w:sz w:val="24"/>
          <w:szCs w:val="24"/>
        </w:rPr>
        <w:t xml:space="preserve"> e §§ 1º e 2º, do CPC de 2015 (art. 191 do CPC de 1973), em razão de incompatibilidade com a celeridade que lhe é inerente.</w:t>
      </w:r>
    </w:p>
    <w:p w:rsidR="00BC209E" w:rsidRPr="00BC209E" w:rsidRDefault="00BC209E" w:rsidP="00BC209E">
      <w:pPr>
        <w:jc w:val="both"/>
        <w:rPr>
          <w:rFonts w:eastAsia="Calibri"/>
          <w:sz w:val="10"/>
          <w:szCs w:val="10"/>
        </w:rPr>
      </w:pPr>
    </w:p>
    <w:p w:rsidR="00BC209E" w:rsidRPr="00351D52" w:rsidRDefault="00BC209E" w:rsidP="00BC209E">
      <w:pPr>
        <w:tabs>
          <w:tab w:val="left" w:pos="1453"/>
        </w:tabs>
        <w:jc w:val="both"/>
        <w:rPr>
          <w:rFonts w:eastAsia="Calibri"/>
          <w:b/>
          <w:caps/>
          <w:sz w:val="24"/>
          <w:szCs w:val="24"/>
        </w:rPr>
      </w:pPr>
      <w:r w:rsidRPr="00351D52">
        <w:rPr>
          <w:rFonts w:eastAsia="Calibri"/>
          <w:b/>
          <w:caps/>
          <w:sz w:val="24"/>
          <w:szCs w:val="24"/>
        </w:rPr>
        <w:t>OJ DA SBDI-I Nº 371</w:t>
      </w:r>
    </w:p>
    <w:p w:rsidR="00BC209E" w:rsidRPr="00351D52" w:rsidRDefault="00BC209E" w:rsidP="00BC209E">
      <w:pPr>
        <w:jc w:val="both"/>
        <w:rPr>
          <w:rFonts w:eastAsia="Calibri"/>
          <w:b/>
          <w:sz w:val="24"/>
          <w:szCs w:val="24"/>
        </w:rPr>
      </w:pPr>
      <w:r w:rsidRPr="00351D52">
        <w:rPr>
          <w:rFonts w:eastAsia="Calibri"/>
          <w:sz w:val="24"/>
          <w:szCs w:val="24"/>
        </w:rPr>
        <w:t>IRREGULARIDADE DE REPRESENTAÇÃO. SUBSTABELECIMENTO NÃO DATADO. INAPLICABILIDADE DO ART. 654, § 1º, DO CÓDIGO CIVIL.</w:t>
      </w:r>
      <w:r w:rsidRPr="00351D52">
        <w:rPr>
          <w:rFonts w:eastAsia="Calibri"/>
          <w:b/>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351D52">
        <w:rPr>
          <w:rFonts w:eastAsia="Calibri"/>
          <w:sz w:val="24"/>
          <w:szCs w:val="24"/>
        </w:rPr>
        <w:t>Não caracteriza a irregularidade de representação a ausência da data da outorga de poderes, pois, no mandato judicial, ao contrário do mandato civil, não é condição de validade do negócio jurídico. Assim, a data a ser considerada é aquela em que o instrumento for juntado aos autos, conforme preceitua o art. 409, IV, do CPC de 2015 (art. 370, IV, do CPC de 1973).  Inaplicável o art. 654, § 1º, do Código Civil.</w:t>
      </w:r>
    </w:p>
    <w:p w:rsidR="00BC209E" w:rsidRPr="00BC209E" w:rsidRDefault="00BC209E" w:rsidP="00BC209E">
      <w:pPr>
        <w:jc w:val="both"/>
        <w:rPr>
          <w:rFonts w:eastAsia="Calibri"/>
          <w:sz w:val="10"/>
          <w:szCs w:val="10"/>
        </w:rPr>
      </w:pPr>
    </w:p>
    <w:p w:rsidR="00BC209E" w:rsidRPr="00351D52" w:rsidRDefault="00BC209E" w:rsidP="00BC209E">
      <w:pPr>
        <w:tabs>
          <w:tab w:val="left" w:pos="1453"/>
        </w:tabs>
        <w:jc w:val="both"/>
        <w:rPr>
          <w:rFonts w:eastAsia="Calibri"/>
          <w:b/>
          <w:caps/>
          <w:sz w:val="24"/>
          <w:szCs w:val="24"/>
        </w:rPr>
      </w:pPr>
      <w:r w:rsidRPr="00351D52">
        <w:rPr>
          <w:rFonts w:eastAsia="Calibri"/>
          <w:b/>
          <w:caps/>
          <w:sz w:val="24"/>
          <w:szCs w:val="24"/>
        </w:rPr>
        <w:t>OJ DA SbDI-I Nº 378</w:t>
      </w:r>
    </w:p>
    <w:p w:rsidR="00BC209E" w:rsidRPr="00351D52" w:rsidRDefault="00BC209E" w:rsidP="00BC209E">
      <w:pPr>
        <w:jc w:val="both"/>
        <w:rPr>
          <w:rFonts w:eastAsia="Calibri"/>
          <w:b/>
          <w:caps/>
          <w:sz w:val="24"/>
          <w:szCs w:val="24"/>
        </w:rPr>
      </w:pPr>
      <w:r w:rsidRPr="00351D52">
        <w:rPr>
          <w:rFonts w:eastAsia="Calibri"/>
          <w:caps/>
          <w:sz w:val="24"/>
          <w:szCs w:val="24"/>
        </w:rPr>
        <w:t>EMBARGOS. INTERPOSIÇÃO CONTRA DECISÃO MONOCRÁTICA. NÃO CABIMENTO.</w:t>
      </w:r>
      <w:r w:rsidRPr="00D374EE">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351D52">
        <w:rPr>
          <w:rFonts w:eastAsia="Calibri"/>
          <w:sz w:val="24"/>
          <w:szCs w:val="24"/>
        </w:rPr>
        <w:t>Não encontra amparo no art. 894 da CLT, quer na redação anterior quer na redação posterior à Lei n.º 11.496, de 22.06.2007, recurso de embargos interposto à decisão monocrática exarada nos moldes do art. 932 do CPC de 2015 (art. 557 do CPC de 1973)</w:t>
      </w:r>
      <w:r w:rsidRPr="00D374EE">
        <w:rPr>
          <w:rFonts w:eastAsia="Calibri"/>
          <w:sz w:val="24"/>
          <w:szCs w:val="24"/>
        </w:rPr>
        <w:t xml:space="preserve">, </w:t>
      </w:r>
      <w:r w:rsidRPr="00351D52">
        <w:rPr>
          <w:rFonts w:eastAsia="Calibri"/>
          <w:sz w:val="24"/>
          <w:szCs w:val="24"/>
        </w:rPr>
        <w:t>pois o comando legal restringe seu cabimento à pretensão de reforma de decisão colegiada proferida por Turma do Tribunal Superior do Trabalho.</w:t>
      </w:r>
    </w:p>
    <w:p w:rsidR="00BC209E" w:rsidRPr="00BC209E" w:rsidRDefault="00BC209E" w:rsidP="00BC209E">
      <w:pPr>
        <w:jc w:val="both"/>
        <w:rPr>
          <w:rFonts w:eastAsia="Calibri"/>
          <w:sz w:val="10"/>
          <w:szCs w:val="10"/>
        </w:rPr>
      </w:pPr>
    </w:p>
    <w:p w:rsidR="00BC209E" w:rsidRPr="00D374EE" w:rsidRDefault="00BC209E" w:rsidP="00BC209E">
      <w:pPr>
        <w:pStyle w:val="OJDASBDI-1"/>
        <w:spacing w:after="0"/>
        <w:ind w:left="3119" w:hanging="3119"/>
        <w:rPr>
          <w:sz w:val="24"/>
          <w:szCs w:val="24"/>
        </w:rPr>
      </w:pPr>
      <w:r w:rsidRPr="00D374EE">
        <w:rPr>
          <w:sz w:val="24"/>
          <w:szCs w:val="24"/>
        </w:rPr>
        <w:t xml:space="preserve">OJ DA SbDI-I Nº 392 </w:t>
      </w:r>
    </w:p>
    <w:p w:rsidR="00BC209E" w:rsidRPr="00D374EE" w:rsidRDefault="00BC209E" w:rsidP="00BC209E">
      <w:pPr>
        <w:pStyle w:val="CPCeproposta"/>
        <w:ind w:left="0"/>
        <w:rPr>
          <w:rFonts w:ascii="Times New Roman" w:hAnsi="Times New Roman" w:cs="Times New Roman"/>
          <w:color w:val="auto"/>
          <w:u w:val="none"/>
        </w:rPr>
      </w:pPr>
      <w:r w:rsidRPr="00D374EE">
        <w:rPr>
          <w:rFonts w:ascii="Times New Roman" w:hAnsi="Times New Roman" w:cs="Times New Roman"/>
          <w:b w:val="0"/>
          <w:color w:val="auto"/>
          <w:u w:val="none"/>
        </w:rPr>
        <w:t>PRESCRIÇÃO. INTERRUPÇÃO. AJUIZAMENTO DE PROTESTO JUDICIAL. MARCO INICIAL.</w:t>
      </w:r>
      <w:r w:rsidRPr="00D374EE">
        <w:rPr>
          <w:rFonts w:ascii="Times New Roman" w:hAnsi="Times New Roman" w:cs="Times New Roman"/>
          <w:color w:val="auto"/>
          <w:u w:val="none"/>
        </w:rPr>
        <w:t xml:space="preserve"> </w:t>
      </w:r>
      <w:r w:rsidRPr="00BC209E">
        <w:rPr>
          <w:rFonts w:ascii="Times New Roman" w:eastAsia="Times New Roman" w:hAnsi="Times New Roman" w:cs="Times New Roman"/>
          <w:color w:val="000000"/>
          <w:u w:val="none"/>
          <w:lang w:eastAsia="pt-BR"/>
        </w:rPr>
        <w:t>(atualizada em decorrência do CPC de 2015)</w:t>
      </w:r>
    </w:p>
    <w:p w:rsidR="00BC209E" w:rsidRPr="00D374EE" w:rsidRDefault="00BC209E" w:rsidP="00BC209E">
      <w:pPr>
        <w:pStyle w:val="CPCeproposta"/>
        <w:ind w:left="0"/>
        <w:rPr>
          <w:rFonts w:ascii="Times New Roman" w:hAnsi="Times New Roman" w:cs="Times New Roman"/>
          <w:b w:val="0"/>
          <w:color w:val="auto"/>
          <w:u w:val="none"/>
        </w:rPr>
      </w:pPr>
      <w:r w:rsidRPr="00D374EE">
        <w:rPr>
          <w:rFonts w:ascii="Times New Roman" w:hAnsi="Times New Roman" w:cs="Times New Roman"/>
          <w:b w:val="0"/>
          <w:color w:val="auto"/>
          <w:u w:val="none"/>
        </w:rPr>
        <w:t>O protesto judicial é medida aplicável no processo do trabalho, por força do art. 769 da CLT e do art. 311 do CPC de 2015. O ajuizamento da ação, por si só, interrompe o prazo prescricional, em razão da inaplicabilidade do § 2º do art. 240 do CPC de 2015 (§ 2º do art. 219 do CPC de 1973), incompatível com o disposto no art. 841 da CLT.</w:t>
      </w:r>
    </w:p>
    <w:p w:rsidR="00BC209E" w:rsidRPr="00BC209E" w:rsidRDefault="00BC209E" w:rsidP="00BC209E">
      <w:pPr>
        <w:jc w:val="both"/>
        <w:rPr>
          <w:rFonts w:eastAsia="Calibri"/>
          <w:sz w:val="10"/>
          <w:szCs w:val="10"/>
        </w:rPr>
      </w:pPr>
    </w:p>
    <w:p w:rsidR="00BC209E" w:rsidRPr="00351D52" w:rsidRDefault="00BC209E" w:rsidP="00BC209E">
      <w:pPr>
        <w:tabs>
          <w:tab w:val="left" w:pos="1453"/>
        </w:tabs>
        <w:jc w:val="both"/>
        <w:rPr>
          <w:rFonts w:eastAsia="Calibri"/>
          <w:b/>
          <w:caps/>
          <w:sz w:val="24"/>
          <w:szCs w:val="24"/>
        </w:rPr>
      </w:pPr>
      <w:r w:rsidRPr="00351D52">
        <w:rPr>
          <w:rFonts w:eastAsia="Calibri"/>
          <w:b/>
          <w:caps/>
          <w:sz w:val="24"/>
          <w:szCs w:val="24"/>
        </w:rPr>
        <w:t>OJ DA SbDI-i Nº 421</w:t>
      </w:r>
    </w:p>
    <w:p w:rsidR="00BC209E" w:rsidRPr="00351D52" w:rsidRDefault="00BC209E" w:rsidP="00BC209E">
      <w:pPr>
        <w:jc w:val="both"/>
        <w:rPr>
          <w:rFonts w:eastAsia="Calibri"/>
          <w:caps/>
          <w:sz w:val="24"/>
          <w:szCs w:val="24"/>
        </w:rPr>
      </w:pPr>
      <w:r w:rsidRPr="00351D52">
        <w:rPr>
          <w:rFonts w:eastAsia="Calibri"/>
          <w:caps/>
          <w:sz w:val="24"/>
          <w:szCs w:val="24"/>
        </w:rPr>
        <w:t xml:space="preserve">HONORÁRIOS ADVOCATÍCIOS. AÇÃO DE INDENIZAÇÃO POR DANOS MORAIS E MATERIAIS DECORRENTES DE ACIDENTE DE TRABALHO OU DE DOENÇA PROFISSIONAL. AJUIZAMENTO PERANTE A JUSTIÇA COMUM ANTES DA PROMULGAÇÃO DA EMENDA CONSTITUCIONAL Nº 45/2004. POSTERIOR REMESSA DOS AUTOS À JUSTIÇA DO TRABALHO. art. 85 do CPC de 2015. ART. 20 DO CPC de 1973. INCIDÊNCIA.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351D52">
        <w:rPr>
          <w:rFonts w:eastAsia="Calibri"/>
          <w:sz w:val="24"/>
          <w:szCs w:val="24"/>
        </w:rPr>
        <w:t>A condenação em honorários advocatícios nos autos de ação de indenização por danos morais e materiais decorrentes de acidente de trabalho ou de doença profissional, remetida à Justiça do Trabalho após ajuizamento na Justiça comum, antes da vigência da Emenda Constitucional nº 45/2004, decorre da mera sucumbência, nos termos do art. 85 do CPC de 2015 (art. 20 do CPC de 1973), não se sujeitando aos requisitos da Lei nº 5.584/1970.</w:t>
      </w:r>
    </w:p>
    <w:p w:rsidR="00BC209E" w:rsidRPr="00BC209E" w:rsidRDefault="00BC209E" w:rsidP="00BC209E">
      <w:pPr>
        <w:ind w:left="1134"/>
        <w:jc w:val="both"/>
        <w:rPr>
          <w:rFonts w:eastAsia="Calibri"/>
          <w:sz w:val="10"/>
          <w:szCs w:val="10"/>
        </w:rPr>
      </w:pPr>
    </w:p>
    <w:p w:rsidR="00BC209E" w:rsidRPr="00B46624" w:rsidRDefault="00BC209E" w:rsidP="00BC209E">
      <w:pPr>
        <w:tabs>
          <w:tab w:val="left" w:pos="1453"/>
        </w:tabs>
        <w:ind w:left="2977" w:hanging="2977"/>
        <w:jc w:val="both"/>
        <w:rPr>
          <w:rFonts w:eastAsia="Calibri"/>
          <w:b/>
          <w:caps/>
          <w:sz w:val="24"/>
          <w:szCs w:val="24"/>
        </w:rPr>
      </w:pPr>
      <w:r w:rsidRPr="00B46624">
        <w:rPr>
          <w:rFonts w:eastAsia="Calibri"/>
          <w:b/>
          <w:caps/>
          <w:sz w:val="24"/>
          <w:szCs w:val="24"/>
        </w:rPr>
        <w:t xml:space="preserve">OJ DA SbDI-II Nº 12 </w:t>
      </w:r>
    </w:p>
    <w:p w:rsidR="00BC209E" w:rsidRPr="00B46624" w:rsidRDefault="00BC209E" w:rsidP="00BC209E">
      <w:pPr>
        <w:jc w:val="both"/>
        <w:rPr>
          <w:rFonts w:eastAsia="Calibri"/>
          <w:caps/>
          <w:sz w:val="24"/>
          <w:szCs w:val="24"/>
        </w:rPr>
      </w:pPr>
      <w:r w:rsidRPr="00B46624">
        <w:rPr>
          <w:rFonts w:eastAsia="Calibri"/>
          <w:caps/>
          <w:sz w:val="24"/>
          <w:szCs w:val="24"/>
        </w:rPr>
        <w:t xml:space="preserve">AÇÃO RESCISÓRIA. DECADÊNCIA. CONSUMAÇÃO ANTES OU DEPOIS DA EDIÇÃO DA MEDIDA PROVISÓRIA Nº 1.577/97. AMPLIAÇÃO DO PRAZO. </w:t>
      </w:r>
    </w:p>
    <w:p w:rsidR="00BC209E" w:rsidRPr="00B46624" w:rsidRDefault="00BC209E" w:rsidP="00BC209E">
      <w:pPr>
        <w:jc w:val="both"/>
        <w:rPr>
          <w:rFonts w:eastAsia="Calibri"/>
          <w:sz w:val="24"/>
          <w:szCs w:val="24"/>
        </w:rPr>
      </w:pPr>
      <w:r w:rsidRPr="00B46624">
        <w:rPr>
          <w:rFonts w:eastAsia="Calibri"/>
          <w:sz w:val="24"/>
          <w:szCs w:val="24"/>
        </w:rPr>
        <w:t xml:space="preserve">I - A vigência da Medida Provisória nº 1.577/97 e de suas reedições implicou o elastecimento do prazo decadencial para o ajuizamento da ação rescisória a favor dos entes de direito público, autarquias e fundações públicas. Se o biênio decadencial do art. 495 do CPC de 1973 findou após a entrada em vigor da referida medida provisória e até sua suspensão pelo STF em sede liminar de ação direta de inconstitucionalidade (ADIn 1753-2), tem-se como aplicável o prazo decadencial elastecido à rescisória. (ex-OJ nº 17 da SDI-2 - inserida em 20.09.2000) </w:t>
      </w:r>
    </w:p>
    <w:p w:rsidR="00BC209E" w:rsidRPr="00D374EE" w:rsidRDefault="00BC209E" w:rsidP="00BC209E">
      <w:pPr>
        <w:jc w:val="both"/>
        <w:rPr>
          <w:rFonts w:eastAsia="Calibri"/>
          <w:sz w:val="24"/>
          <w:szCs w:val="24"/>
        </w:rPr>
      </w:pPr>
      <w:r w:rsidRPr="00B46624">
        <w:rPr>
          <w:rFonts w:eastAsia="Calibri"/>
          <w:sz w:val="24"/>
          <w:szCs w:val="24"/>
        </w:rPr>
        <w:t>II - A regra ampliativa do prazo decadencial para a propositura de ação rescisória em favor de pessoa jurídica de direito público não se aplica se, ao tempo em que sobreveio a Medida Provisória nº 1.577/97, já se exaurira o biênio do art. 495 do CPC de 1973. Preservação do direito adquirido da parte à decadência já consumada sob a égide da lei velha. (ex-OJ nº 12 da SDI-2 - inserida em 20.09.2000).</w:t>
      </w:r>
    </w:p>
    <w:p w:rsidR="00BC209E" w:rsidRPr="00BC209E" w:rsidRDefault="00BC209E" w:rsidP="00BC209E">
      <w:pPr>
        <w:jc w:val="both"/>
        <w:rPr>
          <w:rFonts w:eastAsia="Calibri"/>
          <w:sz w:val="10"/>
          <w:szCs w:val="10"/>
        </w:rPr>
      </w:pPr>
    </w:p>
    <w:p w:rsidR="00BC209E" w:rsidRPr="00D374EE" w:rsidRDefault="00BC209E" w:rsidP="00BC209E">
      <w:pPr>
        <w:tabs>
          <w:tab w:val="left" w:pos="1453"/>
        </w:tabs>
        <w:jc w:val="both"/>
        <w:rPr>
          <w:rFonts w:eastAsia="Calibri"/>
          <w:b/>
          <w:caps/>
          <w:sz w:val="24"/>
          <w:szCs w:val="24"/>
        </w:rPr>
      </w:pPr>
      <w:r w:rsidRPr="00B46624">
        <w:rPr>
          <w:rFonts w:eastAsia="Calibri"/>
          <w:b/>
          <w:caps/>
          <w:sz w:val="24"/>
          <w:szCs w:val="24"/>
        </w:rPr>
        <w:t xml:space="preserve">OJ DA SbDI-II Nº 34 </w:t>
      </w:r>
    </w:p>
    <w:p w:rsidR="00BC209E" w:rsidRPr="00D374EE" w:rsidRDefault="00BC209E" w:rsidP="00BC209E">
      <w:pPr>
        <w:tabs>
          <w:tab w:val="left" w:pos="1453"/>
        </w:tabs>
        <w:jc w:val="both"/>
        <w:rPr>
          <w:rFonts w:eastAsia="Calibri"/>
          <w:b/>
          <w:caps/>
          <w:sz w:val="24"/>
          <w:szCs w:val="24"/>
        </w:rPr>
      </w:pPr>
      <w:r w:rsidRPr="00B46624">
        <w:rPr>
          <w:rFonts w:eastAsia="Calibri"/>
          <w:sz w:val="24"/>
          <w:szCs w:val="24"/>
        </w:rPr>
        <w:t xml:space="preserve">AÇÃO RESCISÓRIA. PLANOS ECONÔMICOS. </w:t>
      </w:r>
    </w:p>
    <w:p w:rsidR="00BC209E" w:rsidRPr="00B46624" w:rsidRDefault="00BC209E" w:rsidP="00BC209E">
      <w:pPr>
        <w:tabs>
          <w:tab w:val="left" w:pos="1453"/>
        </w:tabs>
        <w:jc w:val="both"/>
        <w:rPr>
          <w:rFonts w:eastAsia="Calibri"/>
          <w:b/>
          <w:caps/>
          <w:sz w:val="24"/>
          <w:szCs w:val="24"/>
        </w:rPr>
      </w:pPr>
      <w:r w:rsidRPr="00B46624">
        <w:rPr>
          <w:rFonts w:eastAsia="Calibri"/>
          <w:sz w:val="24"/>
          <w:szCs w:val="24"/>
        </w:rPr>
        <w:t xml:space="preserve">I - O acolhimento de pedido em ação rescisória de plano </w:t>
      </w:r>
      <w:r w:rsidRPr="00D374EE">
        <w:rPr>
          <w:rFonts w:eastAsia="Calibri"/>
          <w:sz w:val="24"/>
          <w:szCs w:val="24"/>
        </w:rPr>
        <w:t xml:space="preserve">econômico, fundada no art. 485, </w:t>
      </w:r>
      <w:r w:rsidRPr="00B46624">
        <w:rPr>
          <w:rFonts w:eastAsia="Calibri"/>
          <w:sz w:val="24"/>
          <w:szCs w:val="24"/>
        </w:rPr>
        <w:t xml:space="preserve">inciso V, do CPC de 1973 pressupõe, necessariamente, expressa invocação na petição inicial de afronta ao art. 5º, inciso XXXVI, da Constituição Federal de 1988. A indicação de ofensa literal a preceito de lei ordinária atrai a incidência da Súmula nº 83 do TST e Súmula nº 343 do STF. </w:t>
      </w:r>
    </w:p>
    <w:p w:rsidR="00BC209E" w:rsidRPr="00D374EE" w:rsidRDefault="00BC209E" w:rsidP="00BC209E">
      <w:pPr>
        <w:jc w:val="both"/>
        <w:rPr>
          <w:rFonts w:eastAsia="Calibri"/>
          <w:sz w:val="24"/>
          <w:szCs w:val="24"/>
        </w:rPr>
      </w:pPr>
      <w:r w:rsidRPr="00B46624">
        <w:rPr>
          <w:rFonts w:eastAsia="Calibri"/>
          <w:sz w:val="24"/>
          <w:szCs w:val="24"/>
        </w:rPr>
        <w:t>II - Se a decisão rescindenda é posterior à Súmula nº 315 do TST (Res. 07, DJ 22.09.93), inaplicável a Súmula nº 83 do TST.</w:t>
      </w:r>
    </w:p>
    <w:p w:rsidR="00BC209E" w:rsidRPr="00BC209E" w:rsidRDefault="00BC209E" w:rsidP="00BC209E">
      <w:pPr>
        <w:jc w:val="both"/>
        <w:rPr>
          <w:rFonts w:eastAsia="Calibri"/>
          <w:sz w:val="10"/>
          <w:szCs w:val="10"/>
        </w:rPr>
      </w:pPr>
    </w:p>
    <w:p w:rsidR="00BC209E" w:rsidRPr="00B46624" w:rsidRDefault="00BC209E" w:rsidP="00BC209E">
      <w:pPr>
        <w:tabs>
          <w:tab w:val="left" w:pos="1453"/>
        </w:tabs>
        <w:jc w:val="both"/>
        <w:rPr>
          <w:rFonts w:eastAsia="Calibri"/>
          <w:b/>
          <w:caps/>
          <w:sz w:val="24"/>
          <w:szCs w:val="24"/>
        </w:rPr>
      </w:pPr>
      <w:r w:rsidRPr="00B46624">
        <w:rPr>
          <w:rFonts w:eastAsia="Calibri"/>
          <w:b/>
          <w:caps/>
          <w:sz w:val="24"/>
          <w:szCs w:val="24"/>
        </w:rPr>
        <w:t xml:space="preserve">OJ DA SbDI-II Nº 41 </w:t>
      </w:r>
    </w:p>
    <w:p w:rsidR="00BC209E" w:rsidRPr="00B46624" w:rsidRDefault="00BC209E" w:rsidP="00BC209E">
      <w:pPr>
        <w:jc w:val="both"/>
        <w:rPr>
          <w:rFonts w:eastAsia="Calibri"/>
          <w:caps/>
          <w:sz w:val="24"/>
          <w:szCs w:val="24"/>
        </w:rPr>
      </w:pPr>
      <w:r w:rsidRPr="00B46624">
        <w:rPr>
          <w:rFonts w:eastAsia="Calibri"/>
          <w:caps/>
          <w:sz w:val="24"/>
          <w:szCs w:val="24"/>
        </w:rPr>
        <w:t>AÇÃO RESCISÓRIA. SENTENÇA “CITRA PETITA”. CABIMENTO.</w:t>
      </w:r>
      <w:r w:rsidRPr="00D374EE">
        <w:rPr>
          <w:rFonts w:eastAsia="Calibri"/>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B46624">
        <w:rPr>
          <w:rFonts w:eastAsia="Calibri"/>
          <w:sz w:val="24"/>
          <w:szCs w:val="24"/>
        </w:rPr>
        <w:t>Revelando-se a sentença "citra petita", o vício processual vulnera os arts. 141 e 492 do CPC de 2015 (arts. 128 e 460 do CPC de 1973), tornando-a passível de desconstituição, ainda que não interpostos embargos de declaração.</w:t>
      </w:r>
    </w:p>
    <w:p w:rsidR="00BC209E" w:rsidRPr="00BE102F" w:rsidRDefault="00BC209E" w:rsidP="00BC209E">
      <w:pPr>
        <w:tabs>
          <w:tab w:val="left" w:pos="1453"/>
        </w:tabs>
        <w:jc w:val="both"/>
        <w:rPr>
          <w:rFonts w:eastAsia="Calibri"/>
          <w:b/>
          <w:caps/>
          <w:sz w:val="24"/>
          <w:szCs w:val="24"/>
        </w:rPr>
      </w:pPr>
      <w:r w:rsidRPr="00BE102F">
        <w:rPr>
          <w:rFonts w:eastAsia="Calibri"/>
          <w:b/>
          <w:caps/>
          <w:sz w:val="24"/>
          <w:szCs w:val="24"/>
        </w:rPr>
        <w:t>OJ DA SbDI-II Nº 54</w:t>
      </w:r>
    </w:p>
    <w:p w:rsidR="00BC209E" w:rsidRPr="00BE102F" w:rsidRDefault="00BC209E" w:rsidP="00BC209E">
      <w:pPr>
        <w:jc w:val="both"/>
        <w:rPr>
          <w:rFonts w:eastAsia="Calibri"/>
          <w:b/>
          <w:caps/>
          <w:sz w:val="24"/>
          <w:szCs w:val="24"/>
        </w:rPr>
      </w:pPr>
      <w:r w:rsidRPr="00BE102F">
        <w:rPr>
          <w:rFonts w:eastAsia="Calibri"/>
          <w:caps/>
          <w:sz w:val="24"/>
          <w:szCs w:val="24"/>
        </w:rPr>
        <w:t>MANDADO DE SEGURANÇA. EMBARGOS DE TERCEIRO. CUMULAÇÃO. PENHORA. INCABÍVEL.</w:t>
      </w:r>
      <w:r w:rsidRPr="00D374EE">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BE102F">
        <w:rPr>
          <w:rFonts w:eastAsia="Calibri"/>
          <w:sz w:val="24"/>
          <w:szCs w:val="24"/>
        </w:rPr>
        <w:t>Ajuizados embargos de terceiro (art. 674 do CPC de 2015 - art. 1.046 do CPC de 1973) para pleitear a desconstituição da penhora, é incabível mandado de segurança com a mesma finalidade.</w:t>
      </w:r>
    </w:p>
    <w:p w:rsidR="00BC209E" w:rsidRPr="00BC209E" w:rsidRDefault="00BC209E" w:rsidP="00BC209E">
      <w:pPr>
        <w:jc w:val="both"/>
        <w:rPr>
          <w:rFonts w:eastAsia="Calibri"/>
          <w:sz w:val="10"/>
          <w:szCs w:val="10"/>
        </w:rPr>
      </w:pPr>
    </w:p>
    <w:p w:rsidR="00BC209E" w:rsidRPr="00BE102F" w:rsidRDefault="00BC209E" w:rsidP="00BC209E">
      <w:pPr>
        <w:tabs>
          <w:tab w:val="left" w:pos="1453"/>
        </w:tabs>
        <w:jc w:val="both"/>
        <w:rPr>
          <w:rFonts w:eastAsia="Calibri"/>
          <w:b/>
          <w:caps/>
          <w:sz w:val="24"/>
          <w:szCs w:val="24"/>
        </w:rPr>
      </w:pPr>
      <w:r w:rsidRPr="00BE102F">
        <w:rPr>
          <w:rFonts w:eastAsia="Calibri"/>
          <w:b/>
          <w:caps/>
          <w:sz w:val="24"/>
          <w:szCs w:val="24"/>
        </w:rPr>
        <w:t>OJ DA SBDI-II Nº 78</w:t>
      </w:r>
      <w:r w:rsidRPr="00D374EE">
        <w:rPr>
          <w:rFonts w:eastAsia="Calibri"/>
          <w:b/>
          <w:caps/>
          <w:sz w:val="24"/>
          <w:szCs w:val="24"/>
        </w:rPr>
        <w:t xml:space="preserve"> </w:t>
      </w:r>
    </w:p>
    <w:p w:rsidR="00BC209E" w:rsidRPr="00BE102F" w:rsidRDefault="00BC209E" w:rsidP="00BC209E">
      <w:pPr>
        <w:jc w:val="both"/>
        <w:rPr>
          <w:rFonts w:eastAsia="Calibri"/>
          <w:caps/>
          <w:sz w:val="24"/>
          <w:szCs w:val="24"/>
        </w:rPr>
      </w:pPr>
      <w:r w:rsidRPr="00BE102F">
        <w:rPr>
          <w:rFonts w:eastAsia="Calibri"/>
          <w:caps/>
          <w:sz w:val="24"/>
          <w:szCs w:val="24"/>
        </w:rPr>
        <w:t>AÇÃO RESCISÓRIA. CUMULAÇÃO SUCESSIVA DE PEDIDOS. RESCISÃO DA SENTENÇA E DO ACÓRDÃO. AÇÃO ÚNICA. art. 326 do cpc de 2015. ART. 289 DO CPC de 1973.</w:t>
      </w:r>
      <w:r w:rsidRPr="00D374EE">
        <w:rPr>
          <w:rFonts w:eastAsia="Calibri"/>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BE102F">
        <w:rPr>
          <w:rFonts w:eastAsia="Calibri"/>
          <w:sz w:val="24"/>
          <w:szCs w:val="24"/>
        </w:rPr>
        <w:t>É admissível o ajuizamento de uma única ação rescisória contendo mais de um pedido, em ordem sucessiva, de rescisão da sentença e do acórdão. Sendo inviável a tutela jurisdicional de um deles, o julgador está obrigado a apreciar os demais, sob pena de negativa de prestação jurisdicional.</w:t>
      </w:r>
    </w:p>
    <w:p w:rsidR="00BC209E" w:rsidRPr="00BC209E" w:rsidRDefault="00BC209E" w:rsidP="00BC209E">
      <w:pPr>
        <w:jc w:val="both"/>
        <w:rPr>
          <w:rFonts w:eastAsia="Calibri"/>
          <w:sz w:val="10"/>
          <w:szCs w:val="10"/>
        </w:rPr>
      </w:pPr>
    </w:p>
    <w:p w:rsidR="00BC209E" w:rsidRPr="00BE102F" w:rsidRDefault="00BC209E" w:rsidP="00BC209E">
      <w:pPr>
        <w:tabs>
          <w:tab w:val="left" w:pos="1453"/>
        </w:tabs>
        <w:jc w:val="both"/>
        <w:rPr>
          <w:rFonts w:eastAsia="Calibri"/>
          <w:b/>
          <w:caps/>
          <w:sz w:val="24"/>
          <w:szCs w:val="24"/>
        </w:rPr>
      </w:pPr>
      <w:r w:rsidRPr="00BE102F">
        <w:rPr>
          <w:rFonts w:eastAsia="Calibri"/>
          <w:b/>
          <w:caps/>
          <w:sz w:val="24"/>
          <w:szCs w:val="24"/>
        </w:rPr>
        <w:t>OJ DA SbDI-II Nº 101</w:t>
      </w:r>
    </w:p>
    <w:p w:rsidR="00BC209E" w:rsidRPr="00BE102F" w:rsidRDefault="00BC209E" w:rsidP="00BC209E">
      <w:pPr>
        <w:jc w:val="both"/>
        <w:rPr>
          <w:rFonts w:eastAsia="Calibri"/>
          <w:b/>
          <w:caps/>
          <w:sz w:val="24"/>
          <w:szCs w:val="24"/>
        </w:rPr>
      </w:pPr>
      <w:r w:rsidRPr="00BE102F">
        <w:rPr>
          <w:rFonts w:eastAsia="Calibri"/>
          <w:caps/>
          <w:sz w:val="24"/>
          <w:szCs w:val="24"/>
        </w:rPr>
        <w:t>AÇÃO RESCISÓRIA.  INCISO IV do art. 966 DO CPC de 2015. ART. 485, IV, DO CPC de 1973. OFENSA à COISA JULGADA. NECESSIDADE DE FIXAÇÃO DE TESE NA DECISÃO RESCINDENDA.</w:t>
      </w:r>
      <w:r w:rsidRPr="00BE102F">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BE102F">
        <w:rPr>
          <w:rFonts w:eastAsia="Calibri"/>
          <w:sz w:val="24"/>
          <w:szCs w:val="24"/>
        </w:rPr>
        <w:t>Para viabilizar a desconstituição do julgado pela causa de rescindibilidade do inciso IV do art. 966 do CPC de 2015 (inciso IV do art. 485 do CPC de 1973), é necessário que a decisão rescindenda tenha enfrentado as questões ventiladas na ação rescisória, sob pena de inviabilizar o cotejo com o título executivo judicial tido por desrespeitado, de modo a se poder concluir pela ofensa à coisa julgada.</w:t>
      </w:r>
    </w:p>
    <w:p w:rsidR="00BC209E" w:rsidRPr="00BC209E" w:rsidRDefault="00BC209E" w:rsidP="00BC209E">
      <w:pPr>
        <w:jc w:val="both"/>
        <w:rPr>
          <w:rFonts w:eastAsia="Calibri"/>
          <w:sz w:val="10"/>
          <w:szCs w:val="10"/>
        </w:rPr>
      </w:pPr>
    </w:p>
    <w:p w:rsidR="00BC209E" w:rsidRPr="009E7C4F" w:rsidRDefault="00BC209E" w:rsidP="00BC209E">
      <w:pPr>
        <w:tabs>
          <w:tab w:val="left" w:pos="1453"/>
        </w:tabs>
        <w:jc w:val="both"/>
        <w:rPr>
          <w:rFonts w:eastAsia="Calibri"/>
          <w:b/>
          <w:caps/>
          <w:sz w:val="24"/>
          <w:szCs w:val="24"/>
        </w:rPr>
      </w:pPr>
      <w:r w:rsidRPr="009E7C4F">
        <w:rPr>
          <w:rFonts w:eastAsia="Calibri"/>
          <w:b/>
          <w:caps/>
          <w:sz w:val="24"/>
          <w:szCs w:val="24"/>
        </w:rPr>
        <w:t>OJ DA SbDI-II Nº 107</w:t>
      </w:r>
    </w:p>
    <w:p w:rsidR="00BC209E" w:rsidRPr="009E7C4F" w:rsidRDefault="00BC209E" w:rsidP="00BC209E">
      <w:pPr>
        <w:jc w:val="both"/>
        <w:rPr>
          <w:rFonts w:eastAsia="Calibri"/>
          <w:caps/>
          <w:sz w:val="24"/>
          <w:szCs w:val="24"/>
        </w:rPr>
      </w:pPr>
      <w:r w:rsidRPr="009E7C4F">
        <w:rPr>
          <w:rFonts w:eastAsia="Calibri"/>
          <w:caps/>
          <w:sz w:val="24"/>
          <w:szCs w:val="24"/>
        </w:rPr>
        <w:t>AÇÃO RESCISÓRIA. DECISÃO RESCINDENDA DE MÉRITO. SENTENÇA DECLARATÓRIA DE EXTINÇÃO DE EXECUÇÃO. SATISFAÇÃO DA OBRIGAÇÃO.</w:t>
      </w:r>
      <w:r w:rsidRPr="00D374EE">
        <w:rPr>
          <w:rFonts w:eastAsia="Calibri"/>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9E7C4F">
        <w:rPr>
          <w:rFonts w:eastAsia="Calibri"/>
          <w:sz w:val="24"/>
          <w:szCs w:val="24"/>
        </w:rPr>
        <w:t>Embora não haja atividade cognitiva, a decisão que declara extinta a execução, nos termos do art. 924, incisos I a IV c/c art. 925 do CPC de 2015 (art. 794 c/c art. 795 do CPC de 1973), extingue a relação processual e a obrigacional, sendo passível de corte rescisório.</w:t>
      </w:r>
    </w:p>
    <w:p w:rsidR="00BC209E" w:rsidRPr="00BC209E" w:rsidRDefault="00BC209E" w:rsidP="00BC209E">
      <w:pPr>
        <w:jc w:val="both"/>
        <w:rPr>
          <w:rFonts w:eastAsia="Calibri"/>
          <w:sz w:val="10"/>
          <w:szCs w:val="10"/>
        </w:rPr>
      </w:pPr>
    </w:p>
    <w:p w:rsidR="00BC209E" w:rsidRPr="009E7C4F" w:rsidRDefault="00BC209E" w:rsidP="00BC209E">
      <w:pPr>
        <w:tabs>
          <w:tab w:val="left" w:pos="1453"/>
        </w:tabs>
        <w:ind w:left="3119" w:hanging="3119"/>
        <w:jc w:val="both"/>
        <w:rPr>
          <w:rFonts w:eastAsia="Calibri"/>
          <w:b/>
          <w:caps/>
          <w:sz w:val="24"/>
          <w:szCs w:val="24"/>
        </w:rPr>
      </w:pPr>
      <w:r w:rsidRPr="009E7C4F">
        <w:rPr>
          <w:rFonts w:eastAsia="Calibri"/>
          <w:b/>
          <w:caps/>
          <w:sz w:val="24"/>
          <w:szCs w:val="24"/>
        </w:rPr>
        <w:t xml:space="preserve">OJ DA SbDI-II Nº 124 </w:t>
      </w:r>
    </w:p>
    <w:p w:rsidR="00BC209E" w:rsidRPr="009E7C4F" w:rsidRDefault="00BC209E" w:rsidP="00BC209E">
      <w:pPr>
        <w:jc w:val="both"/>
        <w:rPr>
          <w:rFonts w:eastAsia="Calibri"/>
          <w:caps/>
          <w:sz w:val="24"/>
          <w:szCs w:val="24"/>
        </w:rPr>
      </w:pPr>
      <w:r w:rsidRPr="009E7C4F">
        <w:rPr>
          <w:rFonts w:eastAsia="Calibri"/>
          <w:caps/>
          <w:sz w:val="24"/>
          <w:szCs w:val="24"/>
        </w:rPr>
        <w:t>AÇÃO RESCISÓRIA. art. 966, INCISo II, do cpc de 2015. ART. 485, inciso II, DO CPC de 1973. ARGUIÇÃO DE INCOMPETÊNCIA ABSOLUTA. PREQUESTIONAMENTO INEXIGÍVEL.</w:t>
      </w:r>
      <w:r w:rsidRPr="00D374EE">
        <w:rPr>
          <w:rFonts w:eastAsia="Calibri"/>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9E7C4F">
        <w:rPr>
          <w:rFonts w:eastAsia="Calibri"/>
          <w:sz w:val="24"/>
          <w:szCs w:val="24"/>
        </w:rPr>
        <w:t>Na hipótese em que a ação rescisória tem como causa de rescindibilidade o inciso II do art. 966 do CPC de 2015 (inciso II do art. 485 do CPC de 1973), a arguição de incompetência absoluta prescinde de prequestionamento.</w:t>
      </w:r>
    </w:p>
    <w:p w:rsidR="00BC209E" w:rsidRPr="00BC209E" w:rsidRDefault="00BC209E" w:rsidP="00BC209E">
      <w:pPr>
        <w:jc w:val="both"/>
        <w:rPr>
          <w:rFonts w:eastAsia="Calibri"/>
          <w:sz w:val="10"/>
          <w:szCs w:val="10"/>
        </w:rPr>
      </w:pPr>
    </w:p>
    <w:p w:rsidR="00BC209E" w:rsidRPr="009E7C4F" w:rsidRDefault="00BC209E" w:rsidP="00BC209E">
      <w:pPr>
        <w:tabs>
          <w:tab w:val="left" w:pos="1453"/>
        </w:tabs>
        <w:jc w:val="both"/>
        <w:rPr>
          <w:rFonts w:eastAsia="Calibri"/>
          <w:b/>
          <w:caps/>
          <w:sz w:val="24"/>
          <w:szCs w:val="24"/>
        </w:rPr>
      </w:pPr>
      <w:r w:rsidRPr="009E7C4F">
        <w:rPr>
          <w:rFonts w:eastAsia="Calibri"/>
          <w:b/>
          <w:caps/>
          <w:sz w:val="24"/>
          <w:szCs w:val="24"/>
        </w:rPr>
        <w:t>OJ DA SbDI-II Nº 136</w:t>
      </w:r>
    </w:p>
    <w:p w:rsidR="00BC209E" w:rsidRPr="009E7C4F" w:rsidRDefault="00BC209E" w:rsidP="00BC209E">
      <w:pPr>
        <w:jc w:val="both"/>
        <w:rPr>
          <w:rFonts w:eastAsia="Calibri"/>
          <w:b/>
          <w:caps/>
          <w:sz w:val="24"/>
          <w:szCs w:val="24"/>
        </w:rPr>
      </w:pPr>
      <w:r w:rsidRPr="009E7C4F">
        <w:rPr>
          <w:rFonts w:eastAsia="Calibri"/>
          <w:caps/>
          <w:sz w:val="24"/>
          <w:szCs w:val="24"/>
        </w:rPr>
        <w:t>AÇÃO RESCISÓRIA. ERRO DE FATO. CARACTERIZAÇÃO.</w:t>
      </w:r>
      <w:r w:rsidRPr="00D374EE">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9E7C4F">
        <w:rPr>
          <w:rFonts w:eastAsia="Calibri"/>
          <w:sz w:val="24"/>
          <w:szCs w:val="24"/>
        </w:rPr>
        <w:t>A caracterização do erro de fato como causa de rescindibilidade de decisão judicial transitada em julgado supõe a afirmação categórica e indiscutida de um fato, na decisão rescindenda, que não corresponde à realidade dos autos. O fato afirmado pelo julgador, que pode ensejar ação rescisória calcada no inciso VIII do art. 966 do CPC de 2015 (inciso IX do art. 485 do CPC de 1973), é apenas aquele que se coloca como premissa fática indiscutida de um silogismo argumentativo, não aquele que se apresenta ao final desse mesmo silogismo, como conclusão decorrente das premissas que especificaram as provas oferecidas, para se concluir pela existência do fato. Esta última hipótese é afastada pelo § 1º do art. 966 do CPC de 2015 (§ 2º do art. 485 do CPC de 1973), ao exigir que não tenha havido controvérsia sobre o fato e pronunciamento judicial esmiuçando as provas.</w:t>
      </w:r>
    </w:p>
    <w:p w:rsidR="00BC209E" w:rsidRPr="00BC209E" w:rsidRDefault="00BC209E" w:rsidP="00BC209E">
      <w:pPr>
        <w:ind w:left="1134"/>
        <w:jc w:val="both"/>
        <w:rPr>
          <w:rFonts w:eastAsia="Calibri"/>
          <w:sz w:val="10"/>
          <w:szCs w:val="10"/>
        </w:rPr>
      </w:pPr>
    </w:p>
    <w:p w:rsidR="00BC209E" w:rsidRPr="00E20BA6" w:rsidRDefault="00BC209E" w:rsidP="00BC209E">
      <w:pPr>
        <w:tabs>
          <w:tab w:val="left" w:pos="1453"/>
        </w:tabs>
        <w:ind w:left="3119" w:hanging="3119"/>
        <w:jc w:val="both"/>
        <w:rPr>
          <w:rFonts w:eastAsia="Calibri"/>
          <w:b/>
          <w:caps/>
          <w:sz w:val="24"/>
          <w:szCs w:val="24"/>
        </w:rPr>
      </w:pPr>
      <w:r w:rsidRPr="00E20BA6">
        <w:rPr>
          <w:rFonts w:eastAsia="Calibri"/>
          <w:b/>
          <w:caps/>
          <w:sz w:val="24"/>
          <w:szCs w:val="24"/>
        </w:rPr>
        <w:t xml:space="preserve">OJ DA SbDI-II Nº 146 </w:t>
      </w:r>
    </w:p>
    <w:p w:rsidR="00BC209E" w:rsidRPr="00E20BA6" w:rsidRDefault="00BC209E" w:rsidP="00BC209E">
      <w:pPr>
        <w:jc w:val="both"/>
        <w:rPr>
          <w:rFonts w:eastAsia="Calibri"/>
          <w:b/>
          <w:caps/>
          <w:sz w:val="24"/>
          <w:szCs w:val="24"/>
        </w:rPr>
      </w:pPr>
      <w:r w:rsidRPr="00E20BA6">
        <w:rPr>
          <w:rFonts w:eastAsia="Calibri"/>
          <w:caps/>
          <w:sz w:val="24"/>
          <w:szCs w:val="24"/>
        </w:rPr>
        <w:t>AÇÃO RESCISÓRIA. INÍCIO DO PRAZO PARA APRESENTAÇÃO DA CONTESTAÇÃO. ART. 774 DA CLT.</w:t>
      </w:r>
      <w:r w:rsidRPr="00D374EE">
        <w:rPr>
          <w:rFonts w:eastAsia="Calibri"/>
          <w:b/>
          <w:caps/>
          <w:sz w:val="24"/>
          <w:szCs w:val="24"/>
        </w:rPr>
        <w:t xml:space="preserve"> </w:t>
      </w:r>
      <w:r w:rsidRPr="00BC209E">
        <w:rPr>
          <w:b/>
          <w:color w:val="000000"/>
          <w:sz w:val="24"/>
          <w:szCs w:val="24"/>
        </w:rPr>
        <w:t>(atualizada em decorrência do CPC de 2015)</w:t>
      </w:r>
    </w:p>
    <w:p w:rsidR="00BC209E" w:rsidRPr="00D374EE" w:rsidRDefault="00BC209E" w:rsidP="00BC209E">
      <w:pPr>
        <w:jc w:val="both"/>
        <w:rPr>
          <w:rFonts w:eastAsia="Calibri"/>
          <w:sz w:val="24"/>
          <w:szCs w:val="24"/>
        </w:rPr>
      </w:pPr>
      <w:r w:rsidRPr="00E20BA6">
        <w:rPr>
          <w:rFonts w:eastAsia="Calibri"/>
          <w:sz w:val="24"/>
          <w:szCs w:val="24"/>
        </w:rPr>
        <w:t>A contestação apresentada em ação rescisória obedece à regra relativa à contagem de prazo constante do art. 774 da CLT, sendo inaplicável o art. 231 do CPC de 2015 (art. 241 do CPC de 1973).</w:t>
      </w:r>
    </w:p>
    <w:p w:rsidR="00BC209E" w:rsidRPr="00BC209E" w:rsidRDefault="00BC209E" w:rsidP="00BC209E">
      <w:pPr>
        <w:jc w:val="both"/>
        <w:rPr>
          <w:rFonts w:eastAsia="Calibri"/>
          <w:sz w:val="10"/>
          <w:szCs w:val="10"/>
        </w:rPr>
      </w:pPr>
    </w:p>
    <w:p w:rsidR="00BC209E" w:rsidRPr="00E20BA6" w:rsidRDefault="00BC209E" w:rsidP="00BC209E">
      <w:pPr>
        <w:tabs>
          <w:tab w:val="left" w:pos="1453"/>
        </w:tabs>
        <w:jc w:val="both"/>
        <w:rPr>
          <w:rFonts w:eastAsia="Calibri"/>
          <w:b/>
          <w:caps/>
          <w:sz w:val="24"/>
          <w:szCs w:val="24"/>
        </w:rPr>
      </w:pPr>
      <w:r w:rsidRPr="00E20BA6">
        <w:rPr>
          <w:rFonts w:eastAsia="Calibri"/>
          <w:b/>
          <w:caps/>
          <w:sz w:val="24"/>
          <w:szCs w:val="24"/>
        </w:rPr>
        <w:t>OJ DA SbDI-II Nº 157</w:t>
      </w:r>
    </w:p>
    <w:p w:rsidR="00BC209E" w:rsidRPr="00E20BA6" w:rsidRDefault="00BC209E" w:rsidP="00BC209E">
      <w:pPr>
        <w:jc w:val="both"/>
        <w:rPr>
          <w:rFonts w:eastAsia="Calibri"/>
          <w:b/>
          <w:caps/>
          <w:sz w:val="24"/>
          <w:szCs w:val="24"/>
        </w:rPr>
      </w:pPr>
      <w:r w:rsidRPr="00E20BA6">
        <w:rPr>
          <w:rFonts w:eastAsia="Calibri"/>
          <w:caps/>
          <w:sz w:val="24"/>
          <w:szCs w:val="24"/>
        </w:rPr>
        <w:t>AÇÃO RESCISÓRIA. DECISÕES PROFERIDAS EM FASES DISTINTAS DE UMA MESMA AÇÃO. COISA JULGADA. NÃO CONFIGURAÇÃO.</w:t>
      </w:r>
      <w:r w:rsidRPr="00E20BA6">
        <w:rPr>
          <w:rFonts w:eastAsia="Calibri"/>
          <w:b/>
          <w:caps/>
          <w:sz w:val="24"/>
          <w:szCs w:val="24"/>
        </w:rPr>
        <w:t xml:space="preserve"> </w:t>
      </w:r>
      <w:r w:rsidRPr="00BC209E">
        <w:rPr>
          <w:b/>
          <w:color w:val="000000"/>
          <w:sz w:val="24"/>
          <w:szCs w:val="24"/>
        </w:rPr>
        <w:t>(atualizada em decorrência do CPC de 2015)</w:t>
      </w:r>
    </w:p>
    <w:p w:rsidR="00BC209E" w:rsidRPr="00E20BA6" w:rsidRDefault="00BC209E" w:rsidP="00BC209E">
      <w:pPr>
        <w:jc w:val="both"/>
        <w:rPr>
          <w:rFonts w:eastAsia="Calibri"/>
          <w:sz w:val="24"/>
          <w:szCs w:val="24"/>
        </w:rPr>
      </w:pPr>
      <w:r w:rsidRPr="00E20BA6">
        <w:rPr>
          <w:rFonts w:eastAsia="Calibri"/>
          <w:sz w:val="24"/>
          <w:szCs w:val="24"/>
        </w:rPr>
        <w:t>A ofensa à coisa julgada de que trata o inciso IV do art. 966 do CPC de 2015 (inciso IV do art. 485 do CPC de 1973) refere-se apenas a relações processuais distintas. A invocação de desrespeito à coisa julgada formada no processo de conhecimento, na correspondente fase de execução, somente é possível com base na violação do art. 5º, XXXVI, da Constituição da República.</w:t>
      </w:r>
    </w:p>
    <w:p w:rsidR="00796745" w:rsidRPr="00971E5F" w:rsidRDefault="00796745" w:rsidP="00796745">
      <w:pPr>
        <w:shd w:val="clear" w:color="auto" w:fill="FFFFFF"/>
        <w:autoSpaceDE/>
        <w:autoSpaceDN/>
        <w:spacing w:line="240" w:lineRule="atLeast"/>
        <w:jc w:val="both"/>
        <w:rPr>
          <w:u w:val="single"/>
        </w:rPr>
      </w:pPr>
    </w:p>
    <w:p w:rsidR="000E5C57" w:rsidRPr="00CE7555" w:rsidRDefault="000E5C57" w:rsidP="000E5C5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w:t>
      </w:r>
      <w:r w:rsidR="00BC209E">
        <w:rPr>
          <w:rFonts w:ascii="Times New Roman" w:hAnsi="Times New Roman" w:cs="Times New Roman"/>
          <w:b/>
          <w:bCs/>
          <w:shadow/>
          <w:color w:val="auto"/>
          <w:sz w:val="25"/>
          <w:szCs w:val="25"/>
          <w:lang w:val="pt-BR"/>
        </w:rPr>
        <w:t>I</w:t>
      </w:r>
      <w:r w:rsidRPr="00CE7555">
        <w:rPr>
          <w:rFonts w:ascii="Times New Roman" w:hAnsi="Times New Roman" w:cs="Times New Roman"/>
          <w:b/>
          <w:bCs/>
          <w:shadow/>
          <w:color w:val="auto"/>
          <w:sz w:val="25"/>
          <w:szCs w:val="25"/>
          <w:lang w:val="pt-BR"/>
        </w:rPr>
        <w:t xml:space="preserve"> ESPECIALIZADA EM DISSÍDIOS INDIVIDUAIS</w:t>
      </w:r>
    </w:p>
    <w:p w:rsidR="00F907EB" w:rsidRDefault="00F907EB" w:rsidP="00C54185">
      <w:pPr>
        <w:jc w:val="both"/>
      </w:pPr>
    </w:p>
    <w:p w:rsidR="00BC209E" w:rsidRDefault="00BC209E" w:rsidP="00BC209E">
      <w:pPr>
        <w:jc w:val="both"/>
        <w:rPr>
          <w:b/>
          <w:i/>
          <w:sz w:val="24"/>
          <w:szCs w:val="24"/>
        </w:rPr>
      </w:pPr>
      <w:r>
        <w:rPr>
          <w:b/>
          <w:i/>
          <w:sz w:val="24"/>
          <w:szCs w:val="24"/>
        </w:rPr>
        <w:t xml:space="preserve">Ação civil coletiva ajuizada </w:t>
      </w:r>
      <w:r w:rsidRPr="00100AD5">
        <w:rPr>
          <w:b/>
          <w:i/>
          <w:sz w:val="24"/>
          <w:szCs w:val="24"/>
        </w:rPr>
        <w:t>por sindicato</w:t>
      </w:r>
      <w:r>
        <w:rPr>
          <w:b/>
          <w:i/>
          <w:sz w:val="24"/>
          <w:szCs w:val="24"/>
        </w:rPr>
        <w:t xml:space="preserve">. Substituição </w:t>
      </w:r>
      <w:r w:rsidRPr="00100AD5">
        <w:rPr>
          <w:b/>
          <w:i/>
          <w:sz w:val="24"/>
          <w:szCs w:val="24"/>
        </w:rPr>
        <w:t>processual. Execução</w:t>
      </w:r>
      <w:r>
        <w:rPr>
          <w:b/>
          <w:i/>
          <w:sz w:val="24"/>
          <w:szCs w:val="24"/>
        </w:rPr>
        <w:t xml:space="preserve">. </w:t>
      </w:r>
      <w:r w:rsidRPr="00100AD5">
        <w:rPr>
          <w:b/>
          <w:i/>
          <w:sz w:val="24"/>
          <w:szCs w:val="24"/>
        </w:rPr>
        <w:t>Individualização do crédito apurado.</w:t>
      </w:r>
      <w:r>
        <w:rPr>
          <w:b/>
          <w:i/>
          <w:sz w:val="24"/>
          <w:szCs w:val="24"/>
        </w:rPr>
        <w:t xml:space="preserve"> Requisição de Pequeno Valor (RPV). </w:t>
      </w:r>
      <w:r w:rsidRPr="00100AD5">
        <w:rPr>
          <w:b/>
          <w:i/>
          <w:sz w:val="24"/>
          <w:szCs w:val="24"/>
        </w:rPr>
        <w:t>Possibilidade</w:t>
      </w:r>
      <w:r>
        <w:rPr>
          <w:b/>
          <w:i/>
          <w:sz w:val="24"/>
          <w:szCs w:val="24"/>
        </w:rPr>
        <w:t>. Precedentes do STF</w:t>
      </w:r>
      <w:r w:rsidR="00F37F29">
        <w:rPr>
          <w:b/>
          <w:i/>
          <w:sz w:val="24"/>
          <w:szCs w:val="24"/>
        </w:rPr>
        <w:t xml:space="preserve">. </w:t>
      </w:r>
      <w:r>
        <w:rPr>
          <w:b/>
          <w:i/>
          <w:sz w:val="24"/>
          <w:szCs w:val="24"/>
        </w:rPr>
        <w:t xml:space="preserve"> Orientação Jurisprudencial nº 9 do TP/OE.</w:t>
      </w:r>
    </w:p>
    <w:p w:rsidR="00BC209E" w:rsidRDefault="00BC209E" w:rsidP="00BC209E">
      <w:pPr>
        <w:jc w:val="both"/>
        <w:rPr>
          <w:sz w:val="24"/>
          <w:szCs w:val="24"/>
          <w:u w:val="single"/>
        </w:rPr>
      </w:pPr>
      <w:r>
        <w:rPr>
          <w:sz w:val="24"/>
          <w:szCs w:val="24"/>
        </w:rPr>
        <w:t>N</w:t>
      </w:r>
      <w:r w:rsidRPr="00100AD5">
        <w:rPr>
          <w:sz w:val="24"/>
          <w:szCs w:val="24"/>
        </w:rPr>
        <w:t>a ação coletiva em que os interesses dos trabalhadores são defendidos pelo sindicato</w:t>
      </w:r>
      <w:r>
        <w:rPr>
          <w:sz w:val="24"/>
          <w:szCs w:val="24"/>
        </w:rPr>
        <w:t xml:space="preserve"> na condição de substituto processual</w:t>
      </w:r>
      <w:r w:rsidRPr="00100AD5">
        <w:rPr>
          <w:sz w:val="24"/>
          <w:szCs w:val="24"/>
        </w:rPr>
        <w:t>, o enquadramento do débito como obrigação de pequeno valor, para fins de dispensa de expedição de precatório e aplicação do § 3º do art. 100 da C</w:t>
      </w:r>
      <w:r>
        <w:rPr>
          <w:sz w:val="24"/>
          <w:szCs w:val="24"/>
        </w:rPr>
        <w:t>F</w:t>
      </w:r>
      <w:r w:rsidRPr="00100AD5">
        <w:rPr>
          <w:sz w:val="24"/>
          <w:szCs w:val="24"/>
        </w:rPr>
        <w:t>, deve ser realizado levando-se em conta os créditos de cada trabalhador beneficiado.</w:t>
      </w:r>
      <w:r>
        <w:rPr>
          <w:sz w:val="24"/>
          <w:szCs w:val="24"/>
        </w:rPr>
        <w:t xml:space="preserve"> Nesse sentido, posicionou-se o STF, cujas decisões mais</w:t>
      </w:r>
      <w:r w:rsidRPr="00100AD5">
        <w:rPr>
          <w:sz w:val="24"/>
          <w:szCs w:val="24"/>
        </w:rPr>
        <w:t xml:space="preserve"> recentes apontam para a possibilidade de utilização da</w:t>
      </w:r>
      <w:r>
        <w:rPr>
          <w:sz w:val="24"/>
          <w:szCs w:val="24"/>
        </w:rPr>
        <w:t xml:space="preserve"> Requisição de Pequeno Valor (</w:t>
      </w:r>
      <w:r w:rsidRPr="00100AD5">
        <w:rPr>
          <w:sz w:val="24"/>
          <w:szCs w:val="24"/>
        </w:rPr>
        <w:t>RPV</w:t>
      </w:r>
      <w:r>
        <w:rPr>
          <w:sz w:val="24"/>
          <w:szCs w:val="24"/>
        </w:rPr>
        <w:t>)</w:t>
      </w:r>
      <w:r w:rsidRPr="00100AD5">
        <w:rPr>
          <w:sz w:val="24"/>
          <w:szCs w:val="24"/>
        </w:rPr>
        <w:t xml:space="preserve"> na execução individualizada da decisão proferida na ação coletiva</w:t>
      </w:r>
      <w:r>
        <w:rPr>
          <w:sz w:val="24"/>
          <w:szCs w:val="24"/>
        </w:rPr>
        <w:t xml:space="preserve"> </w:t>
      </w:r>
      <w:r w:rsidRPr="004561C2">
        <w:rPr>
          <w:sz w:val="24"/>
          <w:szCs w:val="24"/>
        </w:rPr>
        <w:t>(ARE 909556 AgR/PR, Min</w:t>
      </w:r>
      <w:r>
        <w:rPr>
          <w:sz w:val="24"/>
          <w:szCs w:val="24"/>
        </w:rPr>
        <w:t>.</w:t>
      </w:r>
      <w:r w:rsidRPr="004561C2">
        <w:rPr>
          <w:sz w:val="24"/>
          <w:szCs w:val="24"/>
        </w:rPr>
        <w:t xml:space="preserve"> Relator Marco Aurélio, 1ªT, DJe 17/3/2016</w:t>
      </w:r>
      <w:r>
        <w:rPr>
          <w:sz w:val="24"/>
          <w:szCs w:val="24"/>
        </w:rPr>
        <w:t xml:space="preserve">, </w:t>
      </w:r>
      <w:r w:rsidRPr="004561C2">
        <w:rPr>
          <w:sz w:val="24"/>
          <w:szCs w:val="24"/>
        </w:rPr>
        <w:t>ARE 925754 RG/PR, Min</w:t>
      </w:r>
      <w:r>
        <w:rPr>
          <w:sz w:val="24"/>
          <w:szCs w:val="24"/>
        </w:rPr>
        <w:t>.</w:t>
      </w:r>
      <w:r w:rsidRPr="004561C2">
        <w:rPr>
          <w:sz w:val="24"/>
          <w:szCs w:val="24"/>
        </w:rPr>
        <w:t xml:space="preserve"> Relat</w:t>
      </w:r>
      <w:r>
        <w:rPr>
          <w:sz w:val="24"/>
          <w:szCs w:val="24"/>
        </w:rPr>
        <w:t xml:space="preserve">or Teori Zavascki, DJe 2/2/2016, </w:t>
      </w:r>
      <w:r w:rsidRPr="004561C2">
        <w:rPr>
          <w:sz w:val="24"/>
          <w:szCs w:val="24"/>
        </w:rPr>
        <w:t>ARE 916839 AgR/PR, Min</w:t>
      </w:r>
      <w:r>
        <w:rPr>
          <w:sz w:val="24"/>
          <w:szCs w:val="24"/>
        </w:rPr>
        <w:t xml:space="preserve">. Relator </w:t>
      </w:r>
      <w:r w:rsidRPr="004561C2">
        <w:rPr>
          <w:sz w:val="24"/>
          <w:szCs w:val="24"/>
        </w:rPr>
        <w:t>Marco A</w:t>
      </w:r>
      <w:r>
        <w:rPr>
          <w:sz w:val="24"/>
          <w:szCs w:val="24"/>
        </w:rPr>
        <w:t>urélio, 1ªT, DJe 17/3/2016</w:t>
      </w:r>
      <w:r w:rsidRPr="004561C2">
        <w:rPr>
          <w:sz w:val="24"/>
          <w:szCs w:val="24"/>
        </w:rPr>
        <w:t>)</w:t>
      </w:r>
      <w:r w:rsidRPr="00100AD5">
        <w:rPr>
          <w:sz w:val="24"/>
          <w:szCs w:val="24"/>
        </w:rPr>
        <w:t>.</w:t>
      </w:r>
      <w:r>
        <w:rPr>
          <w:sz w:val="24"/>
          <w:szCs w:val="24"/>
        </w:rPr>
        <w:t xml:space="preserve"> Ademais, fazendo um paralelo entre a reclamação plúrima e </w:t>
      </w:r>
      <w:r w:rsidR="00F37F29">
        <w:rPr>
          <w:sz w:val="24"/>
          <w:szCs w:val="24"/>
        </w:rPr>
        <w:t xml:space="preserve">a </w:t>
      </w:r>
      <w:r>
        <w:rPr>
          <w:sz w:val="24"/>
          <w:szCs w:val="24"/>
        </w:rPr>
        <w:t>ação civil coletiva, conclui-se que em ambas as ações os titulares do crédito são os trabalhadores individualmente considerados, razão pela qual é possível incidir, no caso concreto, a diretriz da Orientação Jurisprudencial nº 9 do TP/OE. Sob esses fundamentos, a SBDI-II, por unanimidade, conheceu e negou</w:t>
      </w:r>
      <w:r w:rsidRPr="008E7F94">
        <w:rPr>
          <w:sz w:val="24"/>
          <w:szCs w:val="24"/>
        </w:rPr>
        <w:t xml:space="preserve"> </w:t>
      </w:r>
      <w:r>
        <w:rPr>
          <w:sz w:val="24"/>
          <w:szCs w:val="24"/>
        </w:rPr>
        <w:t xml:space="preserve">provimento a recurso ordinário interposto pelo Município de Salvador/BA, mantendo acórdão do TRT da 5ª Região que concedeu parcialmente a segurança para cassar a decisão que determinara a expedição de RPV no montante global da execução, e para impedir a expedição de precatório no lugar de RPV, visto que a quantia total da execução é composta de diversos créditos individuais ainda não identificados para cada um dos titulares, fazendo-se necessário, primeiramente, individualizá-los na demanda de origem. </w:t>
      </w:r>
      <w:hyperlink r:id="rId9" w:history="1">
        <w:r w:rsidRPr="002067E8">
          <w:rPr>
            <w:rStyle w:val="Hyperlink"/>
            <w:sz w:val="24"/>
            <w:szCs w:val="24"/>
          </w:rPr>
          <w:t>TST-RO-50-4</w:t>
        </w:r>
        <w:r w:rsidRPr="002067E8">
          <w:rPr>
            <w:rStyle w:val="Hyperlink"/>
            <w:sz w:val="24"/>
            <w:szCs w:val="24"/>
          </w:rPr>
          <w:t>1</w:t>
        </w:r>
        <w:r w:rsidRPr="002067E8">
          <w:rPr>
            <w:rStyle w:val="Hyperlink"/>
            <w:sz w:val="24"/>
            <w:szCs w:val="24"/>
          </w:rPr>
          <w:t>.2015.5.05.0000</w:t>
        </w:r>
      </w:hyperlink>
      <w:r w:rsidRPr="002067E8">
        <w:rPr>
          <w:sz w:val="24"/>
          <w:szCs w:val="24"/>
          <w:u w:val="single"/>
        </w:rPr>
        <w:t xml:space="preserve">, SBDI-II, rel. </w:t>
      </w:r>
      <w:r w:rsidRPr="00363E53">
        <w:rPr>
          <w:sz w:val="24"/>
          <w:szCs w:val="24"/>
          <w:u w:val="single"/>
        </w:rPr>
        <w:t>Min. Douglas Alencar Rodrigues, 19.4.2016</w:t>
      </w:r>
    </w:p>
    <w:p w:rsidR="00F907EB" w:rsidRDefault="00F907EB" w:rsidP="00C54185">
      <w:pPr>
        <w:jc w:val="both"/>
        <w:rPr>
          <w:sz w:val="25"/>
          <w:szCs w:val="25"/>
        </w:rPr>
      </w:pPr>
    </w:p>
    <w:p w:rsidR="00F907EB" w:rsidRPr="00CE7555" w:rsidRDefault="00F907EB"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48" w:rsidRDefault="00065048">
      <w:r>
        <w:separator/>
      </w:r>
    </w:p>
  </w:endnote>
  <w:endnote w:type="continuationSeparator" w:id="0">
    <w:p w:rsidR="00065048" w:rsidRDefault="0006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5D4A">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E5D4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48" w:rsidRDefault="00065048">
      <w:r>
        <w:separator/>
      </w:r>
    </w:p>
  </w:footnote>
  <w:footnote w:type="continuationSeparator" w:id="0">
    <w:p w:rsidR="00065048" w:rsidRDefault="0006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DC7F71">
      <w:rPr>
        <w:shadow/>
        <w:sz w:val="24"/>
        <w:szCs w:val="24"/>
      </w:rPr>
      <w:t>3</w:t>
    </w:r>
    <w:r w:rsidR="00F37F29">
      <w:rPr>
        <w:shadow/>
        <w:sz w:val="24"/>
        <w:szCs w:val="24"/>
      </w:rPr>
      <w:t>3</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F37F29">
      <w:rPr>
        <w:i/>
        <w:iCs/>
      </w:rPr>
      <w:t xml:space="preserve">19 a 25 </w:t>
    </w:r>
    <w:r w:rsidR="00F907EB">
      <w:rPr>
        <w:i/>
        <w:iCs/>
      </w:rPr>
      <w:t xml:space="preserve">de abril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F907EB">
      <w:rPr>
        <w:b/>
        <w:sz w:val="40"/>
        <w:szCs w:val="40"/>
      </w:rPr>
      <w:t>3</w:t>
    </w:r>
    <w:r w:rsidR="00BC209E">
      <w:rPr>
        <w:b/>
        <w:sz w:val="40"/>
        <w:szCs w:val="40"/>
      </w:rPr>
      <w:t>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BC209E">
      <w:rPr>
        <w:i/>
        <w:iCs/>
      </w:rPr>
      <w:t>19</w:t>
    </w:r>
    <w:r w:rsidR="00F907EB">
      <w:rPr>
        <w:i/>
        <w:iCs/>
      </w:rPr>
      <w:t xml:space="preserve"> </w:t>
    </w:r>
    <w:r w:rsidR="00796745">
      <w:rPr>
        <w:i/>
        <w:iCs/>
      </w:rPr>
      <w:t xml:space="preserve">a </w:t>
    </w:r>
    <w:r w:rsidR="00BC209E">
      <w:rPr>
        <w:i/>
        <w:iCs/>
      </w:rPr>
      <w:t>25</w:t>
    </w:r>
    <w:r w:rsidR="00796745">
      <w:rPr>
        <w:i/>
        <w:iCs/>
      </w:rPr>
      <w:t xml:space="preserve"> </w:t>
    </w:r>
    <w:r w:rsidR="00F907EB">
      <w:rPr>
        <w:i/>
        <w:iCs/>
      </w:rPr>
      <w:t>de abril</w:t>
    </w:r>
    <w:r w:rsidR="000E5C57">
      <w:rPr>
        <w:i/>
        <w:iCs/>
      </w:rPr>
      <w:t xml:space="preserve"> </w:t>
    </w:r>
    <w:r w:rsidR="004A094C">
      <w:rPr>
        <w:i/>
        <w:iCs/>
      </w:rPr>
      <w:t>de 201</w:t>
    </w:r>
    <w:r w:rsidR="000E5C57">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125E"/>
    <w:rsid w:val="00056752"/>
    <w:rsid w:val="0005765E"/>
    <w:rsid w:val="00057B87"/>
    <w:rsid w:val="0006020E"/>
    <w:rsid w:val="00065048"/>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5C57"/>
    <w:rsid w:val="000E7CBE"/>
    <w:rsid w:val="0011575C"/>
    <w:rsid w:val="0011692E"/>
    <w:rsid w:val="00137564"/>
    <w:rsid w:val="00137DC1"/>
    <w:rsid w:val="00141630"/>
    <w:rsid w:val="00142C28"/>
    <w:rsid w:val="0015612D"/>
    <w:rsid w:val="00161CDE"/>
    <w:rsid w:val="00163142"/>
    <w:rsid w:val="001648F5"/>
    <w:rsid w:val="00176D15"/>
    <w:rsid w:val="00183803"/>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0E8D"/>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1F0A"/>
    <w:rsid w:val="003A4086"/>
    <w:rsid w:val="003A5E5B"/>
    <w:rsid w:val="003B045C"/>
    <w:rsid w:val="003B0538"/>
    <w:rsid w:val="003B0A59"/>
    <w:rsid w:val="003B3EB5"/>
    <w:rsid w:val="003B4E23"/>
    <w:rsid w:val="003B767E"/>
    <w:rsid w:val="003C0554"/>
    <w:rsid w:val="003C1AB7"/>
    <w:rsid w:val="003C6FE7"/>
    <w:rsid w:val="003D032E"/>
    <w:rsid w:val="003D4205"/>
    <w:rsid w:val="003E1C53"/>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1A9C"/>
    <w:rsid w:val="006F6C15"/>
    <w:rsid w:val="00700B1B"/>
    <w:rsid w:val="0070727E"/>
    <w:rsid w:val="00710D3A"/>
    <w:rsid w:val="0071315F"/>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469A"/>
    <w:rsid w:val="007E0EA7"/>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5559"/>
    <w:rsid w:val="00854DB8"/>
    <w:rsid w:val="00854EF2"/>
    <w:rsid w:val="008622CF"/>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22D1B"/>
    <w:rsid w:val="0093467A"/>
    <w:rsid w:val="009353F1"/>
    <w:rsid w:val="0094155C"/>
    <w:rsid w:val="00951531"/>
    <w:rsid w:val="00960A3B"/>
    <w:rsid w:val="0096375C"/>
    <w:rsid w:val="00967DE0"/>
    <w:rsid w:val="00971E07"/>
    <w:rsid w:val="00971E5F"/>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2273"/>
    <w:rsid w:val="00B14F7F"/>
    <w:rsid w:val="00B16EB9"/>
    <w:rsid w:val="00B22F24"/>
    <w:rsid w:val="00B22F53"/>
    <w:rsid w:val="00B24DBE"/>
    <w:rsid w:val="00B34EB2"/>
    <w:rsid w:val="00B4728A"/>
    <w:rsid w:val="00B517C3"/>
    <w:rsid w:val="00B518B2"/>
    <w:rsid w:val="00B526EA"/>
    <w:rsid w:val="00B536FE"/>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5D4A"/>
    <w:rsid w:val="00CE7555"/>
    <w:rsid w:val="00CF3D9D"/>
    <w:rsid w:val="00D00018"/>
    <w:rsid w:val="00D01C50"/>
    <w:rsid w:val="00D11B24"/>
    <w:rsid w:val="00D11C18"/>
    <w:rsid w:val="00D133C8"/>
    <w:rsid w:val="00D14DB8"/>
    <w:rsid w:val="00D17339"/>
    <w:rsid w:val="00D244D5"/>
    <w:rsid w:val="00D2776A"/>
    <w:rsid w:val="00D4021B"/>
    <w:rsid w:val="00D413DB"/>
    <w:rsid w:val="00D420E2"/>
    <w:rsid w:val="00D4459D"/>
    <w:rsid w:val="00D573F9"/>
    <w:rsid w:val="00D6058B"/>
    <w:rsid w:val="00D608E5"/>
    <w:rsid w:val="00D62D9E"/>
    <w:rsid w:val="00D63EC5"/>
    <w:rsid w:val="00D64BC3"/>
    <w:rsid w:val="00D72C05"/>
    <w:rsid w:val="00D73575"/>
    <w:rsid w:val="00D735BF"/>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3064"/>
    <w:rsid w:val="00E04BD5"/>
    <w:rsid w:val="00E070D2"/>
    <w:rsid w:val="00E100F5"/>
    <w:rsid w:val="00E1139A"/>
    <w:rsid w:val="00E1539C"/>
    <w:rsid w:val="00E162B6"/>
    <w:rsid w:val="00E16E01"/>
    <w:rsid w:val="00E24A50"/>
    <w:rsid w:val="00E31469"/>
    <w:rsid w:val="00E3296A"/>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30FF2"/>
    <w:rsid w:val="00F37F29"/>
    <w:rsid w:val="00F45608"/>
    <w:rsid w:val="00F511EE"/>
    <w:rsid w:val="00F55574"/>
    <w:rsid w:val="00F558E7"/>
    <w:rsid w:val="00F62016"/>
    <w:rsid w:val="00F63F44"/>
    <w:rsid w:val="00F6746D"/>
    <w:rsid w:val="00F811CD"/>
    <w:rsid w:val="00F82D8F"/>
    <w:rsid w:val="00F83F62"/>
    <w:rsid w:val="00F907EB"/>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61200&amp;digitoTst=53&amp;anoTst=2004&amp;orgaoTst=5&amp;tribunalTst=03&amp;varaTst=01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licacao4.tst.jus.br/consultaProcessual/resumoForm.do?consulta=1&amp;numeroInt=232978&amp;anoInt=201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D128-FE2F-44F0-A332-350975D4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3794</Words>
  <Characters>20490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24236</CharactersWithSpaces>
  <SharedDoc>false</SharedDoc>
  <HLinks>
    <vt:vector size="12" baseType="variant">
      <vt:variant>
        <vt:i4>5439559</vt:i4>
      </vt:variant>
      <vt:variant>
        <vt:i4>3</vt:i4>
      </vt:variant>
      <vt:variant>
        <vt:i4>0</vt:i4>
      </vt:variant>
      <vt:variant>
        <vt:i4>5</vt:i4>
      </vt:variant>
      <vt:variant>
        <vt:lpwstr>http://aplicacao4.tst.jus.br/consultaProcessual/resumoForm.do?consulta=1&amp;numeroInt=232978&amp;anoInt=2015</vt:lpwstr>
      </vt:variant>
      <vt:variant>
        <vt:lpwstr/>
      </vt:variant>
      <vt:variant>
        <vt:i4>1048646</vt:i4>
      </vt:variant>
      <vt:variant>
        <vt:i4>0</vt:i4>
      </vt:variant>
      <vt:variant>
        <vt:i4>0</vt:i4>
      </vt:variant>
      <vt:variant>
        <vt:i4>5</vt:i4>
      </vt:variant>
      <vt:variant>
        <vt:lpwstr>http://aplicacao4.tst.jus.br/consultaProcessual/consultaTstNumUnica.do?consulta=Consultar&amp;conscsjt=&amp;numeroTst=161200&amp;digitoTst=53&amp;anoTst=2004&amp;orgaoTst=5&amp;tribunalTst=03&amp;varaTst=0103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2016-02-17T19:19:00Z</cp:lastPrinted>
  <dcterms:created xsi:type="dcterms:W3CDTF">2017-05-18T23:09:00Z</dcterms:created>
  <dcterms:modified xsi:type="dcterms:W3CDTF">2017-05-18T23:09:00Z</dcterms:modified>
</cp:coreProperties>
</file>