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4B3120" w:rsidTr="00E3622E">
        <w:trPr>
          <w:trHeight w:val="537"/>
        </w:trPr>
        <w:tc>
          <w:tcPr>
            <w:tcW w:w="9538" w:type="dxa"/>
            <w:tcBorders>
              <w:top w:val="single" w:sz="4" w:space="0" w:color="auto"/>
            </w:tcBorders>
          </w:tcPr>
          <w:p w:rsidR="00E3622E" w:rsidRPr="004B3120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4B3120">
              <w:t>Este Informativo, elaborado a partir de notas tomadas nas sessões de julgamentos, contém resumos não</w:t>
            </w:r>
            <w:r w:rsidR="00DC50EB" w:rsidRPr="004B3120">
              <w:t xml:space="preserve"> </w:t>
            </w:r>
            <w:r w:rsidRPr="004B3120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4B3120">
              <w:t xml:space="preserve"> Eletrônico </w:t>
            </w:r>
            <w:r w:rsidRPr="004B3120">
              <w:t>da Justiça</w:t>
            </w:r>
            <w:r w:rsidR="00980944" w:rsidRPr="004B3120">
              <w:t xml:space="preserve"> do Trabalho</w:t>
            </w:r>
            <w:r w:rsidRPr="004B3120">
              <w:t>.</w:t>
            </w:r>
          </w:p>
          <w:p w:rsidR="00730CC7" w:rsidRPr="004B3120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6717E0" w:rsidRPr="006717E0" w:rsidRDefault="00151188" w:rsidP="006717E0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lang w:val="pt-BR"/>
        </w:rPr>
      </w:pPr>
      <w:r>
        <w:rPr>
          <w:rFonts w:ascii="Times New Roman" w:hAnsi="Times New Roman" w:cs="Times New Roman"/>
          <w:b/>
          <w:bCs/>
          <w:iCs/>
          <w:sz w:val="28"/>
          <w:lang w:val="pt-BR"/>
        </w:rPr>
        <w:t>TRIBUNAL PLENO</w:t>
      </w:r>
    </w:p>
    <w:p w:rsidR="00543122" w:rsidRPr="00543122" w:rsidRDefault="00543122" w:rsidP="00237380">
      <w:pPr>
        <w:adjustRightInd w:val="0"/>
        <w:jc w:val="both"/>
        <w:rPr>
          <w:u w:val="single"/>
          <w:lang w:eastAsia="zh-CN"/>
        </w:rPr>
      </w:pPr>
    </w:p>
    <w:p w:rsidR="00151188" w:rsidRDefault="00151188" w:rsidP="00151188">
      <w:pPr>
        <w:jc w:val="both"/>
        <w:outlineLvl w:val="0"/>
        <w:rPr>
          <w:b/>
          <w:i/>
          <w:sz w:val="24"/>
          <w:szCs w:val="24"/>
        </w:rPr>
      </w:pPr>
      <w:r w:rsidRPr="004E24A4">
        <w:rPr>
          <w:b/>
          <w:i/>
          <w:sz w:val="24"/>
          <w:szCs w:val="24"/>
        </w:rPr>
        <w:t>Incidente de</w:t>
      </w:r>
      <w:r>
        <w:rPr>
          <w:b/>
          <w:i/>
          <w:sz w:val="24"/>
          <w:szCs w:val="24"/>
        </w:rPr>
        <w:t xml:space="preserve"> Assunção de Competência. </w:t>
      </w:r>
      <w:r w:rsidRPr="004E24A4">
        <w:rPr>
          <w:b/>
          <w:i/>
          <w:sz w:val="24"/>
          <w:szCs w:val="24"/>
        </w:rPr>
        <w:t>“Tema nº 000</w:t>
      </w:r>
      <w:r>
        <w:rPr>
          <w:b/>
          <w:i/>
          <w:sz w:val="24"/>
          <w:szCs w:val="24"/>
        </w:rPr>
        <w:t>2</w:t>
      </w:r>
      <w:r w:rsidRPr="004E24A4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 xml:space="preserve">Gestante. Trabalho temporário. Lei nº 6.019/74. Garantia provisória do emprego. Súmula nº 244, III, do TST.” </w:t>
      </w:r>
    </w:p>
    <w:p w:rsidR="00151188" w:rsidRPr="005B004E" w:rsidRDefault="00151188" w:rsidP="00151188">
      <w:pPr>
        <w:jc w:val="both"/>
        <w:outlineLvl w:val="0"/>
        <w:rPr>
          <w:sz w:val="24"/>
          <w:szCs w:val="24"/>
          <w:u w:val="single"/>
        </w:rPr>
      </w:pPr>
      <w:r w:rsidRPr="004E24A4">
        <w:rPr>
          <w:sz w:val="24"/>
          <w:szCs w:val="24"/>
        </w:rPr>
        <w:t xml:space="preserve">O Tribunal Pleno, por maioria, definiu a seguinte tese jurídica para o Tema </w:t>
      </w:r>
      <w:r>
        <w:rPr>
          <w:sz w:val="24"/>
          <w:szCs w:val="24"/>
        </w:rPr>
        <w:t xml:space="preserve">de Incidente de Assunção de Competência </w:t>
      </w:r>
      <w:r w:rsidRPr="004E24A4">
        <w:rPr>
          <w:sz w:val="24"/>
          <w:szCs w:val="24"/>
        </w:rPr>
        <w:t>nº 000</w:t>
      </w:r>
      <w:r>
        <w:rPr>
          <w:sz w:val="24"/>
          <w:szCs w:val="24"/>
        </w:rPr>
        <w:t>2</w:t>
      </w:r>
      <w:r w:rsidRPr="004E24A4">
        <w:rPr>
          <w:sz w:val="24"/>
          <w:szCs w:val="24"/>
        </w:rPr>
        <w:t xml:space="preserve"> – GESTANTE. TRABALHO TEMPORÁRIO. LEI Nº 6.019/74. GARANTIA PROVISÓRIA DO EMPREGO. SÚMULA Nº 244, III, DO TST: é inaplicável ao regime de trabalho temporário, disciplinado pela Lei n.º 6.019/74, a garantia de estabilidade provisória à empregada gestante, prevista no art. 10, II, b, do Ato das Disposições Constitucionais Transitórias</w:t>
      </w:r>
      <w:r>
        <w:rPr>
          <w:sz w:val="24"/>
          <w:szCs w:val="24"/>
        </w:rPr>
        <w:t xml:space="preserve">. Vencidos os Ministros Luiz Philippe Vieira de Mello Filho, relator, Alberto Luiz </w:t>
      </w:r>
      <w:proofErr w:type="spellStart"/>
      <w:r>
        <w:rPr>
          <w:sz w:val="24"/>
          <w:szCs w:val="24"/>
        </w:rPr>
        <w:t>Bresciani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Fontan</w:t>
      </w:r>
      <w:proofErr w:type="spellEnd"/>
      <w:r>
        <w:rPr>
          <w:sz w:val="24"/>
          <w:szCs w:val="24"/>
        </w:rPr>
        <w:t xml:space="preserve"> Pereira, revisor, </w:t>
      </w:r>
      <w:proofErr w:type="spellStart"/>
      <w:r>
        <w:rPr>
          <w:sz w:val="24"/>
          <w:szCs w:val="24"/>
        </w:rPr>
        <w:t>Lelio</w:t>
      </w:r>
      <w:proofErr w:type="spellEnd"/>
      <w:r>
        <w:rPr>
          <w:sz w:val="24"/>
          <w:szCs w:val="24"/>
        </w:rPr>
        <w:t xml:space="preserve"> Bentes Corrêa, Mauricio Godinho Delgado, Kátia Magalhães Arruda, Augusto César Leite de Carvalho, José Roberto Freire Pimenta, Cláudio Mascarenhas Brandão e Maria Helena </w:t>
      </w:r>
      <w:proofErr w:type="spellStart"/>
      <w:r>
        <w:rPr>
          <w:sz w:val="24"/>
          <w:szCs w:val="24"/>
        </w:rPr>
        <w:t>Mallmann</w:t>
      </w:r>
      <w:proofErr w:type="spellEnd"/>
      <w:r>
        <w:rPr>
          <w:sz w:val="24"/>
          <w:szCs w:val="24"/>
        </w:rPr>
        <w:t xml:space="preserve">. Também por maioria, o Tribunal Pleno rejeitou a questão de ordem suscitada pelo Ministro Cláudio Mascarenhas Brandão quanto à modulação dos efeitos da decisão. Vencidos, nesse ponto, os Ministros Luiz Philippe Vieira de Mello Filho, Alberto Luiz </w:t>
      </w:r>
      <w:proofErr w:type="spellStart"/>
      <w:r>
        <w:rPr>
          <w:sz w:val="24"/>
          <w:szCs w:val="24"/>
        </w:rPr>
        <w:t>Bresciani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Fontan</w:t>
      </w:r>
      <w:proofErr w:type="spellEnd"/>
      <w:r>
        <w:rPr>
          <w:sz w:val="24"/>
          <w:szCs w:val="24"/>
        </w:rPr>
        <w:t xml:space="preserve"> Pereira, Mauricio Godinho Delgado, Kátia Magalhães Arruda, José Roberto Freire Pimenta, Cláudio Mascarenhas Brandão e Maria Helena </w:t>
      </w:r>
      <w:proofErr w:type="spellStart"/>
      <w:r>
        <w:rPr>
          <w:sz w:val="24"/>
          <w:szCs w:val="24"/>
        </w:rPr>
        <w:t>Mallmann</w:t>
      </w:r>
      <w:proofErr w:type="spellEnd"/>
      <w:r>
        <w:rPr>
          <w:sz w:val="24"/>
          <w:szCs w:val="24"/>
        </w:rPr>
        <w:t xml:space="preserve">. </w:t>
      </w:r>
      <w:hyperlink r:id="rId9" w:history="1">
        <w:r w:rsidRPr="00D17F87">
          <w:rPr>
            <w:rStyle w:val="Hyperlink"/>
            <w:sz w:val="24"/>
            <w:szCs w:val="24"/>
          </w:rPr>
          <w:t>TST-IAC-5639-31.2013.5.12.0051</w:t>
        </w:r>
      </w:hyperlink>
      <w:r w:rsidRPr="005B004E">
        <w:rPr>
          <w:sz w:val="24"/>
          <w:szCs w:val="24"/>
          <w:u w:val="single"/>
        </w:rPr>
        <w:t xml:space="preserve">, Tribunal Pleno, rel. Min. Luiz Philippe Vieira de Mello Filho, red. p/ acórdão Min. Maria Cristina </w:t>
      </w:r>
      <w:proofErr w:type="spellStart"/>
      <w:r w:rsidRPr="005B004E">
        <w:rPr>
          <w:sz w:val="24"/>
          <w:szCs w:val="24"/>
          <w:u w:val="single"/>
        </w:rPr>
        <w:t>Irigoyen</w:t>
      </w:r>
      <w:proofErr w:type="spellEnd"/>
      <w:r w:rsidRPr="005B004E">
        <w:rPr>
          <w:sz w:val="24"/>
          <w:szCs w:val="24"/>
          <w:u w:val="single"/>
        </w:rPr>
        <w:t xml:space="preserve"> </w:t>
      </w:r>
      <w:proofErr w:type="spellStart"/>
      <w:r w:rsidRPr="005B004E">
        <w:rPr>
          <w:sz w:val="24"/>
          <w:szCs w:val="24"/>
          <w:u w:val="single"/>
        </w:rPr>
        <w:t>Peduzzi</w:t>
      </w:r>
      <w:proofErr w:type="spellEnd"/>
      <w:r w:rsidRPr="005B004E">
        <w:rPr>
          <w:sz w:val="24"/>
          <w:szCs w:val="24"/>
          <w:u w:val="single"/>
        </w:rPr>
        <w:t xml:space="preserve">, </w:t>
      </w:r>
      <w:proofErr w:type="gramStart"/>
      <w:r w:rsidRPr="005B004E">
        <w:rPr>
          <w:sz w:val="24"/>
          <w:szCs w:val="24"/>
          <w:u w:val="single"/>
        </w:rPr>
        <w:t>18.11.2019</w:t>
      </w:r>
      <w:proofErr w:type="gramEnd"/>
    </w:p>
    <w:p w:rsidR="00543122" w:rsidRPr="000F4904" w:rsidRDefault="00543122" w:rsidP="00237380">
      <w:pPr>
        <w:adjustRightInd w:val="0"/>
        <w:jc w:val="both"/>
        <w:rPr>
          <w:u w:val="single"/>
          <w:lang w:eastAsia="zh-CN"/>
        </w:rPr>
      </w:pPr>
    </w:p>
    <w:p w:rsidR="00543122" w:rsidRPr="006717E0" w:rsidRDefault="00543122" w:rsidP="00543122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lang w:val="pt-BR"/>
        </w:rPr>
      </w:pPr>
      <w:r w:rsidRPr="006717E0">
        <w:rPr>
          <w:rFonts w:ascii="Times New Roman" w:hAnsi="Times New Roman" w:cs="Times New Roman"/>
          <w:b/>
          <w:bCs/>
          <w:iCs/>
          <w:sz w:val="28"/>
          <w:lang w:val="pt-BR"/>
        </w:rPr>
        <w:t xml:space="preserve">SUBSEÇÃO </w:t>
      </w:r>
      <w:r w:rsidR="00151188">
        <w:rPr>
          <w:rFonts w:ascii="Times New Roman" w:hAnsi="Times New Roman" w:cs="Times New Roman"/>
          <w:b/>
          <w:bCs/>
          <w:iCs/>
          <w:sz w:val="28"/>
          <w:lang w:val="pt-BR"/>
        </w:rPr>
        <w:t>I</w:t>
      </w:r>
      <w:r w:rsidRPr="006717E0">
        <w:rPr>
          <w:rFonts w:ascii="Times New Roman" w:hAnsi="Times New Roman" w:cs="Times New Roman"/>
          <w:b/>
          <w:bCs/>
          <w:iCs/>
          <w:sz w:val="28"/>
          <w:lang w:val="pt-BR"/>
        </w:rPr>
        <w:t>I ESPECIALIZADA EM DISSÍDIOS INDIVIDUAIS</w:t>
      </w:r>
    </w:p>
    <w:p w:rsidR="000F4904" w:rsidRPr="000F4904" w:rsidRDefault="000F4904" w:rsidP="00543122">
      <w:pPr>
        <w:jc w:val="both"/>
        <w:rPr>
          <w:u w:val="single"/>
        </w:rPr>
      </w:pPr>
    </w:p>
    <w:p w:rsidR="00151188" w:rsidRPr="00F169EF" w:rsidRDefault="00151188" w:rsidP="00151188">
      <w:pPr>
        <w:jc w:val="both"/>
        <w:rPr>
          <w:b/>
          <w:i/>
          <w:sz w:val="24"/>
          <w:szCs w:val="24"/>
        </w:rPr>
      </w:pPr>
      <w:r w:rsidRPr="00F169EF">
        <w:rPr>
          <w:b/>
          <w:i/>
          <w:sz w:val="24"/>
          <w:szCs w:val="24"/>
        </w:rPr>
        <w:t xml:space="preserve">Mandado de segurança. Não cabimento. Arquivamento de reclamação trabalhista por ausência do reclamante. Apresentação de atestado médico. Reconsideração com posterior determinação de desarquivamento do processo e </w:t>
      </w:r>
      <w:proofErr w:type="spellStart"/>
      <w:r w:rsidRPr="00F169EF">
        <w:rPr>
          <w:b/>
          <w:i/>
          <w:sz w:val="24"/>
          <w:szCs w:val="24"/>
        </w:rPr>
        <w:t>reinclusão</w:t>
      </w:r>
      <w:proofErr w:type="spellEnd"/>
      <w:r w:rsidRPr="00F169EF">
        <w:rPr>
          <w:b/>
          <w:i/>
          <w:sz w:val="24"/>
          <w:szCs w:val="24"/>
        </w:rPr>
        <w:t xml:space="preserve"> em pauta. Existência de</w:t>
      </w:r>
      <w:r>
        <w:rPr>
          <w:b/>
          <w:i/>
          <w:sz w:val="24"/>
          <w:szCs w:val="24"/>
        </w:rPr>
        <w:t xml:space="preserve"> medida processual idônea para corrigir a suposta ilegalidade. </w:t>
      </w:r>
      <w:r w:rsidRPr="00F169EF">
        <w:rPr>
          <w:b/>
          <w:i/>
          <w:sz w:val="24"/>
          <w:szCs w:val="24"/>
        </w:rPr>
        <w:t xml:space="preserve"> Aplicação da Orientação Jurisprudencial nº 92 da SBDI-II.</w:t>
      </w:r>
    </w:p>
    <w:p w:rsidR="00151188" w:rsidRDefault="00151188" w:rsidP="00151188">
      <w:pPr>
        <w:adjustRightInd w:val="0"/>
        <w:jc w:val="both"/>
        <w:rPr>
          <w:sz w:val="24"/>
          <w:szCs w:val="24"/>
          <w:u w:val="single"/>
          <w:lang w:eastAsia="zh-CN"/>
        </w:rPr>
      </w:pPr>
      <w:r w:rsidRPr="00F169EF">
        <w:rPr>
          <w:sz w:val="24"/>
          <w:szCs w:val="24"/>
        </w:rPr>
        <w:t>Não cabe mandado de segurança contra decisão que, ao acolher pedido de reconsideração, desarquiva e reinclui em pauta ação trabalhista arquivada por ausência de reclamante na audiência de julgamento. No caso concreto, o reclamante esteve ausente à audiência inaugural, o que resultou no arquivamento da reclamação, nos termos do art. 844 da CLT. Posteriormente, ele apresentou pedido de reconsideração acompanhado de atestado médico, o qual fo</w:t>
      </w:r>
      <w:r>
        <w:rPr>
          <w:sz w:val="24"/>
          <w:szCs w:val="24"/>
        </w:rPr>
        <w:t>i</w:t>
      </w:r>
      <w:r w:rsidRPr="00F169EF">
        <w:rPr>
          <w:sz w:val="24"/>
          <w:szCs w:val="24"/>
        </w:rPr>
        <w:t xml:space="preserve"> acolhido pelo juízo com a determinação de desarquivamento e de </w:t>
      </w:r>
      <w:proofErr w:type="spellStart"/>
      <w:r w:rsidRPr="00F169EF">
        <w:rPr>
          <w:sz w:val="24"/>
          <w:szCs w:val="24"/>
        </w:rPr>
        <w:t>reinclusão</w:t>
      </w:r>
      <w:proofErr w:type="spellEnd"/>
      <w:r w:rsidRPr="00F169EF">
        <w:rPr>
          <w:sz w:val="24"/>
          <w:szCs w:val="24"/>
        </w:rPr>
        <w:t xml:space="preserve"> do processo em pauta. Nesse contexto, incide a Orientação Jurisprudencial nº 92 da SBDI-II, pois o inconformismo da impetrante/reclamada deveria ter sido externado na própria reclamação trabalhista, por meio da arguição de nulidade em contestação, ou como matéria preliminar em recurso ordinário, caso não acolhida a arguição de nulidade na sentença. Havendo, portanto, medida processual idônea para corrigir a suposta ilegalidade cometida pela autoridade coatora, afasta-se o cabimento do mandado de segurança na hipótese. Sob esse entendimento, a SBDI-II, por unanimidade, conheceu do recurso ordinário e, no </w:t>
      </w:r>
      <w:r w:rsidRPr="00F169EF">
        <w:rPr>
          <w:sz w:val="24"/>
          <w:szCs w:val="24"/>
        </w:rPr>
        <w:lastRenderedPageBreak/>
        <w:t xml:space="preserve">mérito, deu-lhe provimento para denegar a segurança inicialmente concedida pelo TRT de origem por violação do art. 494 do CPC, que consagra a preclusão </w:t>
      </w:r>
      <w:r w:rsidRPr="00F169EF">
        <w:rPr>
          <w:i/>
          <w:sz w:val="24"/>
          <w:szCs w:val="24"/>
        </w:rPr>
        <w:t xml:space="preserve">pro </w:t>
      </w:r>
      <w:proofErr w:type="spellStart"/>
      <w:r w:rsidRPr="00F169EF">
        <w:rPr>
          <w:i/>
          <w:sz w:val="24"/>
          <w:szCs w:val="24"/>
        </w:rPr>
        <w:t>judicato</w:t>
      </w:r>
      <w:proofErr w:type="spellEnd"/>
      <w:r w:rsidRPr="00F169EF">
        <w:rPr>
          <w:sz w:val="24"/>
          <w:szCs w:val="24"/>
        </w:rPr>
        <w:t xml:space="preserve">. </w:t>
      </w:r>
      <w:hyperlink r:id="rId10" w:history="1">
        <w:r w:rsidRPr="00F169EF">
          <w:rPr>
            <w:rStyle w:val="Hyperlink"/>
            <w:sz w:val="24"/>
            <w:szCs w:val="24"/>
          </w:rPr>
          <w:t>TST-RO-602-71.2018.5.06.0000</w:t>
        </w:r>
      </w:hyperlink>
      <w:r w:rsidRPr="00F169EF">
        <w:rPr>
          <w:sz w:val="24"/>
          <w:szCs w:val="24"/>
          <w:u w:val="single"/>
        </w:rPr>
        <w:t xml:space="preserve">, SBDI-II, </w:t>
      </w:r>
      <w:r w:rsidRPr="00F169EF">
        <w:rPr>
          <w:sz w:val="24"/>
          <w:szCs w:val="24"/>
          <w:u w:val="single"/>
          <w:lang w:eastAsia="zh-CN"/>
        </w:rPr>
        <w:t xml:space="preserve">rel. Min. Douglas Alencar Rodrigues </w:t>
      </w:r>
      <w:proofErr w:type="gramStart"/>
      <w:r w:rsidRPr="00F169EF">
        <w:rPr>
          <w:sz w:val="24"/>
          <w:szCs w:val="24"/>
          <w:u w:val="single"/>
          <w:lang w:eastAsia="zh-CN"/>
        </w:rPr>
        <w:t>12.11.2019</w:t>
      </w:r>
      <w:proofErr w:type="gramEnd"/>
    </w:p>
    <w:p w:rsidR="00151188" w:rsidRPr="00151188" w:rsidRDefault="00151188" w:rsidP="00151188">
      <w:pPr>
        <w:adjustRightInd w:val="0"/>
        <w:jc w:val="both"/>
        <w:rPr>
          <w:u w:val="single"/>
          <w:lang w:eastAsia="zh-CN"/>
        </w:rPr>
      </w:pPr>
    </w:p>
    <w:p w:rsidR="00151188" w:rsidRDefault="00151188" w:rsidP="00151188">
      <w:pPr>
        <w:jc w:val="both"/>
        <w:outlineLvl w:val="0"/>
      </w:pPr>
      <w:r w:rsidRPr="006A3C8C">
        <w:rPr>
          <w:b/>
          <w:i/>
          <w:sz w:val="24"/>
          <w:szCs w:val="24"/>
        </w:rPr>
        <w:t xml:space="preserve">Arguição de inconstitucionalidade. Art. </w:t>
      </w:r>
      <w:r>
        <w:rPr>
          <w:b/>
          <w:i/>
          <w:sz w:val="24"/>
          <w:szCs w:val="24"/>
        </w:rPr>
        <w:t>879, § 7º, da CLT, incluído</w:t>
      </w:r>
      <w:r w:rsidRPr="006A3C8C">
        <w:rPr>
          <w:b/>
          <w:i/>
          <w:sz w:val="24"/>
          <w:szCs w:val="24"/>
        </w:rPr>
        <w:t xml:space="preserve"> pela Lei nº 13.467/2017. </w:t>
      </w:r>
      <w:r>
        <w:rPr>
          <w:b/>
          <w:i/>
          <w:sz w:val="24"/>
          <w:szCs w:val="24"/>
        </w:rPr>
        <w:t xml:space="preserve">Atualização dos créditos decorrentes de condenação judicial pela TR. </w:t>
      </w:r>
    </w:p>
    <w:p w:rsidR="00151188" w:rsidRDefault="00151188" w:rsidP="00151188">
      <w:pPr>
        <w:jc w:val="both"/>
        <w:outlineLvl w:val="0"/>
        <w:rPr>
          <w:sz w:val="24"/>
          <w:szCs w:val="24"/>
        </w:rPr>
      </w:pPr>
      <w:r w:rsidRPr="006A3C8C">
        <w:rPr>
          <w:sz w:val="24"/>
          <w:szCs w:val="24"/>
        </w:rPr>
        <w:t>A SBDI-I</w:t>
      </w:r>
      <w:r>
        <w:rPr>
          <w:sz w:val="24"/>
          <w:szCs w:val="24"/>
        </w:rPr>
        <w:t>I</w:t>
      </w:r>
      <w:r w:rsidRPr="006A3C8C">
        <w:rPr>
          <w:sz w:val="24"/>
          <w:szCs w:val="24"/>
        </w:rPr>
        <w:t>, por unanimidade, decidiu acolher a arguição de inconstitucionalidade</w:t>
      </w:r>
      <w:r>
        <w:rPr>
          <w:sz w:val="24"/>
          <w:szCs w:val="24"/>
        </w:rPr>
        <w:t xml:space="preserve"> do § 7º do art. 879 da CLT, incluído pela Lei nº 13.467/2017, suscitada na sessão de julgamento realizada em 13.3.2018, e determinar a remessa dos autos ao Tribunal Pleno para apreciação da matéria. No caso, registrou-se que o STF, no julgamento das </w:t>
      </w:r>
      <w:proofErr w:type="spellStart"/>
      <w:proofErr w:type="gramStart"/>
      <w:r>
        <w:rPr>
          <w:sz w:val="24"/>
          <w:szCs w:val="24"/>
        </w:rPr>
        <w:t>ADIs</w:t>
      </w:r>
      <w:proofErr w:type="spellEnd"/>
      <w:proofErr w:type="gramEnd"/>
      <w:r>
        <w:rPr>
          <w:sz w:val="24"/>
          <w:szCs w:val="24"/>
        </w:rPr>
        <w:t xml:space="preserve"> 4357, 4372, 4400 e 4425 declarou a inconstitucionalidade da expressão “índice oficial da remuneração básica da caderneta de poupança” constante do art. 100, § 12, da CF, firmando a tese de que a Taxa Referencial (TR) não é capaz de recompor o poder aquisitivo da moeda. Ademais, embora as mencionadas ações de inconstitucionalidade versassem sobre a TR enquanto índice de correção de débitos fazendários inscritos em precatórios, o reconhecimento explícito de que a adoção da referida taxa afronta ao menos o art. 5º, XXII, da CF justifica a necessidade de manifestação sobre a constitucionalidade do art. 879, § 7º, da CLT pelo Tribunal Pleno.  </w:t>
      </w:r>
      <w:hyperlink r:id="rId11" w:history="1">
        <w:r w:rsidRPr="00A70659">
          <w:rPr>
            <w:rStyle w:val="Hyperlink"/>
            <w:sz w:val="24"/>
            <w:szCs w:val="24"/>
          </w:rPr>
          <w:t>TST-RO-24059-68.2017.5.24.0000</w:t>
        </w:r>
      </w:hyperlink>
      <w:r w:rsidRPr="00A70659">
        <w:rPr>
          <w:sz w:val="24"/>
          <w:szCs w:val="24"/>
          <w:u w:val="single"/>
        </w:rPr>
        <w:t xml:space="preserve">, SBDI-II, rel. Min. </w:t>
      </w:r>
      <w:proofErr w:type="spellStart"/>
      <w:r w:rsidRPr="00A70659">
        <w:rPr>
          <w:sz w:val="24"/>
          <w:szCs w:val="24"/>
          <w:u w:val="single"/>
        </w:rPr>
        <w:t>Delaíde</w:t>
      </w:r>
      <w:proofErr w:type="spellEnd"/>
      <w:r w:rsidRPr="00A70659">
        <w:rPr>
          <w:sz w:val="24"/>
          <w:szCs w:val="24"/>
          <w:u w:val="single"/>
        </w:rPr>
        <w:t xml:space="preserve"> Miranda Arantes, </w:t>
      </w:r>
      <w:proofErr w:type="gramStart"/>
      <w:r w:rsidRPr="00A70659">
        <w:rPr>
          <w:sz w:val="24"/>
          <w:szCs w:val="24"/>
          <w:u w:val="single"/>
        </w:rPr>
        <w:t>12.11.2019</w:t>
      </w:r>
      <w:proofErr w:type="gramEnd"/>
    </w:p>
    <w:p w:rsidR="00151188" w:rsidRDefault="00151188" w:rsidP="000F4904">
      <w:pPr>
        <w:suppressAutoHyphens/>
        <w:adjustRightInd w:val="0"/>
        <w:jc w:val="both"/>
        <w:rPr>
          <w:b/>
          <w:i/>
          <w:sz w:val="24"/>
          <w:szCs w:val="24"/>
          <w:lang w:eastAsia="zh-CN"/>
        </w:rPr>
      </w:pPr>
    </w:p>
    <w:p w:rsidR="00151188" w:rsidRDefault="00151188" w:rsidP="000F4904">
      <w:pPr>
        <w:suppressAutoHyphens/>
        <w:adjustRightInd w:val="0"/>
        <w:jc w:val="both"/>
        <w:rPr>
          <w:b/>
          <w:i/>
          <w:sz w:val="24"/>
          <w:szCs w:val="24"/>
          <w:lang w:eastAsia="zh-CN"/>
        </w:rPr>
      </w:pPr>
    </w:p>
    <w:p w:rsidR="00151188" w:rsidRDefault="00151188" w:rsidP="000F4904">
      <w:pPr>
        <w:suppressAutoHyphens/>
        <w:adjustRightInd w:val="0"/>
        <w:jc w:val="both"/>
        <w:rPr>
          <w:b/>
          <w:i/>
          <w:sz w:val="24"/>
          <w:szCs w:val="24"/>
          <w:lang w:eastAsia="zh-CN"/>
        </w:rPr>
      </w:pPr>
    </w:p>
    <w:p w:rsidR="00151188" w:rsidRDefault="00151188" w:rsidP="000F4904">
      <w:pPr>
        <w:suppressAutoHyphens/>
        <w:adjustRightInd w:val="0"/>
        <w:jc w:val="both"/>
        <w:rPr>
          <w:b/>
          <w:i/>
          <w:sz w:val="24"/>
          <w:szCs w:val="24"/>
          <w:lang w:eastAsia="zh-CN"/>
        </w:rPr>
      </w:pPr>
    </w:p>
    <w:p w:rsidR="00151188" w:rsidRDefault="00151188" w:rsidP="000F4904">
      <w:pPr>
        <w:suppressAutoHyphens/>
        <w:adjustRightInd w:val="0"/>
        <w:jc w:val="both"/>
        <w:rPr>
          <w:b/>
          <w:i/>
          <w:sz w:val="24"/>
          <w:szCs w:val="24"/>
          <w:lang w:eastAsia="zh-CN"/>
        </w:rPr>
      </w:pPr>
    </w:p>
    <w:p w:rsidR="00151188" w:rsidRDefault="00151188" w:rsidP="000F4904">
      <w:pPr>
        <w:suppressAutoHyphens/>
        <w:adjustRightInd w:val="0"/>
        <w:jc w:val="both"/>
        <w:rPr>
          <w:b/>
          <w:i/>
          <w:sz w:val="24"/>
          <w:szCs w:val="24"/>
          <w:lang w:eastAsia="zh-CN"/>
        </w:rPr>
      </w:pPr>
    </w:p>
    <w:p w:rsidR="00151188" w:rsidRDefault="00151188" w:rsidP="000F4904">
      <w:pPr>
        <w:suppressAutoHyphens/>
        <w:adjustRightInd w:val="0"/>
        <w:jc w:val="both"/>
        <w:rPr>
          <w:b/>
          <w:i/>
          <w:sz w:val="24"/>
          <w:szCs w:val="24"/>
          <w:lang w:eastAsia="zh-CN"/>
        </w:rPr>
      </w:pPr>
      <w:bookmarkStart w:id="0" w:name="_GoBack"/>
      <w:bookmarkEnd w:id="0"/>
    </w:p>
    <w:p w:rsidR="00CA4AE6" w:rsidRPr="004B3120" w:rsidRDefault="00CA4AE6" w:rsidP="00C6738C">
      <w:pPr>
        <w:rPr>
          <w:sz w:val="10"/>
          <w:szCs w:val="10"/>
        </w:rPr>
      </w:pPr>
    </w:p>
    <w:p w:rsidR="00E3622E" w:rsidRPr="004B3120" w:rsidRDefault="00E3622E" w:rsidP="00C6738C">
      <w:pPr>
        <w:rPr>
          <w:sz w:val="10"/>
          <w:szCs w:val="10"/>
        </w:rPr>
      </w:pPr>
    </w:p>
    <w:p w:rsidR="00184590" w:rsidRPr="004B3120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4B3120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4B3120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4B3120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7F02D5" w:rsidRPr="004B3120" w:rsidRDefault="007F02D5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p w:rsidR="007614F1" w:rsidRPr="004B3120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4B3120">
        <w:rPr>
          <w:snapToGrid w:val="0"/>
          <w:sz w:val="25"/>
          <w:szCs w:val="25"/>
        </w:rPr>
        <w:t>Informações/Sugestões/Críticas: (61)3043</w:t>
      </w:r>
      <w:r w:rsidR="00352B27" w:rsidRPr="004B3120">
        <w:rPr>
          <w:snapToGrid w:val="0"/>
          <w:sz w:val="25"/>
          <w:szCs w:val="25"/>
        </w:rPr>
        <w:t>-</w:t>
      </w:r>
      <w:r w:rsidRPr="004B3120">
        <w:rPr>
          <w:snapToGrid w:val="0"/>
          <w:sz w:val="25"/>
          <w:szCs w:val="25"/>
        </w:rPr>
        <w:t>4</w:t>
      </w:r>
      <w:r w:rsidR="000303C3" w:rsidRPr="004B3120">
        <w:rPr>
          <w:snapToGrid w:val="0"/>
          <w:sz w:val="25"/>
          <w:szCs w:val="25"/>
        </w:rPr>
        <w:t>612</w:t>
      </w:r>
      <w:r w:rsidR="007F02D5" w:rsidRPr="004B3120">
        <w:rPr>
          <w:snapToGrid w:val="0"/>
          <w:sz w:val="25"/>
          <w:szCs w:val="25"/>
        </w:rPr>
        <w:t xml:space="preserve"> ou </w:t>
      </w:r>
      <w:hyperlink r:id="rId12" w:history="1">
        <w:r w:rsidR="005F0522" w:rsidRPr="004B3120">
          <w:rPr>
            <w:rStyle w:val="Hyperlink"/>
            <w:snapToGrid w:val="0"/>
            <w:sz w:val="25"/>
            <w:szCs w:val="25"/>
          </w:rPr>
          <w:t>cjur@tst.jus.br</w:t>
        </w:r>
      </w:hyperlink>
    </w:p>
    <w:p w:rsidR="007F02D5" w:rsidRPr="004B3120" w:rsidRDefault="007F02D5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p w:rsidR="00B15004" w:rsidRPr="004B3120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4B3120">
        <w:rPr>
          <w:snapToGrid w:val="0"/>
          <w:sz w:val="25"/>
          <w:szCs w:val="25"/>
        </w:rPr>
        <w:t xml:space="preserve">Para acessar todas as edições: </w:t>
      </w:r>
      <w:hyperlink r:id="rId13" w:history="1">
        <w:r w:rsidR="00B15004" w:rsidRPr="004B3120">
          <w:rPr>
            <w:rStyle w:val="Hyperlink"/>
            <w:snapToGrid w:val="0"/>
            <w:sz w:val="25"/>
            <w:szCs w:val="25"/>
          </w:rPr>
          <w:t>http://www.tst.jus.br/web/guest/informativo-tst</w:t>
        </w:r>
      </w:hyperlink>
    </w:p>
    <w:p w:rsidR="00B15004" w:rsidRPr="004B3120" w:rsidRDefault="00B15004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p w:rsidR="009E534D" w:rsidRPr="004B3120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4B3120">
        <w:rPr>
          <w:snapToGrid w:val="0"/>
          <w:sz w:val="25"/>
          <w:szCs w:val="25"/>
        </w:rPr>
        <w:t xml:space="preserve">Para receber via </w:t>
      </w:r>
      <w:r w:rsidRPr="004B3120">
        <w:rPr>
          <w:i/>
          <w:snapToGrid w:val="0"/>
          <w:sz w:val="25"/>
          <w:szCs w:val="25"/>
        </w:rPr>
        <w:t>e-mail</w:t>
      </w:r>
      <w:r w:rsidRPr="004B3120">
        <w:rPr>
          <w:snapToGrid w:val="0"/>
          <w:sz w:val="25"/>
          <w:szCs w:val="25"/>
        </w:rPr>
        <w:t xml:space="preserve">: </w:t>
      </w:r>
      <w:hyperlink r:id="rId14" w:history="1">
        <w:r w:rsidRPr="004B3120">
          <w:rPr>
            <w:rStyle w:val="Hyperlink"/>
            <w:snapToGrid w:val="0"/>
            <w:sz w:val="25"/>
            <w:szCs w:val="25"/>
          </w:rPr>
          <w:t>http://www.tst.jus.br/push</w:t>
        </w:r>
      </w:hyperlink>
    </w:p>
    <w:p w:rsidR="009E534D" w:rsidRPr="004B3120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sectPr w:rsidR="009E534D" w:rsidRPr="004B3120" w:rsidSect="00D11B2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FF" w:rsidRDefault="00E931FF">
      <w:r>
        <w:separator/>
      </w:r>
    </w:p>
  </w:endnote>
  <w:endnote w:type="continuationSeparator" w:id="0">
    <w:p w:rsidR="00E931FF" w:rsidRDefault="00E9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FF" w:rsidRDefault="00E931F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118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931FF" w:rsidRDefault="00E931FF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FF" w:rsidRDefault="00E931FF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5118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FF" w:rsidRDefault="00E931FF">
      <w:r>
        <w:separator/>
      </w:r>
    </w:p>
  </w:footnote>
  <w:footnote w:type="continuationSeparator" w:id="0">
    <w:p w:rsidR="00E931FF" w:rsidRDefault="00E9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FF" w:rsidRPr="008420B2" w:rsidRDefault="006717E0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F2ED4">
      <w:rPr>
        <w:color w:val="006699"/>
      </w:rPr>
      <w:t>Informativo</w:t>
    </w:r>
    <w:r>
      <w:rPr>
        <w:color w:val="006699"/>
      </w:rPr>
      <w:t xml:space="preserve"> TST – nº 2</w:t>
    </w:r>
    <w:r w:rsidR="00543122">
      <w:rPr>
        <w:color w:val="006699"/>
      </w:rPr>
      <w:t>1</w:t>
    </w:r>
    <w:r w:rsidR="00151188">
      <w:rPr>
        <w:color w:val="006699"/>
      </w:rPr>
      <w:t>2</w:t>
    </w:r>
  </w:p>
  <w:p w:rsidR="00E931FF" w:rsidRDefault="00E931FF" w:rsidP="00A01E4F">
    <w:pPr>
      <w:pStyle w:val="Cabealho"/>
      <w:jc w:val="right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E0A526" wp14:editId="702C5D52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Pr="003C0554">
      <w:rPr>
        <w:iCs/>
      </w:rPr>
      <w:t xml:space="preserve"> </w:t>
    </w:r>
    <w:r w:rsidRPr="006717E0">
      <w:rPr>
        <w:i/>
        <w:iCs/>
        <w:color w:val="0070C0"/>
      </w:rPr>
      <w:t xml:space="preserve">Período: </w:t>
    </w:r>
    <w:r w:rsidR="00151188">
      <w:rPr>
        <w:i/>
        <w:iCs/>
        <w:color w:val="0070C0"/>
      </w:rPr>
      <w:t xml:space="preserve">12 a 18 </w:t>
    </w:r>
    <w:r w:rsidR="000F4904">
      <w:rPr>
        <w:i/>
        <w:iCs/>
        <w:color w:val="0070C0"/>
      </w:rPr>
      <w:t>de novembro</w:t>
    </w:r>
    <w:proofErr w:type="gramStart"/>
    <w:r w:rsidRPr="006717E0">
      <w:rPr>
        <w:i/>
        <w:iCs/>
        <w:color w:val="0070C0"/>
      </w:rPr>
      <w:t xml:space="preserve">  </w:t>
    </w:r>
    <w:proofErr w:type="gramEnd"/>
    <w:r w:rsidRPr="006717E0">
      <w:rPr>
        <w:i/>
        <w:iCs/>
        <w:color w:val="0070C0"/>
      </w:rPr>
      <w:t>de 2019</w:t>
    </w:r>
  </w:p>
  <w:p w:rsidR="00E931FF" w:rsidRPr="005D1DE4" w:rsidRDefault="00E931FF" w:rsidP="00CE7555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FF" w:rsidRDefault="006717E0">
    <w:pPr>
      <w:pStyle w:val="Cabealho"/>
    </w:pPr>
    <w:r>
      <w:rPr>
        <w:noProof/>
      </w:rPr>
      <w:drawing>
        <wp:inline distT="0" distB="0" distL="0" distR="0" wp14:anchorId="31C49CAD" wp14:editId="5EBB6EF0">
          <wp:extent cx="2383790" cy="571500"/>
          <wp:effectExtent l="0" t="0" r="0" b="0"/>
          <wp:docPr id="245" name="Imagem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7E0" w:rsidRDefault="006717E0">
    <w:pPr>
      <w:pStyle w:val="Cabealho"/>
    </w:pPr>
    <w:r>
      <w:rPr>
        <w:rFonts w:ascii="Bebas Neue Regular" w:hAnsi="Bebas Neue Regular"/>
        <w:noProof/>
        <w:color w:val="006699"/>
        <w:sz w:val="30"/>
      </w:rPr>
      <w:drawing>
        <wp:inline distT="0" distB="0" distL="0" distR="0" wp14:anchorId="579BE213" wp14:editId="123CDA88">
          <wp:extent cx="6124575" cy="8953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086" cy="898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7E0" w:rsidRDefault="006717E0">
    <w:pPr>
      <w:pStyle w:val="Cabealho"/>
    </w:pPr>
  </w:p>
  <w:p w:rsidR="00E931FF" w:rsidRPr="006717E0" w:rsidRDefault="00E931FF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color w:val="005DA2"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6717E0">
      <w:rPr>
        <w:b/>
        <w:color w:val="005DA2"/>
        <w:sz w:val="40"/>
        <w:szCs w:val="40"/>
      </w:rPr>
      <w:t>Nº 2</w:t>
    </w:r>
    <w:r w:rsidR="00543122">
      <w:rPr>
        <w:b/>
        <w:color w:val="005DA2"/>
        <w:sz w:val="40"/>
        <w:szCs w:val="40"/>
      </w:rPr>
      <w:t>1</w:t>
    </w:r>
    <w:r w:rsidR="00151188">
      <w:rPr>
        <w:b/>
        <w:color w:val="005DA2"/>
        <w:sz w:val="40"/>
        <w:szCs w:val="40"/>
      </w:rPr>
      <w:t>2</w:t>
    </w:r>
  </w:p>
  <w:p w:rsidR="00E931FF" w:rsidRPr="006717E0" w:rsidRDefault="00E931FF">
    <w:pPr>
      <w:pStyle w:val="Cabealho"/>
      <w:jc w:val="right"/>
      <w:rPr>
        <w:i/>
        <w:iCs/>
        <w:color w:val="005DA2"/>
        <w:sz w:val="10"/>
        <w:szCs w:val="10"/>
      </w:rPr>
    </w:pPr>
  </w:p>
  <w:p w:rsidR="00E931FF" w:rsidRPr="006717E0" w:rsidRDefault="00E931FF" w:rsidP="009A16E8">
    <w:pPr>
      <w:pStyle w:val="Cabealho"/>
      <w:jc w:val="right"/>
      <w:rPr>
        <w:i/>
        <w:iCs/>
        <w:color w:val="005DA2"/>
      </w:rPr>
    </w:pPr>
    <w:r w:rsidRPr="006717E0">
      <w:rPr>
        <w:i/>
        <w:iCs/>
        <w:color w:val="005DA2"/>
      </w:rPr>
      <w:t xml:space="preserve">Período: </w:t>
    </w:r>
    <w:r w:rsidR="00151188">
      <w:rPr>
        <w:i/>
        <w:iCs/>
        <w:color w:val="005DA2"/>
      </w:rPr>
      <w:t xml:space="preserve">12 </w:t>
    </w:r>
    <w:r w:rsidR="000F4904">
      <w:rPr>
        <w:i/>
        <w:iCs/>
        <w:color w:val="005DA2"/>
      </w:rPr>
      <w:t>a 1</w:t>
    </w:r>
    <w:r w:rsidR="00151188">
      <w:rPr>
        <w:i/>
        <w:iCs/>
        <w:color w:val="005DA2"/>
      </w:rPr>
      <w:t>8</w:t>
    </w:r>
    <w:r w:rsidR="000F4904">
      <w:rPr>
        <w:i/>
        <w:iCs/>
        <w:color w:val="005DA2"/>
      </w:rPr>
      <w:t xml:space="preserve"> de novembro</w:t>
    </w:r>
    <w:r w:rsidRPr="006717E0">
      <w:rPr>
        <w:i/>
        <w:iCs/>
        <w:color w:val="005DA2"/>
      </w:rPr>
      <w:t xml:space="preserve"> de 2019</w:t>
    </w:r>
  </w:p>
  <w:p w:rsidR="00E931FF" w:rsidRDefault="00E931FF" w:rsidP="009A16E8">
    <w:pPr>
      <w:pStyle w:val="Cabealho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740C9"/>
    <w:multiLevelType w:val="hybridMultilevel"/>
    <w:tmpl w:val="B9D22EE6"/>
    <w:lvl w:ilvl="0" w:tplc="93941AA8">
      <w:start w:val="1"/>
      <w:numFmt w:val="upperRoman"/>
      <w:lvlText w:val="%1."/>
      <w:lvlJc w:val="left"/>
      <w:pPr>
        <w:ind w:left="5256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04EF8"/>
    <w:rsid w:val="000132A3"/>
    <w:rsid w:val="0001790D"/>
    <w:rsid w:val="00020CD0"/>
    <w:rsid w:val="00021967"/>
    <w:rsid w:val="000228E6"/>
    <w:rsid w:val="000249BA"/>
    <w:rsid w:val="00024CE9"/>
    <w:rsid w:val="000303C3"/>
    <w:rsid w:val="00032056"/>
    <w:rsid w:val="000322FB"/>
    <w:rsid w:val="000332F1"/>
    <w:rsid w:val="00034034"/>
    <w:rsid w:val="00040BBC"/>
    <w:rsid w:val="000425FC"/>
    <w:rsid w:val="00047F3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665D5"/>
    <w:rsid w:val="000733B4"/>
    <w:rsid w:val="00073643"/>
    <w:rsid w:val="00073880"/>
    <w:rsid w:val="00075BDB"/>
    <w:rsid w:val="00076E4F"/>
    <w:rsid w:val="00077A5F"/>
    <w:rsid w:val="00077EAD"/>
    <w:rsid w:val="00080C40"/>
    <w:rsid w:val="00080F10"/>
    <w:rsid w:val="000816C5"/>
    <w:rsid w:val="000858FB"/>
    <w:rsid w:val="0009237D"/>
    <w:rsid w:val="00093AE9"/>
    <w:rsid w:val="00093BA8"/>
    <w:rsid w:val="00094103"/>
    <w:rsid w:val="00095471"/>
    <w:rsid w:val="000A04E6"/>
    <w:rsid w:val="000A2745"/>
    <w:rsid w:val="000A4C94"/>
    <w:rsid w:val="000A6DDE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0F260C"/>
    <w:rsid w:val="000F4904"/>
    <w:rsid w:val="00106A93"/>
    <w:rsid w:val="0011575C"/>
    <w:rsid w:val="0011692E"/>
    <w:rsid w:val="00122C2A"/>
    <w:rsid w:val="001257D7"/>
    <w:rsid w:val="001365EE"/>
    <w:rsid w:val="00136E86"/>
    <w:rsid w:val="00137564"/>
    <w:rsid w:val="00137DC1"/>
    <w:rsid w:val="00141630"/>
    <w:rsid w:val="00142C28"/>
    <w:rsid w:val="001444DA"/>
    <w:rsid w:val="00151188"/>
    <w:rsid w:val="00152238"/>
    <w:rsid w:val="0015612D"/>
    <w:rsid w:val="00161CDE"/>
    <w:rsid w:val="00161E91"/>
    <w:rsid w:val="00163142"/>
    <w:rsid w:val="001648F5"/>
    <w:rsid w:val="00167E80"/>
    <w:rsid w:val="00176D15"/>
    <w:rsid w:val="00182227"/>
    <w:rsid w:val="0018296E"/>
    <w:rsid w:val="00183803"/>
    <w:rsid w:val="00184590"/>
    <w:rsid w:val="0018640B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3281"/>
    <w:rsid w:val="001C5885"/>
    <w:rsid w:val="001C6C93"/>
    <w:rsid w:val="001D4CF9"/>
    <w:rsid w:val="001D4E17"/>
    <w:rsid w:val="001D550B"/>
    <w:rsid w:val="001D5AB0"/>
    <w:rsid w:val="001D6AC9"/>
    <w:rsid w:val="001D757D"/>
    <w:rsid w:val="001E14A9"/>
    <w:rsid w:val="001E14BB"/>
    <w:rsid w:val="001E3B29"/>
    <w:rsid w:val="001E4B57"/>
    <w:rsid w:val="001E5BD1"/>
    <w:rsid w:val="001E6C64"/>
    <w:rsid w:val="001E713B"/>
    <w:rsid w:val="001E79B4"/>
    <w:rsid w:val="001F030F"/>
    <w:rsid w:val="001F2F34"/>
    <w:rsid w:val="001F3CD3"/>
    <w:rsid w:val="001F45E0"/>
    <w:rsid w:val="001F58BD"/>
    <w:rsid w:val="001F689A"/>
    <w:rsid w:val="00200A8C"/>
    <w:rsid w:val="002017D2"/>
    <w:rsid w:val="00204C97"/>
    <w:rsid w:val="00206810"/>
    <w:rsid w:val="00207D1D"/>
    <w:rsid w:val="002156DC"/>
    <w:rsid w:val="002168DE"/>
    <w:rsid w:val="00222CF6"/>
    <w:rsid w:val="00223F6E"/>
    <w:rsid w:val="00224AC2"/>
    <w:rsid w:val="00227004"/>
    <w:rsid w:val="00230183"/>
    <w:rsid w:val="0023559D"/>
    <w:rsid w:val="00237380"/>
    <w:rsid w:val="002402B0"/>
    <w:rsid w:val="002449F9"/>
    <w:rsid w:val="00255732"/>
    <w:rsid w:val="00257B4A"/>
    <w:rsid w:val="00260B37"/>
    <w:rsid w:val="002635ED"/>
    <w:rsid w:val="002662BA"/>
    <w:rsid w:val="00266A22"/>
    <w:rsid w:val="00266D49"/>
    <w:rsid w:val="00271C5C"/>
    <w:rsid w:val="00271E67"/>
    <w:rsid w:val="002730B5"/>
    <w:rsid w:val="0027659F"/>
    <w:rsid w:val="002766D5"/>
    <w:rsid w:val="0027684A"/>
    <w:rsid w:val="00276EA0"/>
    <w:rsid w:val="00280594"/>
    <w:rsid w:val="00282620"/>
    <w:rsid w:val="002834D2"/>
    <w:rsid w:val="00285064"/>
    <w:rsid w:val="00287917"/>
    <w:rsid w:val="00287D4A"/>
    <w:rsid w:val="002900D2"/>
    <w:rsid w:val="002930E4"/>
    <w:rsid w:val="002A219D"/>
    <w:rsid w:val="002A22C6"/>
    <w:rsid w:val="002A521A"/>
    <w:rsid w:val="002A546D"/>
    <w:rsid w:val="002B0750"/>
    <w:rsid w:val="002B4738"/>
    <w:rsid w:val="002B6377"/>
    <w:rsid w:val="002C2904"/>
    <w:rsid w:val="002C6261"/>
    <w:rsid w:val="002E3B9F"/>
    <w:rsid w:val="002E78CB"/>
    <w:rsid w:val="002F28E5"/>
    <w:rsid w:val="002F71BF"/>
    <w:rsid w:val="003070C9"/>
    <w:rsid w:val="003074FC"/>
    <w:rsid w:val="0031207D"/>
    <w:rsid w:val="003137EF"/>
    <w:rsid w:val="003200A0"/>
    <w:rsid w:val="00322F7A"/>
    <w:rsid w:val="0033397A"/>
    <w:rsid w:val="003339E9"/>
    <w:rsid w:val="00340D16"/>
    <w:rsid w:val="00340E8D"/>
    <w:rsid w:val="00342846"/>
    <w:rsid w:val="003503FC"/>
    <w:rsid w:val="00350ED0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84531"/>
    <w:rsid w:val="003908C5"/>
    <w:rsid w:val="00393131"/>
    <w:rsid w:val="0039326C"/>
    <w:rsid w:val="00396053"/>
    <w:rsid w:val="003971B2"/>
    <w:rsid w:val="003A0E52"/>
    <w:rsid w:val="003A1335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6B09"/>
    <w:rsid w:val="003B767E"/>
    <w:rsid w:val="003C01E8"/>
    <w:rsid w:val="003C0554"/>
    <w:rsid w:val="003C1AB7"/>
    <w:rsid w:val="003C6FE7"/>
    <w:rsid w:val="003D032E"/>
    <w:rsid w:val="003D4205"/>
    <w:rsid w:val="003E1C53"/>
    <w:rsid w:val="003E3694"/>
    <w:rsid w:val="003F2078"/>
    <w:rsid w:val="003F5EA7"/>
    <w:rsid w:val="004034A8"/>
    <w:rsid w:val="0040506F"/>
    <w:rsid w:val="0041011C"/>
    <w:rsid w:val="0041353C"/>
    <w:rsid w:val="004163E7"/>
    <w:rsid w:val="004166C3"/>
    <w:rsid w:val="00416D9A"/>
    <w:rsid w:val="00420228"/>
    <w:rsid w:val="00423641"/>
    <w:rsid w:val="00426AA4"/>
    <w:rsid w:val="0042772A"/>
    <w:rsid w:val="004323B0"/>
    <w:rsid w:val="00437995"/>
    <w:rsid w:val="0044014F"/>
    <w:rsid w:val="00444E88"/>
    <w:rsid w:val="004477EC"/>
    <w:rsid w:val="00450BAD"/>
    <w:rsid w:val="00454078"/>
    <w:rsid w:val="00454245"/>
    <w:rsid w:val="0045657C"/>
    <w:rsid w:val="00456B0F"/>
    <w:rsid w:val="00457A40"/>
    <w:rsid w:val="004655CC"/>
    <w:rsid w:val="00466DB9"/>
    <w:rsid w:val="004672FC"/>
    <w:rsid w:val="0047004F"/>
    <w:rsid w:val="00470EF8"/>
    <w:rsid w:val="004731B7"/>
    <w:rsid w:val="0047749E"/>
    <w:rsid w:val="00486521"/>
    <w:rsid w:val="00486DFC"/>
    <w:rsid w:val="00490CFC"/>
    <w:rsid w:val="004922D6"/>
    <w:rsid w:val="00494DD1"/>
    <w:rsid w:val="004A094C"/>
    <w:rsid w:val="004A1432"/>
    <w:rsid w:val="004A14FC"/>
    <w:rsid w:val="004A2500"/>
    <w:rsid w:val="004A5264"/>
    <w:rsid w:val="004A5908"/>
    <w:rsid w:val="004A7C59"/>
    <w:rsid w:val="004B21AD"/>
    <w:rsid w:val="004B3120"/>
    <w:rsid w:val="004B63FB"/>
    <w:rsid w:val="004C011C"/>
    <w:rsid w:val="004C14EA"/>
    <w:rsid w:val="004C2118"/>
    <w:rsid w:val="004C2612"/>
    <w:rsid w:val="004C749C"/>
    <w:rsid w:val="004C759F"/>
    <w:rsid w:val="004D6000"/>
    <w:rsid w:val="004D60CD"/>
    <w:rsid w:val="004D6415"/>
    <w:rsid w:val="004D697F"/>
    <w:rsid w:val="004D71E8"/>
    <w:rsid w:val="004E393E"/>
    <w:rsid w:val="004E39DA"/>
    <w:rsid w:val="004E4507"/>
    <w:rsid w:val="004E4619"/>
    <w:rsid w:val="004F0A7D"/>
    <w:rsid w:val="004F5040"/>
    <w:rsid w:val="005059F5"/>
    <w:rsid w:val="00513789"/>
    <w:rsid w:val="0051538E"/>
    <w:rsid w:val="00517E01"/>
    <w:rsid w:val="005208C8"/>
    <w:rsid w:val="00521EEC"/>
    <w:rsid w:val="00530B90"/>
    <w:rsid w:val="00536EDA"/>
    <w:rsid w:val="005405E7"/>
    <w:rsid w:val="00543122"/>
    <w:rsid w:val="00543B94"/>
    <w:rsid w:val="005460BD"/>
    <w:rsid w:val="005521C8"/>
    <w:rsid w:val="00552D4A"/>
    <w:rsid w:val="00553197"/>
    <w:rsid w:val="0055409E"/>
    <w:rsid w:val="00554139"/>
    <w:rsid w:val="005543D8"/>
    <w:rsid w:val="00556367"/>
    <w:rsid w:val="00556B35"/>
    <w:rsid w:val="005703D6"/>
    <w:rsid w:val="00572803"/>
    <w:rsid w:val="00573E13"/>
    <w:rsid w:val="005767AA"/>
    <w:rsid w:val="005811A4"/>
    <w:rsid w:val="00584496"/>
    <w:rsid w:val="005848D7"/>
    <w:rsid w:val="00584F82"/>
    <w:rsid w:val="00591DFA"/>
    <w:rsid w:val="005A30AA"/>
    <w:rsid w:val="005A4ED6"/>
    <w:rsid w:val="005A5695"/>
    <w:rsid w:val="005B031E"/>
    <w:rsid w:val="005B0A1C"/>
    <w:rsid w:val="005B22CE"/>
    <w:rsid w:val="005B2F00"/>
    <w:rsid w:val="005B3792"/>
    <w:rsid w:val="005B523B"/>
    <w:rsid w:val="005B57DE"/>
    <w:rsid w:val="005B6F6A"/>
    <w:rsid w:val="005C12EE"/>
    <w:rsid w:val="005C1886"/>
    <w:rsid w:val="005C761E"/>
    <w:rsid w:val="005D0E5F"/>
    <w:rsid w:val="005D1DE4"/>
    <w:rsid w:val="005E18BC"/>
    <w:rsid w:val="005E1BDB"/>
    <w:rsid w:val="005E2A3F"/>
    <w:rsid w:val="005E35BD"/>
    <w:rsid w:val="005E3D4D"/>
    <w:rsid w:val="005E3F64"/>
    <w:rsid w:val="005E60E9"/>
    <w:rsid w:val="005E7FD1"/>
    <w:rsid w:val="005F0522"/>
    <w:rsid w:val="005F0545"/>
    <w:rsid w:val="005F2858"/>
    <w:rsid w:val="005F52AB"/>
    <w:rsid w:val="006002E3"/>
    <w:rsid w:val="00602FF7"/>
    <w:rsid w:val="0060683F"/>
    <w:rsid w:val="006145AC"/>
    <w:rsid w:val="00615F98"/>
    <w:rsid w:val="006207F5"/>
    <w:rsid w:val="00621CAC"/>
    <w:rsid w:val="00621F9C"/>
    <w:rsid w:val="00623D44"/>
    <w:rsid w:val="00631166"/>
    <w:rsid w:val="00631F1C"/>
    <w:rsid w:val="00636289"/>
    <w:rsid w:val="006366A4"/>
    <w:rsid w:val="00640D6E"/>
    <w:rsid w:val="006425DD"/>
    <w:rsid w:val="00643B60"/>
    <w:rsid w:val="006456B1"/>
    <w:rsid w:val="006564EC"/>
    <w:rsid w:val="0066084C"/>
    <w:rsid w:val="00661B23"/>
    <w:rsid w:val="006628FD"/>
    <w:rsid w:val="00665956"/>
    <w:rsid w:val="00665CCF"/>
    <w:rsid w:val="006717E0"/>
    <w:rsid w:val="00672CF9"/>
    <w:rsid w:val="00672E11"/>
    <w:rsid w:val="0068273B"/>
    <w:rsid w:val="006847A0"/>
    <w:rsid w:val="00691234"/>
    <w:rsid w:val="00692202"/>
    <w:rsid w:val="006931CC"/>
    <w:rsid w:val="006947F2"/>
    <w:rsid w:val="00696523"/>
    <w:rsid w:val="00697919"/>
    <w:rsid w:val="006B145C"/>
    <w:rsid w:val="006B3FCF"/>
    <w:rsid w:val="006B46CA"/>
    <w:rsid w:val="006B549E"/>
    <w:rsid w:val="006B54A7"/>
    <w:rsid w:val="006C0391"/>
    <w:rsid w:val="006C28B3"/>
    <w:rsid w:val="006D0B48"/>
    <w:rsid w:val="006D1F66"/>
    <w:rsid w:val="006D306E"/>
    <w:rsid w:val="006D4497"/>
    <w:rsid w:val="006D7C49"/>
    <w:rsid w:val="006E1A9C"/>
    <w:rsid w:val="006E3B5C"/>
    <w:rsid w:val="006E5D21"/>
    <w:rsid w:val="006F1AAE"/>
    <w:rsid w:val="006F6C15"/>
    <w:rsid w:val="00700B1B"/>
    <w:rsid w:val="007023BC"/>
    <w:rsid w:val="007029CF"/>
    <w:rsid w:val="00707022"/>
    <w:rsid w:val="0070727E"/>
    <w:rsid w:val="007101D6"/>
    <w:rsid w:val="00710D3A"/>
    <w:rsid w:val="0071315F"/>
    <w:rsid w:val="007159C7"/>
    <w:rsid w:val="00720057"/>
    <w:rsid w:val="00721942"/>
    <w:rsid w:val="00722BE7"/>
    <w:rsid w:val="00723134"/>
    <w:rsid w:val="00730CC7"/>
    <w:rsid w:val="00732DF2"/>
    <w:rsid w:val="0073442D"/>
    <w:rsid w:val="00735B8F"/>
    <w:rsid w:val="007403B3"/>
    <w:rsid w:val="00750B85"/>
    <w:rsid w:val="00752730"/>
    <w:rsid w:val="007568FD"/>
    <w:rsid w:val="007614F1"/>
    <w:rsid w:val="007618C5"/>
    <w:rsid w:val="00764066"/>
    <w:rsid w:val="00764D55"/>
    <w:rsid w:val="00766B7B"/>
    <w:rsid w:val="0077600F"/>
    <w:rsid w:val="007760AE"/>
    <w:rsid w:val="00776118"/>
    <w:rsid w:val="00781C77"/>
    <w:rsid w:val="00790F13"/>
    <w:rsid w:val="00793A1C"/>
    <w:rsid w:val="00796745"/>
    <w:rsid w:val="007A28FF"/>
    <w:rsid w:val="007A4009"/>
    <w:rsid w:val="007A4F78"/>
    <w:rsid w:val="007A6AF4"/>
    <w:rsid w:val="007A7125"/>
    <w:rsid w:val="007B0F83"/>
    <w:rsid w:val="007B5D65"/>
    <w:rsid w:val="007C0A4F"/>
    <w:rsid w:val="007D0081"/>
    <w:rsid w:val="007D19FC"/>
    <w:rsid w:val="007D29A1"/>
    <w:rsid w:val="007D2B4E"/>
    <w:rsid w:val="007D2DB0"/>
    <w:rsid w:val="007D2EE9"/>
    <w:rsid w:val="007D469A"/>
    <w:rsid w:val="007D6D94"/>
    <w:rsid w:val="007D6F8C"/>
    <w:rsid w:val="007E069C"/>
    <w:rsid w:val="007E094E"/>
    <w:rsid w:val="007E0EA7"/>
    <w:rsid w:val="007E26A1"/>
    <w:rsid w:val="007E37B1"/>
    <w:rsid w:val="007E3F23"/>
    <w:rsid w:val="007E53A4"/>
    <w:rsid w:val="007F02D5"/>
    <w:rsid w:val="007F142E"/>
    <w:rsid w:val="007F289C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5622"/>
    <w:rsid w:val="0081742D"/>
    <w:rsid w:val="00817AB1"/>
    <w:rsid w:val="00820419"/>
    <w:rsid w:val="00820817"/>
    <w:rsid w:val="00821F4D"/>
    <w:rsid w:val="00823906"/>
    <w:rsid w:val="00823E24"/>
    <w:rsid w:val="008409D3"/>
    <w:rsid w:val="008420B2"/>
    <w:rsid w:val="0084319F"/>
    <w:rsid w:val="00843F5F"/>
    <w:rsid w:val="00844374"/>
    <w:rsid w:val="00844FEB"/>
    <w:rsid w:val="00845559"/>
    <w:rsid w:val="0084797B"/>
    <w:rsid w:val="008532E4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13FA"/>
    <w:rsid w:val="00883391"/>
    <w:rsid w:val="008842D0"/>
    <w:rsid w:val="00884AC4"/>
    <w:rsid w:val="0088579D"/>
    <w:rsid w:val="00892883"/>
    <w:rsid w:val="008942D5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12B6"/>
    <w:rsid w:val="008E2184"/>
    <w:rsid w:val="008E2AE5"/>
    <w:rsid w:val="008E3CCE"/>
    <w:rsid w:val="008E3F89"/>
    <w:rsid w:val="008E5117"/>
    <w:rsid w:val="008E7D58"/>
    <w:rsid w:val="008F26CB"/>
    <w:rsid w:val="008F36EC"/>
    <w:rsid w:val="008F3D95"/>
    <w:rsid w:val="008F6509"/>
    <w:rsid w:val="008F79D9"/>
    <w:rsid w:val="009027C8"/>
    <w:rsid w:val="00910EEF"/>
    <w:rsid w:val="00920B0C"/>
    <w:rsid w:val="00922D1B"/>
    <w:rsid w:val="00930461"/>
    <w:rsid w:val="0093467A"/>
    <w:rsid w:val="009353F1"/>
    <w:rsid w:val="009376D6"/>
    <w:rsid w:val="0094155C"/>
    <w:rsid w:val="00951531"/>
    <w:rsid w:val="00953B29"/>
    <w:rsid w:val="0095741E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15A9"/>
    <w:rsid w:val="00986D77"/>
    <w:rsid w:val="00993A6E"/>
    <w:rsid w:val="009943EC"/>
    <w:rsid w:val="009A16E8"/>
    <w:rsid w:val="009A1BAD"/>
    <w:rsid w:val="009A32D5"/>
    <w:rsid w:val="009A541D"/>
    <w:rsid w:val="009A5D37"/>
    <w:rsid w:val="009A610E"/>
    <w:rsid w:val="009A6BD9"/>
    <w:rsid w:val="009A76A2"/>
    <w:rsid w:val="009B289E"/>
    <w:rsid w:val="009B320F"/>
    <w:rsid w:val="009B41F7"/>
    <w:rsid w:val="009B479C"/>
    <w:rsid w:val="009B6012"/>
    <w:rsid w:val="009B6455"/>
    <w:rsid w:val="009C0EBA"/>
    <w:rsid w:val="009C102D"/>
    <w:rsid w:val="009C2A4F"/>
    <w:rsid w:val="009C4834"/>
    <w:rsid w:val="009D10FB"/>
    <w:rsid w:val="009D1BDE"/>
    <w:rsid w:val="009D232F"/>
    <w:rsid w:val="009D2FB1"/>
    <w:rsid w:val="009D312C"/>
    <w:rsid w:val="009D4C59"/>
    <w:rsid w:val="009D7F91"/>
    <w:rsid w:val="009E20EF"/>
    <w:rsid w:val="009E26EE"/>
    <w:rsid w:val="009E51F0"/>
    <w:rsid w:val="009E534D"/>
    <w:rsid w:val="009E6646"/>
    <w:rsid w:val="009F1C7B"/>
    <w:rsid w:val="009F21A2"/>
    <w:rsid w:val="00A00D70"/>
    <w:rsid w:val="00A00DEE"/>
    <w:rsid w:val="00A01E4F"/>
    <w:rsid w:val="00A02580"/>
    <w:rsid w:val="00A0468E"/>
    <w:rsid w:val="00A201D9"/>
    <w:rsid w:val="00A27889"/>
    <w:rsid w:val="00A32D95"/>
    <w:rsid w:val="00A32FBF"/>
    <w:rsid w:val="00A3307E"/>
    <w:rsid w:val="00A407EA"/>
    <w:rsid w:val="00A40D9C"/>
    <w:rsid w:val="00A51749"/>
    <w:rsid w:val="00A521B6"/>
    <w:rsid w:val="00A56962"/>
    <w:rsid w:val="00A62DD3"/>
    <w:rsid w:val="00A6382F"/>
    <w:rsid w:val="00A6412C"/>
    <w:rsid w:val="00A72FAF"/>
    <w:rsid w:val="00A75419"/>
    <w:rsid w:val="00A76661"/>
    <w:rsid w:val="00A76D2A"/>
    <w:rsid w:val="00A81F5B"/>
    <w:rsid w:val="00A82081"/>
    <w:rsid w:val="00A8557E"/>
    <w:rsid w:val="00A87756"/>
    <w:rsid w:val="00A903E4"/>
    <w:rsid w:val="00A91181"/>
    <w:rsid w:val="00A935AC"/>
    <w:rsid w:val="00A96424"/>
    <w:rsid w:val="00AA06DA"/>
    <w:rsid w:val="00AA3D5D"/>
    <w:rsid w:val="00AA3DE0"/>
    <w:rsid w:val="00AB04BD"/>
    <w:rsid w:val="00AB299E"/>
    <w:rsid w:val="00AB3847"/>
    <w:rsid w:val="00AB395A"/>
    <w:rsid w:val="00AB507C"/>
    <w:rsid w:val="00AB606E"/>
    <w:rsid w:val="00AB7B50"/>
    <w:rsid w:val="00AC096E"/>
    <w:rsid w:val="00AC4F6C"/>
    <w:rsid w:val="00AD0ED3"/>
    <w:rsid w:val="00AD1400"/>
    <w:rsid w:val="00AD2BB0"/>
    <w:rsid w:val="00AD6E76"/>
    <w:rsid w:val="00AE3EAA"/>
    <w:rsid w:val="00AE5EDF"/>
    <w:rsid w:val="00AE758A"/>
    <w:rsid w:val="00AF77DF"/>
    <w:rsid w:val="00B03BC8"/>
    <w:rsid w:val="00B06261"/>
    <w:rsid w:val="00B06914"/>
    <w:rsid w:val="00B0754F"/>
    <w:rsid w:val="00B108BA"/>
    <w:rsid w:val="00B108E6"/>
    <w:rsid w:val="00B12273"/>
    <w:rsid w:val="00B13F59"/>
    <w:rsid w:val="00B14F7F"/>
    <w:rsid w:val="00B15004"/>
    <w:rsid w:val="00B16EB9"/>
    <w:rsid w:val="00B22F24"/>
    <w:rsid w:val="00B22F53"/>
    <w:rsid w:val="00B23538"/>
    <w:rsid w:val="00B24DBE"/>
    <w:rsid w:val="00B335D5"/>
    <w:rsid w:val="00B34EB2"/>
    <w:rsid w:val="00B408DE"/>
    <w:rsid w:val="00B4728A"/>
    <w:rsid w:val="00B517C3"/>
    <w:rsid w:val="00B518B2"/>
    <w:rsid w:val="00B526EA"/>
    <w:rsid w:val="00B5311A"/>
    <w:rsid w:val="00B536FE"/>
    <w:rsid w:val="00B55AB4"/>
    <w:rsid w:val="00B60670"/>
    <w:rsid w:val="00B645E4"/>
    <w:rsid w:val="00B73FFA"/>
    <w:rsid w:val="00B74A6E"/>
    <w:rsid w:val="00B82CC4"/>
    <w:rsid w:val="00B838C3"/>
    <w:rsid w:val="00B85AF5"/>
    <w:rsid w:val="00B86218"/>
    <w:rsid w:val="00B874F1"/>
    <w:rsid w:val="00B877E0"/>
    <w:rsid w:val="00B91001"/>
    <w:rsid w:val="00B95963"/>
    <w:rsid w:val="00BA4636"/>
    <w:rsid w:val="00BB0B20"/>
    <w:rsid w:val="00BB3D37"/>
    <w:rsid w:val="00BC1DE7"/>
    <w:rsid w:val="00BC1FE2"/>
    <w:rsid w:val="00BC209E"/>
    <w:rsid w:val="00BC292A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E555C"/>
    <w:rsid w:val="00BF0693"/>
    <w:rsid w:val="00BF6308"/>
    <w:rsid w:val="00C028BC"/>
    <w:rsid w:val="00C070DE"/>
    <w:rsid w:val="00C07598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4666E"/>
    <w:rsid w:val="00C51600"/>
    <w:rsid w:val="00C54185"/>
    <w:rsid w:val="00C57E92"/>
    <w:rsid w:val="00C60B4A"/>
    <w:rsid w:val="00C61DAD"/>
    <w:rsid w:val="00C65BDB"/>
    <w:rsid w:val="00C66C95"/>
    <w:rsid w:val="00C6738C"/>
    <w:rsid w:val="00C71A3B"/>
    <w:rsid w:val="00C757CC"/>
    <w:rsid w:val="00C75ED0"/>
    <w:rsid w:val="00C76CFA"/>
    <w:rsid w:val="00C819C8"/>
    <w:rsid w:val="00C84A53"/>
    <w:rsid w:val="00C850F8"/>
    <w:rsid w:val="00C8747B"/>
    <w:rsid w:val="00C87D5B"/>
    <w:rsid w:val="00C92A5A"/>
    <w:rsid w:val="00C94FF6"/>
    <w:rsid w:val="00C963F8"/>
    <w:rsid w:val="00C96BB1"/>
    <w:rsid w:val="00C970C8"/>
    <w:rsid w:val="00CA2F80"/>
    <w:rsid w:val="00CA3ECF"/>
    <w:rsid w:val="00CA4AE6"/>
    <w:rsid w:val="00CB0C2A"/>
    <w:rsid w:val="00CB3B98"/>
    <w:rsid w:val="00CB7D7E"/>
    <w:rsid w:val="00CC22E1"/>
    <w:rsid w:val="00CC4B2B"/>
    <w:rsid w:val="00CC51C4"/>
    <w:rsid w:val="00CC579C"/>
    <w:rsid w:val="00CC5F5F"/>
    <w:rsid w:val="00CC6BEC"/>
    <w:rsid w:val="00CC743B"/>
    <w:rsid w:val="00CD3460"/>
    <w:rsid w:val="00CD44C9"/>
    <w:rsid w:val="00CD47A7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622"/>
    <w:rsid w:val="00CF3D9D"/>
    <w:rsid w:val="00CF6B77"/>
    <w:rsid w:val="00D00018"/>
    <w:rsid w:val="00D01C50"/>
    <w:rsid w:val="00D03659"/>
    <w:rsid w:val="00D06058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31480"/>
    <w:rsid w:val="00D4021B"/>
    <w:rsid w:val="00D4059E"/>
    <w:rsid w:val="00D413DB"/>
    <w:rsid w:val="00D41890"/>
    <w:rsid w:val="00D41D4E"/>
    <w:rsid w:val="00D420E2"/>
    <w:rsid w:val="00D42248"/>
    <w:rsid w:val="00D4459D"/>
    <w:rsid w:val="00D44B24"/>
    <w:rsid w:val="00D52863"/>
    <w:rsid w:val="00D570E4"/>
    <w:rsid w:val="00D573F9"/>
    <w:rsid w:val="00D60532"/>
    <w:rsid w:val="00D6058B"/>
    <w:rsid w:val="00D608E5"/>
    <w:rsid w:val="00D60A95"/>
    <w:rsid w:val="00D62D9E"/>
    <w:rsid w:val="00D63EC5"/>
    <w:rsid w:val="00D6459D"/>
    <w:rsid w:val="00D64BC3"/>
    <w:rsid w:val="00D66C46"/>
    <w:rsid w:val="00D708CB"/>
    <w:rsid w:val="00D72C05"/>
    <w:rsid w:val="00D73575"/>
    <w:rsid w:val="00D735BF"/>
    <w:rsid w:val="00D737B6"/>
    <w:rsid w:val="00D77672"/>
    <w:rsid w:val="00D779F0"/>
    <w:rsid w:val="00D80222"/>
    <w:rsid w:val="00D847CF"/>
    <w:rsid w:val="00D87489"/>
    <w:rsid w:val="00D93BE8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B5028"/>
    <w:rsid w:val="00DC0AB5"/>
    <w:rsid w:val="00DC30DD"/>
    <w:rsid w:val="00DC3451"/>
    <w:rsid w:val="00DC50EB"/>
    <w:rsid w:val="00DC67B2"/>
    <w:rsid w:val="00DC7F71"/>
    <w:rsid w:val="00DD19F4"/>
    <w:rsid w:val="00DD3FA0"/>
    <w:rsid w:val="00DE24D5"/>
    <w:rsid w:val="00DE2CC9"/>
    <w:rsid w:val="00DE411D"/>
    <w:rsid w:val="00DE5B2D"/>
    <w:rsid w:val="00DE5C3E"/>
    <w:rsid w:val="00DE5CE9"/>
    <w:rsid w:val="00DF3036"/>
    <w:rsid w:val="00DF45BB"/>
    <w:rsid w:val="00DF71EE"/>
    <w:rsid w:val="00DF729A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20DD"/>
    <w:rsid w:val="00E24A50"/>
    <w:rsid w:val="00E25A69"/>
    <w:rsid w:val="00E31469"/>
    <w:rsid w:val="00E3296A"/>
    <w:rsid w:val="00E35639"/>
    <w:rsid w:val="00E361AB"/>
    <w:rsid w:val="00E3622E"/>
    <w:rsid w:val="00E4188A"/>
    <w:rsid w:val="00E420AA"/>
    <w:rsid w:val="00E428CA"/>
    <w:rsid w:val="00E42D22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11AE"/>
    <w:rsid w:val="00E716F3"/>
    <w:rsid w:val="00E76789"/>
    <w:rsid w:val="00E774F6"/>
    <w:rsid w:val="00E931FF"/>
    <w:rsid w:val="00E9503C"/>
    <w:rsid w:val="00E956D9"/>
    <w:rsid w:val="00EA10DA"/>
    <w:rsid w:val="00EA1958"/>
    <w:rsid w:val="00EA29F5"/>
    <w:rsid w:val="00EA482D"/>
    <w:rsid w:val="00EA4C55"/>
    <w:rsid w:val="00EA52B3"/>
    <w:rsid w:val="00EA6938"/>
    <w:rsid w:val="00EB5FE6"/>
    <w:rsid w:val="00EB61A5"/>
    <w:rsid w:val="00EB6C1B"/>
    <w:rsid w:val="00EB7A09"/>
    <w:rsid w:val="00EC04A5"/>
    <w:rsid w:val="00EC0EDC"/>
    <w:rsid w:val="00EC5AF4"/>
    <w:rsid w:val="00EC6FA8"/>
    <w:rsid w:val="00EC7E0B"/>
    <w:rsid w:val="00ED2A67"/>
    <w:rsid w:val="00ED4508"/>
    <w:rsid w:val="00ED661C"/>
    <w:rsid w:val="00ED7FB5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0BB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463D"/>
    <w:rsid w:val="00F37F29"/>
    <w:rsid w:val="00F42243"/>
    <w:rsid w:val="00F43793"/>
    <w:rsid w:val="00F45608"/>
    <w:rsid w:val="00F47E3B"/>
    <w:rsid w:val="00F511EE"/>
    <w:rsid w:val="00F52475"/>
    <w:rsid w:val="00F53215"/>
    <w:rsid w:val="00F54576"/>
    <w:rsid w:val="00F55574"/>
    <w:rsid w:val="00F558E7"/>
    <w:rsid w:val="00F60363"/>
    <w:rsid w:val="00F62016"/>
    <w:rsid w:val="00F63F44"/>
    <w:rsid w:val="00F6401B"/>
    <w:rsid w:val="00F65243"/>
    <w:rsid w:val="00F6746D"/>
    <w:rsid w:val="00F675D5"/>
    <w:rsid w:val="00F74361"/>
    <w:rsid w:val="00F753D1"/>
    <w:rsid w:val="00F7766D"/>
    <w:rsid w:val="00F777B1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AFB"/>
    <w:rsid w:val="00FB0C06"/>
    <w:rsid w:val="00FB0DC9"/>
    <w:rsid w:val="00FB20B1"/>
    <w:rsid w:val="00FB27AA"/>
    <w:rsid w:val="00FB3AB4"/>
    <w:rsid w:val="00FB6188"/>
    <w:rsid w:val="00FB78D2"/>
    <w:rsid w:val="00FC35EC"/>
    <w:rsid w:val="00FC56A4"/>
    <w:rsid w:val="00FC6872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E4BA5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link w:val="EmentaChar1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link w:val="IdentificaoChar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,corpoRelatório + Courier,tr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qFormat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InternetLink">
    <w:name w:val="Internet Link"/>
    <w:uiPriority w:val="99"/>
    <w:rsid w:val="002834D2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IdentificaoChar">
    <w:name w:val="Identificação Char"/>
    <w:link w:val="Identificao"/>
    <w:uiPriority w:val="99"/>
    <w:locked/>
    <w:rsid w:val="00106A93"/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EmentaChar1">
    <w:name w:val="Ementa Char1"/>
    <w:link w:val="Ementa"/>
    <w:uiPriority w:val="99"/>
    <w:locked/>
    <w:rsid w:val="00CA4AE6"/>
    <w:rPr>
      <w:rFonts w:ascii="Courier New" w:hAnsi="Courier New" w:cs="Courier New"/>
      <w:color w:val="808000"/>
      <w:sz w:val="24"/>
      <w:szCs w:val="24"/>
      <w:lang w:val="en-US"/>
    </w:rPr>
  </w:style>
  <w:style w:type="paragraph" w:customStyle="1" w:styleId="corpo1">
    <w:name w:val="corpo"/>
    <w:basedOn w:val="Normal"/>
    <w:rsid w:val="000132A3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SemEspaamento">
    <w:name w:val="No Spacing"/>
    <w:uiPriority w:val="1"/>
    <w:qFormat/>
    <w:rsid w:val="00E931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link w:val="EmentaChar1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link w:val="IdentificaoChar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,corpoRelatório + Courier,tr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qFormat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InternetLink">
    <w:name w:val="Internet Link"/>
    <w:uiPriority w:val="99"/>
    <w:rsid w:val="002834D2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IdentificaoChar">
    <w:name w:val="Identificação Char"/>
    <w:link w:val="Identificao"/>
    <w:uiPriority w:val="99"/>
    <w:locked/>
    <w:rsid w:val="00106A93"/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EmentaChar1">
    <w:name w:val="Ementa Char1"/>
    <w:link w:val="Ementa"/>
    <w:uiPriority w:val="99"/>
    <w:locked/>
    <w:rsid w:val="00CA4AE6"/>
    <w:rPr>
      <w:rFonts w:ascii="Courier New" w:hAnsi="Courier New" w:cs="Courier New"/>
      <w:color w:val="808000"/>
      <w:sz w:val="24"/>
      <w:szCs w:val="24"/>
      <w:lang w:val="en-US"/>
    </w:rPr>
  </w:style>
  <w:style w:type="paragraph" w:customStyle="1" w:styleId="corpo1">
    <w:name w:val="corpo"/>
    <w:basedOn w:val="Normal"/>
    <w:rsid w:val="000132A3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SemEspaamento">
    <w:name w:val="No Spacing"/>
    <w:uiPriority w:val="1"/>
    <w:qFormat/>
    <w:rsid w:val="00E931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t.jus.br/web/guest/informativo-ts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jur@tst.jus.b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5.tst.jus.br/consultaProcessual/resumoForm.do?consulta=1&amp;numeroInt=293157&amp;anoInt=201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plicacao5.tst.jus.br/consultaProcessual/resumoForm.do?consulta=1&amp;numeroInt=53667&amp;anoInt=201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plicacao5.tst.jus.br/consultaProcessual/resumoForm.do?consulta=1&amp;numeroInt=36683&amp;anoInt=2015" TargetMode="External"/><Relationship Id="rId14" Type="http://schemas.openxmlformats.org/officeDocument/2006/relationships/hyperlink" Target="http://www.tst.jus.br/pus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DF72-15CC-454C-BC8C-5DF70384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5670</CharactersWithSpaces>
  <SharedDoc>false</SharedDoc>
  <HLinks>
    <vt:vector size="42" baseType="variant">
      <vt:variant>
        <vt:i4>6422567</vt:i4>
      </vt:variant>
      <vt:variant>
        <vt:i4>18</vt:i4>
      </vt:variant>
      <vt:variant>
        <vt:i4>0</vt:i4>
      </vt:variant>
      <vt:variant>
        <vt:i4>5</vt:i4>
      </vt:variant>
      <vt:variant>
        <vt:lpwstr>http://www.tst.jus.br/push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http://www.tst.jus.br/informativos</vt:lpwstr>
      </vt:variant>
      <vt:variant>
        <vt:lpwstr/>
      </vt:variant>
      <vt:variant>
        <vt:i4>4194345</vt:i4>
      </vt:variant>
      <vt:variant>
        <vt:i4>12</vt:i4>
      </vt:variant>
      <vt:variant>
        <vt:i4>0</vt:i4>
      </vt:variant>
      <vt:variant>
        <vt:i4>5</vt:i4>
      </vt:variant>
      <vt:variant>
        <vt:lpwstr>mailto:cjur@tst.jus.br</vt:lpwstr>
      </vt:variant>
      <vt:variant>
        <vt:lpwstr/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http://aplicacao4.tst.jus.br/consultaProcessual/consultaTstNumUnica.do?consulta=Consultar&amp;conscsjt=&amp;numeroTst=293&amp;digitoTst=31&amp;anoTst=2016&amp;orgaoTst=5&amp;tribunalTst=&amp;varaTst=</vt:lpwstr>
      </vt:variant>
      <vt:variant>
        <vt:lpwstr/>
      </vt:variant>
      <vt:variant>
        <vt:i4>1048646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http://aplicacao4.tst.jus.br/consultaProcessual/consultaTstNumUnica.do?consulta=Consultar&amp;conscsjt=&amp;numeroTst=74&amp;digitoTst=70&amp;anoTst=2014&amp;orgaoTst=5&amp;tribunalTst=17&amp;varaTst=0000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http://aplicacao4.tst.jus.br/consultaProcessual/consultaTstNumUnica.do?consulta=Consultar&amp;conscsjt=&amp;numeroTst=162&amp;digitoTst=89&amp;anoTst=2016&amp;orgaoTst=5&amp;tribunalTst=&amp;varaTst=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http://aplicacao4.tst.jus.br/consultaProcessual/consultaTstNumUnica.do?consulta=Consultar&amp;conscsjt=&amp;numeroTst=1384&amp;digitoTst=61&amp;anoTst=2012&amp;orgaoTst=5&amp;tribunalTst=&amp;varaTst=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c037092</cp:lastModifiedBy>
  <cp:revision>3</cp:revision>
  <cp:lastPrinted>2019-10-29T20:50:00Z</cp:lastPrinted>
  <dcterms:created xsi:type="dcterms:W3CDTF">2019-12-04T14:03:00Z</dcterms:created>
  <dcterms:modified xsi:type="dcterms:W3CDTF">2019-12-04T14:06:00Z</dcterms:modified>
</cp:coreProperties>
</file>