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CE7555" w:rsidTr="00CB7D7E">
        <w:tblPrEx>
          <w:tblCellMar>
            <w:top w:w="0" w:type="dxa"/>
            <w:bottom w:w="0" w:type="dxa"/>
          </w:tblCellMar>
        </w:tblPrEx>
        <w:trPr>
          <w:trHeight w:val="537"/>
        </w:trPr>
        <w:tc>
          <w:tcPr>
            <w:tcW w:w="9538" w:type="dxa"/>
            <w:tcBorders>
              <w:top w:val="single" w:sz="4" w:space="0" w:color="auto"/>
            </w:tcBorders>
          </w:tcPr>
          <w:p w:rsidR="00C26DFB" w:rsidRDefault="00C26DFB" w:rsidP="00DC50EB">
            <w:pPr>
              <w:pStyle w:val="Cabealho"/>
              <w:tabs>
                <w:tab w:val="clear" w:pos="4419"/>
                <w:tab w:val="clear" w:pos="8838"/>
              </w:tabs>
              <w:jc w:val="both"/>
            </w:pPr>
            <w:bookmarkStart w:id="0" w:name="_GoBack"/>
            <w:bookmarkEnd w:id="0"/>
            <w:r w:rsidRPr="00CE7555">
              <w:t>Este Informativo, elaborado a partir de notas tomadas nas sessões de julgamentos, contém resumos não</w:t>
            </w:r>
            <w:r w:rsidR="00DC50EB" w:rsidRPr="00CE7555">
              <w:t xml:space="preserve"> </w:t>
            </w:r>
            <w:r w:rsidRPr="00CE7555">
              <w:t>oficiais de decisões proferidas pelo Tribunal. A fidelidade dos resumos ao conteúdo efetivo das decisões, embora seja uma das metas perseguidas neste trabalho, somente poderá ser aferida após a sua publicação no Diário</w:t>
            </w:r>
            <w:r w:rsidR="00980944" w:rsidRPr="00CE7555">
              <w:t xml:space="preserve"> Eletrônico </w:t>
            </w:r>
            <w:r w:rsidRPr="00CE7555">
              <w:t>da Justiça</w:t>
            </w:r>
            <w:r w:rsidR="00980944" w:rsidRPr="00CE7555">
              <w:t xml:space="preserve"> do Trabalho</w:t>
            </w:r>
            <w:r w:rsidRPr="00CE7555">
              <w:t>.</w:t>
            </w:r>
          </w:p>
          <w:p w:rsidR="00730CC7" w:rsidRPr="00E531C9" w:rsidRDefault="00730CC7" w:rsidP="00DC50EB">
            <w:pPr>
              <w:pStyle w:val="Cabealho"/>
              <w:tabs>
                <w:tab w:val="clear" w:pos="4419"/>
                <w:tab w:val="clear" w:pos="8838"/>
              </w:tabs>
              <w:jc w:val="both"/>
              <w:rPr>
                <w:sz w:val="10"/>
                <w:szCs w:val="10"/>
              </w:rPr>
            </w:pPr>
          </w:p>
        </w:tc>
      </w:tr>
    </w:tbl>
    <w:p w:rsidR="001D550B" w:rsidRPr="00DC4B79" w:rsidRDefault="001D550B" w:rsidP="001D550B">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DC4B79">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 ESPECIALIZADA EM DISSÍDIOS INDIVIDUAIS</w:t>
      </w:r>
    </w:p>
    <w:p w:rsidR="001D550B" w:rsidRDefault="001D550B" w:rsidP="001D550B">
      <w:pPr>
        <w:jc w:val="both"/>
        <w:rPr>
          <w:u w:val="single"/>
        </w:rPr>
      </w:pPr>
    </w:p>
    <w:p w:rsidR="009A16E8" w:rsidRPr="00814C66" w:rsidRDefault="009A16E8" w:rsidP="009A16E8">
      <w:pPr>
        <w:jc w:val="both"/>
        <w:rPr>
          <w:b/>
          <w:i/>
          <w:sz w:val="24"/>
          <w:szCs w:val="24"/>
        </w:rPr>
      </w:pPr>
      <w:r w:rsidRPr="00814C66">
        <w:rPr>
          <w:b/>
          <w:i/>
          <w:sz w:val="24"/>
          <w:szCs w:val="24"/>
        </w:rPr>
        <w:t>Justiça gratuita. Declaração de pobreza. Presunção rel</w:t>
      </w:r>
      <w:r>
        <w:rPr>
          <w:b/>
          <w:i/>
          <w:sz w:val="24"/>
          <w:szCs w:val="24"/>
        </w:rPr>
        <w:t>ativa de veracidade não elidida pelo fato de o reclamante ter percebido salário bastante elevado.</w:t>
      </w:r>
    </w:p>
    <w:p w:rsidR="009A16E8" w:rsidRDefault="009A16E8" w:rsidP="009A16E8">
      <w:pPr>
        <w:jc w:val="both"/>
        <w:rPr>
          <w:sz w:val="24"/>
          <w:szCs w:val="24"/>
          <w:u w:val="single"/>
        </w:rPr>
      </w:pPr>
      <w:r w:rsidRPr="009A16E8">
        <w:rPr>
          <w:sz w:val="24"/>
          <w:szCs w:val="24"/>
        </w:rPr>
        <w:t xml:space="preserve">O fato de o reclamante ter percebido salário bastante elevado, superior a R$ 40.000,00 (quarenta mil reais), e de a rescisão do contrato de trabalho ter ocorrido dias antes do ajuizamento da reclamação trabalhista não são suficientes para elidir a presunção de veracidade da declaração de pobreza por ele firmada. Sob esse fundamento, a SBDI-I, por maioria, conheceu de recurso de embargos por contrariedade à Orientação Jurisprudencial nº 304 da SBDI-I (atualmente incorporada ao item I da Súmula nº 463 do TST) e, no mérito, deu-lhe provimento para restabelecer a sentença quanto aos benefícios da justiça gratuita e ao pagamento de honorários advocatícios. Vencidos os Ministros João Oreste Dalazen e Renato de Lacerda Paiva.  </w:t>
      </w:r>
      <w:hyperlink r:id="rId9" w:history="1">
        <w:r w:rsidRPr="006847A0">
          <w:rPr>
            <w:rStyle w:val="Hyperlink"/>
            <w:sz w:val="24"/>
            <w:szCs w:val="24"/>
          </w:rPr>
          <w:t>TST-E-ARR-464-35.2015.5.03.0181</w:t>
        </w:r>
      </w:hyperlink>
      <w:r w:rsidRPr="009A16E8">
        <w:rPr>
          <w:sz w:val="24"/>
          <w:szCs w:val="24"/>
          <w:u w:val="single"/>
        </w:rPr>
        <w:t>, SBDI-I, rel. Min. Hugo Carlos Scheuermann, 8.2.2018</w:t>
      </w:r>
    </w:p>
    <w:p w:rsidR="009A16E8" w:rsidRPr="009A16E8" w:rsidRDefault="009A16E8" w:rsidP="009A16E8">
      <w:pPr>
        <w:jc w:val="both"/>
        <w:rPr>
          <w:rFonts w:eastAsia="Calibri"/>
          <w:b/>
          <w:i/>
        </w:rPr>
      </w:pPr>
    </w:p>
    <w:p w:rsidR="009A16E8" w:rsidRPr="009A16E8" w:rsidRDefault="009A16E8" w:rsidP="009A16E8">
      <w:pPr>
        <w:jc w:val="both"/>
        <w:rPr>
          <w:rFonts w:eastAsia="Calibri"/>
          <w:b/>
          <w:i/>
          <w:sz w:val="24"/>
          <w:szCs w:val="24"/>
        </w:rPr>
      </w:pPr>
      <w:r w:rsidRPr="009A16E8">
        <w:rPr>
          <w:rFonts w:eastAsia="Calibri"/>
          <w:b/>
          <w:i/>
          <w:sz w:val="24"/>
          <w:szCs w:val="24"/>
        </w:rPr>
        <w:t xml:space="preserve">Execução. Agravo de petição do exequente. Delimitação de valores prevista no art. 897, § 1º, da CLT. Inexigibilidade. </w:t>
      </w:r>
    </w:p>
    <w:p w:rsidR="009A16E8" w:rsidRPr="009A16E8" w:rsidRDefault="009A16E8" w:rsidP="009A16E8">
      <w:pPr>
        <w:jc w:val="both"/>
        <w:rPr>
          <w:sz w:val="24"/>
          <w:szCs w:val="24"/>
          <w:u w:val="single"/>
        </w:rPr>
      </w:pPr>
      <w:r w:rsidRPr="009A16E8">
        <w:rPr>
          <w:sz w:val="24"/>
          <w:szCs w:val="24"/>
        </w:rPr>
        <w:t xml:space="preserve">A delimitação dos valores impugnados a que alude o art. 897, § 1º, da CLT é pressuposto de admissibilidade do agravo de petição e visa a execução imediata da parte incontroversa, razão pela qual somente é exigível do executado. O exequente, via de regra, pretende obter um acréscimo ao valor já apurado, de modo que o descumprimento da referida norma não acarreta qualquer prejuízo ao prosseguimento da execução. Sob esse entendimento, a SBDI-I, por unanimidade, conheceu dos embargos, por divergência jurisprudencial, e, no mérito, por maioria, deu-lhes provimento para, afastada a necessidade de delimitação de valores, determinar o retorno dos autos ao TRT para que prossiga no exame do agravo de petição do exequente, como entender de direito. Vencidos os Ministros Cláudio Mascarenhas Brandão, Alexandre Agra Belmonte, Guilherme Augusto Caputo Bastos, Walmir Oliveira da Costa e Ives Gandra Martins Filho. </w:t>
      </w:r>
      <w:hyperlink r:id="rId10" w:history="1">
        <w:r w:rsidRPr="006847A0">
          <w:rPr>
            <w:rStyle w:val="Hyperlink"/>
            <w:sz w:val="24"/>
            <w:szCs w:val="24"/>
          </w:rPr>
          <w:t>TST-E-RR</w:t>
        </w:r>
        <w:r w:rsidR="006847A0" w:rsidRPr="006847A0">
          <w:rPr>
            <w:rStyle w:val="Hyperlink"/>
            <w:sz w:val="24"/>
            <w:szCs w:val="24"/>
          </w:rPr>
          <w:t>-</w:t>
        </w:r>
        <w:r w:rsidRPr="006847A0">
          <w:rPr>
            <w:rStyle w:val="Hyperlink"/>
            <w:sz w:val="24"/>
            <w:szCs w:val="24"/>
          </w:rPr>
          <w:t>143500-80.2004.5.01.0342</w:t>
        </w:r>
      </w:hyperlink>
      <w:r w:rsidRPr="009A16E8">
        <w:rPr>
          <w:sz w:val="24"/>
          <w:szCs w:val="24"/>
          <w:u w:val="single"/>
        </w:rPr>
        <w:t>, SBDI-I, rel. Min. Hugo Carlos Scheuermann, 8.2.2018</w:t>
      </w:r>
    </w:p>
    <w:p w:rsidR="00A32D95" w:rsidRPr="00EC04A5" w:rsidRDefault="00A32D95" w:rsidP="00A32D95">
      <w:pPr>
        <w:autoSpaceDE/>
        <w:autoSpaceDN/>
        <w:jc w:val="both"/>
        <w:rPr>
          <w:rFonts w:eastAsia="Calibri"/>
          <w:u w:val="single"/>
          <w:lang w:eastAsia="en-US"/>
        </w:rPr>
      </w:pPr>
    </w:p>
    <w:p w:rsidR="00EC04A5" w:rsidRPr="00DC4B79" w:rsidRDefault="00EC04A5" w:rsidP="00EC04A5">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DC4B79">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II ESPECIALIZADA EM DISSÍDIOS INDIVIDUAIS</w:t>
      </w:r>
    </w:p>
    <w:p w:rsidR="00EC04A5" w:rsidRPr="00D03659" w:rsidRDefault="00EC04A5" w:rsidP="00EC04A5">
      <w:pPr>
        <w:jc w:val="both"/>
        <w:rPr>
          <w:u w:val="single"/>
        </w:rPr>
      </w:pPr>
    </w:p>
    <w:p w:rsidR="009A16E8" w:rsidRDefault="009A16E8" w:rsidP="009A16E8">
      <w:pPr>
        <w:jc w:val="both"/>
        <w:rPr>
          <w:rStyle w:val="f51"/>
          <w:b/>
          <w:bCs/>
          <w:i/>
          <w:iCs/>
        </w:rPr>
      </w:pPr>
      <w:r>
        <w:rPr>
          <w:rStyle w:val="f51"/>
          <w:b/>
          <w:bCs/>
          <w:i/>
          <w:iCs/>
        </w:rPr>
        <w:t>A</w:t>
      </w:r>
      <w:r w:rsidRPr="00DA5628">
        <w:rPr>
          <w:rStyle w:val="f51"/>
          <w:b/>
          <w:bCs/>
          <w:i/>
          <w:iCs/>
        </w:rPr>
        <w:t>ç</w:t>
      </w:r>
      <w:r>
        <w:rPr>
          <w:rStyle w:val="f51"/>
          <w:b/>
          <w:bCs/>
          <w:i/>
          <w:iCs/>
        </w:rPr>
        <w:t>ão r</w:t>
      </w:r>
      <w:r w:rsidRPr="00DA5628">
        <w:rPr>
          <w:rStyle w:val="f51"/>
          <w:b/>
          <w:bCs/>
          <w:i/>
          <w:iCs/>
        </w:rPr>
        <w:t xml:space="preserve">escisória ajuizada sob a égide do </w:t>
      </w:r>
      <w:r>
        <w:rPr>
          <w:rStyle w:val="f51"/>
          <w:b/>
          <w:bCs/>
          <w:i/>
          <w:iCs/>
        </w:rPr>
        <w:t>CPC</w:t>
      </w:r>
      <w:r w:rsidRPr="00DA5628">
        <w:rPr>
          <w:rStyle w:val="f51"/>
          <w:b/>
          <w:bCs/>
          <w:i/>
          <w:iCs/>
        </w:rPr>
        <w:t xml:space="preserve"> de 1973</w:t>
      </w:r>
      <w:r>
        <w:rPr>
          <w:rStyle w:val="f51"/>
          <w:b/>
          <w:bCs/>
          <w:i/>
          <w:iCs/>
        </w:rPr>
        <w:t xml:space="preserve">. </w:t>
      </w:r>
      <w:r w:rsidRPr="00017533">
        <w:rPr>
          <w:rStyle w:val="f51"/>
          <w:b/>
          <w:bCs/>
          <w:i/>
          <w:iCs/>
        </w:rPr>
        <w:t xml:space="preserve">Ilegitimidade ativa </w:t>
      </w:r>
      <w:r w:rsidRPr="004837A5">
        <w:rPr>
          <w:rStyle w:val="f51"/>
          <w:bCs/>
          <w:i/>
          <w:iCs/>
        </w:rPr>
        <w:t>ad causam</w:t>
      </w:r>
      <w:r>
        <w:rPr>
          <w:rStyle w:val="f51"/>
          <w:b/>
          <w:bCs/>
          <w:i/>
          <w:iCs/>
        </w:rPr>
        <w:t xml:space="preserve"> do Distrito Federal para requerer a desconstituição de decisão proferida em reclamação trabalhista ajuizada em face da Caesb.</w:t>
      </w:r>
      <w:r w:rsidRPr="00017533">
        <w:t xml:space="preserve"> </w:t>
      </w:r>
      <w:r>
        <w:rPr>
          <w:rStyle w:val="f51"/>
          <w:b/>
          <w:bCs/>
          <w:i/>
          <w:iCs/>
        </w:rPr>
        <w:t>Interesse meramente econômico.</w:t>
      </w:r>
      <w:r w:rsidRPr="006A6F63">
        <w:t xml:space="preserve"> </w:t>
      </w:r>
      <w:r w:rsidRPr="006A6F63">
        <w:rPr>
          <w:rStyle w:val="f51"/>
          <w:b/>
          <w:bCs/>
          <w:i/>
          <w:iCs/>
        </w:rPr>
        <w:t>Terc</w:t>
      </w:r>
      <w:r>
        <w:rPr>
          <w:rStyle w:val="f51"/>
          <w:b/>
          <w:bCs/>
          <w:i/>
          <w:iCs/>
        </w:rPr>
        <w:t xml:space="preserve">eiro juridicamente indiferente. </w:t>
      </w:r>
    </w:p>
    <w:p w:rsidR="009A16E8" w:rsidRPr="00F41230" w:rsidRDefault="009A16E8" w:rsidP="009A16E8">
      <w:pPr>
        <w:jc w:val="both"/>
        <w:rPr>
          <w:sz w:val="24"/>
          <w:szCs w:val="24"/>
        </w:rPr>
      </w:pPr>
      <w:r w:rsidRPr="00F41230">
        <w:rPr>
          <w:rStyle w:val="f51"/>
        </w:rPr>
        <w:t xml:space="preserve">O Distrito Federal não possui legitimidade para propor ação rescisória para desconstituir decisão proferida em reclamação trabalhista ajuizada em face </w:t>
      </w:r>
      <w:r>
        <w:rPr>
          <w:rStyle w:val="f51"/>
        </w:rPr>
        <w:t xml:space="preserve">da </w:t>
      </w:r>
      <w:r w:rsidRPr="006A6F63">
        <w:rPr>
          <w:rStyle w:val="f51"/>
        </w:rPr>
        <w:t xml:space="preserve">Companhia de Saneamento do Distrito Federal </w:t>
      </w:r>
      <w:r>
        <w:rPr>
          <w:rStyle w:val="f51"/>
        </w:rPr>
        <w:t xml:space="preserve">– </w:t>
      </w:r>
      <w:r w:rsidRPr="00F41230">
        <w:rPr>
          <w:rStyle w:val="f51"/>
        </w:rPr>
        <w:t>C</w:t>
      </w:r>
      <w:r>
        <w:rPr>
          <w:rStyle w:val="f51"/>
        </w:rPr>
        <w:t xml:space="preserve">aesb, </w:t>
      </w:r>
      <w:r w:rsidRPr="00F41230">
        <w:rPr>
          <w:rStyle w:val="f51"/>
        </w:rPr>
        <w:t>socieda</w:t>
      </w:r>
      <w:r>
        <w:rPr>
          <w:rStyle w:val="f51"/>
        </w:rPr>
        <w:t>de de economia mista distrital</w:t>
      </w:r>
      <w:r w:rsidRPr="00F41230">
        <w:rPr>
          <w:rStyle w:val="f51"/>
        </w:rPr>
        <w:t>. No caso, a decisão rescindenda reconheceu, com base no Plano de Cargos e Salários de 2002, o direito ao reenquadramento, com vinculação da remuneração aos subsídios dos Procuradores do Distrito Federal e consectários salariais vencidos e vincendos, a gru</w:t>
      </w:r>
      <w:r>
        <w:rPr>
          <w:rStyle w:val="f51"/>
        </w:rPr>
        <w:t>po de cinco advogados da Caesb</w:t>
      </w:r>
      <w:r w:rsidRPr="00D04F2C">
        <w:rPr>
          <w:rStyle w:val="f51"/>
        </w:rPr>
        <w:t>, contratados entre os anos de 2007 e 2008</w:t>
      </w:r>
      <w:r>
        <w:rPr>
          <w:rStyle w:val="f51"/>
        </w:rPr>
        <w:t xml:space="preserve">, </w:t>
      </w:r>
      <w:r w:rsidRPr="00F41230">
        <w:rPr>
          <w:rStyle w:val="f51"/>
        </w:rPr>
        <w:t>não tendo</w:t>
      </w:r>
      <w:r w:rsidRPr="00F41230">
        <w:rPr>
          <w:sz w:val="24"/>
          <w:szCs w:val="24"/>
        </w:rPr>
        <w:t xml:space="preserve"> </w:t>
      </w:r>
      <w:r w:rsidRPr="00F41230">
        <w:rPr>
          <w:rStyle w:val="f51"/>
        </w:rPr>
        <w:t>o Dist</w:t>
      </w:r>
      <w:r>
        <w:rPr>
          <w:rStyle w:val="f51"/>
        </w:rPr>
        <w:t xml:space="preserve">rito Federal participado da lide. Ainda que o Distrito Federal defenda sua qualidade de terceiro juridicamente interessado para a propositura da ação rescisória, verifica-se que sua única preocupação é a preservação do seu patrimônio, ameaçado pela condenação da Caesb, fato que </w:t>
      </w:r>
      <w:r>
        <w:rPr>
          <w:rStyle w:val="f51"/>
        </w:rPr>
        <w:lastRenderedPageBreak/>
        <w:t>demonstra a existência de interesse puramente econômico não abrangido pela legislação processual civil que regula a matéria (art. 487, II, do CPC de 1973). Assim, não tendo o Distrito Federal integrado o polo passivo da demanda originária,</w:t>
      </w:r>
      <w:r w:rsidRPr="00F41230">
        <w:rPr>
          <w:rStyle w:val="f51"/>
        </w:rPr>
        <w:t xml:space="preserve"> </w:t>
      </w:r>
      <w:r>
        <w:rPr>
          <w:rStyle w:val="f51"/>
        </w:rPr>
        <w:t xml:space="preserve">nem sequer participado como assistente ou terceiro interessado, não se </w:t>
      </w:r>
      <w:r w:rsidRPr="00F41230">
        <w:rPr>
          <w:rStyle w:val="f51"/>
        </w:rPr>
        <w:t>subordina, diretamente, à eficácia do comando condenatório transitado em julgado, não se enquadra</w:t>
      </w:r>
      <w:r>
        <w:rPr>
          <w:rStyle w:val="f51"/>
        </w:rPr>
        <w:t xml:space="preserve">ndo </w:t>
      </w:r>
      <w:r w:rsidRPr="00F41230">
        <w:rPr>
          <w:rStyle w:val="f51"/>
        </w:rPr>
        <w:t>em nenhuma das categorias de terceiro juridicamente interessado, pertencendo, na verdade, à classe dos terceiros juridicamente indiferentes</w:t>
      </w:r>
      <w:r>
        <w:rPr>
          <w:rStyle w:val="f51"/>
        </w:rPr>
        <w:t xml:space="preserve">. </w:t>
      </w:r>
      <w:r w:rsidRPr="00F41230">
        <w:rPr>
          <w:rStyle w:val="f51"/>
        </w:rPr>
        <w:t>Sob esse fundamento, a SBDI-II, por unanimidade, conheceu da remessa necessária e do recurso ordinário do Distrito Federal</w:t>
      </w:r>
      <w:r>
        <w:rPr>
          <w:rStyle w:val="f51"/>
        </w:rPr>
        <w:t xml:space="preserve"> e, no mérito, por maioria, negou-lhes</w:t>
      </w:r>
      <w:r w:rsidRPr="00F41230">
        <w:rPr>
          <w:rStyle w:val="f51"/>
        </w:rPr>
        <w:t xml:space="preserve"> provimento</w:t>
      </w:r>
      <w:r>
        <w:rPr>
          <w:rStyle w:val="f51"/>
        </w:rPr>
        <w:t>, mantendo, portanto, a extinção da a</w:t>
      </w:r>
      <w:r w:rsidRPr="00F41230">
        <w:rPr>
          <w:rStyle w:val="f51"/>
        </w:rPr>
        <w:t xml:space="preserve">ção </w:t>
      </w:r>
      <w:r>
        <w:rPr>
          <w:rStyle w:val="f51"/>
        </w:rPr>
        <w:t>r</w:t>
      </w:r>
      <w:r w:rsidRPr="00F41230">
        <w:rPr>
          <w:rStyle w:val="f51"/>
        </w:rPr>
        <w:t xml:space="preserve">escisória, sem resolução do mérito, por ilegitimidade ativa </w:t>
      </w:r>
      <w:r w:rsidRPr="00F6207F">
        <w:rPr>
          <w:rStyle w:val="f51"/>
          <w:i/>
        </w:rPr>
        <w:t>ad causam</w:t>
      </w:r>
      <w:r w:rsidRPr="00F41230">
        <w:rPr>
          <w:rStyle w:val="f51"/>
        </w:rPr>
        <w:t>. Vencidos os Ministros Douglas Alencar Rodrigues, relator, Delaíde Miranda Arantes e Ives Gandra Martins Filho.</w:t>
      </w:r>
      <w:r w:rsidRPr="00F41230">
        <w:rPr>
          <w:sz w:val="24"/>
          <w:szCs w:val="24"/>
        </w:rPr>
        <w:t xml:space="preserve"> </w:t>
      </w:r>
      <w:hyperlink r:id="rId11" w:history="1">
        <w:r w:rsidRPr="006847A0">
          <w:rPr>
            <w:rStyle w:val="Hyperlink"/>
            <w:sz w:val="24"/>
            <w:szCs w:val="24"/>
          </w:rPr>
          <w:t>TST-ReeNec e RO-35-34.2015.5.10.0000</w:t>
        </w:r>
      </w:hyperlink>
      <w:r w:rsidRPr="00F41230">
        <w:rPr>
          <w:sz w:val="24"/>
          <w:szCs w:val="24"/>
          <w:u w:val="single"/>
        </w:rPr>
        <w:t xml:space="preserve">, SBDI-II, </w:t>
      </w:r>
      <w:r>
        <w:rPr>
          <w:sz w:val="24"/>
          <w:szCs w:val="24"/>
          <w:u w:val="single"/>
        </w:rPr>
        <w:t xml:space="preserve">rel. Min. Douglas Alencar Rodrigues, </w:t>
      </w:r>
      <w:r w:rsidRPr="00F41230">
        <w:rPr>
          <w:sz w:val="24"/>
          <w:szCs w:val="24"/>
          <w:u w:val="single"/>
        </w:rPr>
        <w:t>red. p/ acórdão Min. Renato de Lacerda Paiva, 6.2.2018</w:t>
      </w:r>
    </w:p>
    <w:p w:rsidR="009A16E8" w:rsidRDefault="009A16E8" w:rsidP="002156DC">
      <w:pPr>
        <w:jc w:val="both"/>
        <w:rPr>
          <w:sz w:val="24"/>
          <w:szCs w:val="24"/>
          <w:u w:val="single"/>
        </w:rPr>
      </w:pPr>
    </w:p>
    <w:p w:rsidR="002156DC" w:rsidRPr="002156DC" w:rsidRDefault="002156DC" w:rsidP="002156DC">
      <w:pPr>
        <w:jc w:val="both"/>
        <w:rPr>
          <w:u w:val="single"/>
        </w:rPr>
      </w:pPr>
    </w:p>
    <w:p w:rsidR="002156DC" w:rsidRDefault="002156DC" w:rsidP="002156DC">
      <w:pPr>
        <w:jc w:val="both"/>
        <w:rPr>
          <w:sz w:val="24"/>
          <w:szCs w:val="24"/>
        </w:rPr>
      </w:pPr>
    </w:p>
    <w:p w:rsidR="002156DC" w:rsidRDefault="002156DC" w:rsidP="00D03659">
      <w:pPr>
        <w:jc w:val="both"/>
        <w:outlineLvl w:val="0"/>
        <w:rPr>
          <w:b/>
          <w:bCs/>
          <w:i/>
          <w:color w:val="000000"/>
        </w:rPr>
      </w:pPr>
    </w:p>
    <w:p w:rsidR="002156DC" w:rsidRDefault="002156DC" w:rsidP="00D03659">
      <w:pPr>
        <w:jc w:val="both"/>
        <w:outlineLvl w:val="0"/>
        <w:rPr>
          <w:b/>
          <w:bCs/>
          <w:i/>
          <w:color w:val="000000"/>
        </w:rPr>
      </w:pPr>
    </w:p>
    <w:p w:rsidR="002156DC" w:rsidRDefault="002156DC" w:rsidP="00D03659">
      <w:pPr>
        <w:jc w:val="both"/>
        <w:outlineLvl w:val="0"/>
        <w:rPr>
          <w:b/>
          <w:bCs/>
          <w:i/>
          <w:color w:val="000000"/>
        </w:rPr>
      </w:pPr>
    </w:p>
    <w:p w:rsidR="002156DC" w:rsidRPr="00D03659" w:rsidRDefault="002156DC" w:rsidP="00D03659">
      <w:pPr>
        <w:jc w:val="both"/>
        <w:outlineLvl w:val="0"/>
        <w:rPr>
          <w:b/>
          <w:bCs/>
          <w:i/>
          <w:color w:val="000000"/>
        </w:rPr>
      </w:pPr>
    </w:p>
    <w:p w:rsidR="00D03659" w:rsidRPr="00A12420" w:rsidRDefault="00D03659" w:rsidP="00EC04A5">
      <w:pPr>
        <w:jc w:val="both"/>
        <w:rPr>
          <w:sz w:val="24"/>
          <w:szCs w:val="24"/>
          <w:u w:val="single"/>
        </w:rPr>
      </w:pPr>
    </w:p>
    <w:p w:rsidR="006D0B48" w:rsidRPr="001D6AC9" w:rsidRDefault="006D0B48" w:rsidP="00C6738C">
      <w:pPr>
        <w:rPr>
          <w:sz w:val="10"/>
          <w:szCs w:val="10"/>
        </w:rPr>
      </w:pP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CE7555">
        <w:rPr>
          <w:b w:val="0"/>
          <w:bCs w:val="0"/>
          <w:snapToGrid w:val="0"/>
          <w:sz w:val="25"/>
          <w:szCs w:val="25"/>
        </w:rPr>
        <w:t xml:space="preserve">Informativo TST é mantido pela </w:t>
      </w: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CE7555">
        <w:rPr>
          <w:b w:val="0"/>
          <w:bCs w:val="0"/>
          <w:snapToGrid w:val="0"/>
          <w:sz w:val="25"/>
          <w:szCs w:val="25"/>
        </w:rPr>
        <w:t>Coordenadoria de Jurisprudência – CJUR</w:t>
      </w:r>
    </w:p>
    <w:p w:rsidR="00184590"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Informações/Sugestões/Críticas: (61)3043</w:t>
      </w:r>
      <w:r w:rsidR="00352B27" w:rsidRPr="00CE7555">
        <w:rPr>
          <w:snapToGrid w:val="0"/>
          <w:sz w:val="25"/>
          <w:szCs w:val="25"/>
        </w:rPr>
        <w:t>-</w:t>
      </w:r>
      <w:r w:rsidRPr="00CE7555">
        <w:rPr>
          <w:snapToGrid w:val="0"/>
          <w:sz w:val="25"/>
          <w:szCs w:val="25"/>
        </w:rPr>
        <w:t>4</w:t>
      </w:r>
      <w:r w:rsidR="00D72C05" w:rsidRPr="00CE7555">
        <w:rPr>
          <w:snapToGrid w:val="0"/>
          <w:sz w:val="25"/>
          <w:szCs w:val="25"/>
        </w:rPr>
        <w:t>417</w:t>
      </w:r>
    </w:p>
    <w:p w:rsidR="007614F1"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cjur@tst.jus.br</w:t>
      </w:r>
    </w:p>
    <w:sectPr w:rsidR="007614F1" w:rsidRPr="00CE7555" w:rsidSect="00D11B24">
      <w:headerReference w:type="default" r:id="rId12"/>
      <w:footerReference w:type="default" r:id="rId13"/>
      <w:headerReference w:type="first" r:id="rId14"/>
      <w:footerReference w:type="first" r:id="rId15"/>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BA5" w:rsidRDefault="00FE4BA5">
      <w:r>
        <w:separator/>
      </w:r>
    </w:p>
  </w:endnote>
  <w:endnote w:type="continuationSeparator" w:id="0">
    <w:p w:rsidR="00FE4BA5" w:rsidRDefault="00FE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Default="0027684A">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C4B79">
      <w:rPr>
        <w:rStyle w:val="Nmerodepgina"/>
        <w:noProof/>
      </w:rPr>
      <w:t>2</w:t>
    </w:r>
    <w:r>
      <w:rPr>
        <w:rStyle w:val="Nmerodepgina"/>
      </w:rPr>
      <w:fldChar w:fldCharType="end"/>
    </w:r>
  </w:p>
  <w:p w:rsidR="0027684A" w:rsidRDefault="00DC4B79">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Default="00DC4B79">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sidR="0027684A">
      <w:rPr>
        <w:rStyle w:val="Nmerodepgina"/>
      </w:rPr>
      <w:fldChar w:fldCharType="begin"/>
    </w:r>
    <w:r w:rsidR="0027684A">
      <w:rPr>
        <w:rStyle w:val="Nmerodepgina"/>
      </w:rPr>
      <w:instrText xml:space="preserve"> PAGE </w:instrText>
    </w:r>
    <w:r w:rsidR="0027684A">
      <w:rPr>
        <w:rStyle w:val="Nmerodepgina"/>
      </w:rPr>
      <w:fldChar w:fldCharType="separate"/>
    </w:r>
    <w:r>
      <w:rPr>
        <w:rStyle w:val="Nmerodepgina"/>
        <w:noProof/>
      </w:rPr>
      <w:t>1</w:t>
    </w:r>
    <w:r w:rsidR="0027684A">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BA5" w:rsidRDefault="00FE4BA5">
      <w:r>
        <w:separator/>
      </w:r>
    </w:p>
  </w:footnote>
  <w:footnote w:type="continuationSeparator" w:id="0">
    <w:p w:rsidR="00FE4BA5" w:rsidRDefault="00FE4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Pr="00DC4B79" w:rsidRDefault="0027684A">
    <w:pPr>
      <w:pStyle w:val="Corpodetexto"/>
      <w:jc w:val="right"/>
      <w:rPr>
        <w:sz w:val="24"/>
        <w:szCs w:val="24"/>
        <w14:shadow w14:blurRad="50800" w14:dist="38100" w14:dir="2700000" w14:sx="100000" w14:sy="100000" w14:kx="0" w14:ky="0" w14:algn="tl">
          <w14:srgbClr w14:val="000000">
            <w14:alpha w14:val="60000"/>
          </w14:srgbClr>
        </w14:shadow>
      </w:rPr>
    </w:pPr>
    <w:r w:rsidRPr="00DC4B79">
      <w:rPr>
        <w:sz w:val="24"/>
        <w:szCs w:val="24"/>
        <w14:shadow w14:blurRad="50800" w14:dist="38100" w14:dir="2700000" w14:sx="100000" w14:sy="100000" w14:kx="0" w14:ky="0" w14:algn="tl">
          <w14:srgbClr w14:val="000000">
            <w14:alpha w14:val="60000"/>
          </w14:srgbClr>
        </w14:shadow>
      </w:rPr>
      <w:t>Informativo TST - nº 1</w:t>
    </w:r>
    <w:r w:rsidR="002156DC" w:rsidRPr="00DC4B79">
      <w:rPr>
        <w:sz w:val="24"/>
        <w:szCs w:val="24"/>
        <w14:shadow w14:blurRad="50800" w14:dist="38100" w14:dir="2700000" w14:sx="100000" w14:sy="100000" w14:kx="0" w14:ky="0" w14:algn="tl">
          <w14:srgbClr w14:val="000000">
            <w14:alpha w14:val="60000"/>
          </w14:srgbClr>
        </w14:shadow>
      </w:rPr>
      <w:t>7</w:t>
    </w:r>
    <w:r w:rsidR="008E12B6" w:rsidRPr="00DC4B79">
      <w:rPr>
        <w:sz w:val="24"/>
        <w:szCs w:val="24"/>
        <w14:shadow w14:blurRad="50800" w14:dist="38100" w14:dir="2700000" w14:sx="100000" w14:sy="100000" w14:kx="0" w14:ky="0" w14:algn="tl">
          <w14:srgbClr w14:val="000000">
            <w14:alpha w14:val="60000"/>
          </w14:srgbClr>
        </w14:shadow>
      </w:rPr>
      <w:t>1</w:t>
    </w:r>
  </w:p>
  <w:p w:rsidR="0027684A" w:rsidRPr="005D1DE4" w:rsidRDefault="00DC4B79" w:rsidP="00CE7555">
    <w:pPr>
      <w:pStyle w:val="Cabealho"/>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0027684A" w:rsidRPr="003C0554">
      <w:rPr>
        <w:iCs/>
      </w:rPr>
      <w:t xml:space="preserve"> </w:t>
    </w:r>
    <w:r w:rsidR="0027684A">
      <w:rPr>
        <w:i/>
        <w:iCs/>
      </w:rPr>
      <w:t xml:space="preserve">Período: </w:t>
    </w:r>
    <w:r w:rsidR="008E12B6">
      <w:rPr>
        <w:i/>
        <w:iCs/>
      </w:rPr>
      <w:t>1º a 16 de fevereiro de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Default="0027684A">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rsidR="00DC4B79">
      <w:rPr>
        <w:noProof/>
      </w:rPr>
      <w:drawing>
        <wp:inline distT="0" distB="0" distL="0" distR="0">
          <wp:extent cx="1219200" cy="981075"/>
          <wp:effectExtent l="0" t="0" r="0" b="9525"/>
          <wp:docPr id="1" name="Imagem 1" descr="T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81075"/>
                  </a:xfrm>
                  <a:prstGeom prst="rect">
                    <a:avLst/>
                  </a:prstGeom>
                  <a:noFill/>
                  <a:ln>
                    <a:noFill/>
                  </a:ln>
                </pic:spPr>
              </pic:pic>
            </a:graphicData>
          </a:graphic>
        </wp:inline>
      </w:drawing>
    </w:r>
  </w:p>
  <w:p w:rsidR="0027684A" w:rsidRPr="002168DE" w:rsidRDefault="0027684A"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 xml:space="preserve">Nº </w:t>
    </w:r>
    <w:r w:rsidR="00063834">
      <w:rPr>
        <w:b/>
        <w:sz w:val="40"/>
        <w:szCs w:val="40"/>
      </w:rPr>
      <w:t>1</w:t>
    </w:r>
    <w:r w:rsidR="002156DC">
      <w:rPr>
        <w:b/>
        <w:sz w:val="40"/>
        <w:szCs w:val="40"/>
      </w:rPr>
      <w:t>7</w:t>
    </w:r>
    <w:r w:rsidR="008E12B6">
      <w:rPr>
        <w:b/>
        <w:sz w:val="40"/>
        <w:szCs w:val="40"/>
      </w:rPr>
      <w:t>1</w:t>
    </w:r>
    <w:r w:rsidR="00730CC7">
      <w:rPr>
        <w:b/>
        <w:sz w:val="40"/>
        <w:szCs w:val="40"/>
      </w:rPr>
      <w:t xml:space="preserve"> </w:t>
    </w:r>
  </w:p>
  <w:p w:rsidR="0027684A" w:rsidRPr="005D1DE4" w:rsidRDefault="0027684A">
    <w:pPr>
      <w:pStyle w:val="Cabealho"/>
      <w:jc w:val="right"/>
      <w:rPr>
        <w:i/>
        <w:iCs/>
        <w:sz w:val="10"/>
        <w:szCs w:val="10"/>
      </w:rPr>
    </w:pPr>
  </w:p>
  <w:p w:rsidR="0027684A" w:rsidRDefault="0027684A" w:rsidP="009A16E8">
    <w:pPr>
      <w:pStyle w:val="Cabealho"/>
      <w:jc w:val="right"/>
      <w:rPr>
        <w:i/>
        <w:iCs/>
      </w:rPr>
    </w:pPr>
    <w:r>
      <w:rPr>
        <w:i/>
        <w:iCs/>
      </w:rPr>
      <w:t xml:space="preserve">Período: </w:t>
    </w:r>
    <w:r w:rsidR="009A16E8">
      <w:rPr>
        <w:i/>
        <w:iCs/>
      </w:rPr>
      <w:t>1º a 16 de fevereiro de 2018</w:t>
    </w:r>
  </w:p>
  <w:p w:rsidR="009A16E8" w:rsidRDefault="009A16E8"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21967"/>
    <w:rsid w:val="000228E6"/>
    <w:rsid w:val="000249BA"/>
    <w:rsid w:val="00024CE9"/>
    <w:rsid w:val="00032056"/>
    <w:rsid w:val="000322FB"/>
    <w:rsid w:val="000332F1"/>
    <w:rsid w:val="00034034"/>
    <w:rsid w:val="000425FC"/>
    <w:rsid w:val="00050E85"/>
    <w:rsid w:val="0005125E"/>
    <w:rsid w:val="00052550"/>
    <w:rsid w:val="00055A9D"/>
    <w:rsid w:val="00056752"/>
    <w:rsid w:val="0005765E"/>
    <w:rsid w:val="00057B87"/>
    <w:rsid w:val="0006020E"/>
    <w:rsid w:val="00063834"/>
    <w:rsid w:val="00064486"/>
    <w:rsid w:val="00065048"/>
    <w:rsid w:val="000733B4"/>
    <w:rsid w:val="00073643"/>
    <w:rsid w:val="00073880"/>
    <w:rsid w:val="00075BDB"/>
    <w:rsid w:val="00076E4F"/>
    <w:rsid w:val="00077EAD"/>
    <w:rsid w:val="00080C40"/>
    <w:rsid w:val="00080F10"/>
    <w:rsid w:val="000858FB"/>
    <w:rsid w:val="0009237D"/>
    <w:rsid w:val="00093AE9"/>
    <w:rsid w:val="00093BA8"/>
    <w:rsid w:val="00094103"/>
    <w:rsid w:val="00095471"/>
    <w:rsid w:val="000A04E6"/>
    <w:rsid w:val="000A4C94"/>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11575C"/>
    <w:rsid w:val="0011692E"/>
    <w:rsid w:val="00122C2A"/>
    <w:rsid w:val="001257D7"/>
    <w:rsid w:val="00137564"/>
    <w:rsid w:val="00137DC1"/>
    <w:rsid w:val="00141630"/>
    <w:rsid w:val="00142C28"/>
    <w:rsid w:val="00152238"/>
    <w:rsid w:val="0015612D"/>
    <w:rsid w:val="00161CDE"/>
    <w:rsid w:val="00161E91"/>
    <w:rsid w:val="00163142"/>
    <w:rsid w:val="001648F5"/>
    <w:rsid w:val="00167E80"/>
    <w:rsid w:val="00176D15"/>
    <w:rsid w:val="0018296E"/>
    <w:rsid w:val="00183803"/>
    <w:rsid w:val="00184590"/>
    <w:rsid w:val="00187A37"/>
    <w:rsid w:val="00187BEF"/>
    <w:rsid w:val="0019151D"/>
    <w:rsid w:val="001920CD"/>
    <w:rsid w:val="00193208"/>
    <w:rsid w:val="001932B7"/>
    <w:rsid w:val="00194264"/>
    <w:rsid w:val="00197B15"/>
    <w:rsid w:val="001B025A"/>
    <w:rsid w:val="001B2C08"/>
    <w:rsid w:val="001C04D2"/>
    <w:rsid w:val="001C21FB"/>
    <w:rsid w:val="001C271F"/>
    <w:rsid w:val="001C5885"/>
    <w:rsid w:val="001C6C93"/>
    <w:rsid w:val="001D4CF9"/>
    <w:rsid w:val="001D4E17"/>
    <w:rsid w:val="001D550B"/>
    <w:rsid w:val="001D5AB0"/>
    <w:rsid w:val="001D6AC9"/>
    <w:rsid w:val="001D757D"/>
    <w:rsid w:val="001E14A9"/>
    <w:rsid w:val="001E14BB"/>
    <w:rsid w:val="001E3B29"/>
    <w:rsid w:val="001E4B57"/>
    <w:rsid w:val="001E5BD1"/>
    <w:rsid w:val="001E713B"/>
    <w:rsid w:val="001E79B4"/>
    <w:rsid w:val="001F030F"/>
    <w:rsid w:val="001F2F34"/>
    <w:rsid w:val="001F45E0"/>
    <w:rsid w:val="00200A8C"/>
    <w:rsid w:val="00204C97"/>
    <w:rsid w:val="00206810"/>
    <w:rsid w:val="002156DC"/>
    <w:rsid w:val="002168DE"/>
    <w:rsid w:val="00223F6E"/>
    <w:rsid w:val="00224AC2"/>
    <w:rsid w:val="00230183"/>
    <w:rsid w:val="0023559D"/>
    <w:rsid w:val="002402B0"/>
    <w:rsid w:val="002449F9"/>
    <w:rsid w:val="00255732"/>
    <w:rsid w:val="00257B4A"/>
    <w:rsid w:val="00260B37"/>
    <w:rsid w:val="002635ED"/>
    <w:rsid w:val="002662BA"/>
    <w:rsid w:val="00266D49"/>
    <w:rsid w:val="00271C5C"/>
    <w:rsid w:val="00271E67"/>
    <w:rsid w:val="002730B5"/>
    <w:rsid w:val="002766D5"/>
    <w:rsid w:val="0027684A"/>
    <w:rsid w:val="00276EA0"/>
    <w:rsid w:val="00280594"/>
    <w:rsid w:val="00282620"/>
    <w:rsid w:val="00285064"/>
    <w:rsid w:val="00287D4A"/>
    <w:rsid w:val="002A219D"/>
    <w:rsid w:val="002A22C6"/>
    <w:rsid w:val="002A521A"/>
    <w:rsid w:val="002A546D"/>
    <w:rsid w:val="002B0750"/>
    <w:rsid w:val="002B4738"/>
    <w:rsid w:val="002B6377"/>
    <w:rsid w:val="002C2904"/>
    <w:rsid w:val="002C6261"/>
    <w:rsid w:val="002E78CB"/>
    <w:rsid w:val="002F28E5"/>
    <w:rsid w:val="002F71BF"/>
    <w:rsid w:val="003070C9"/>
    <w:rsid w:val="003074FC"/>
    <w:rsid w:val="0031207D"/>
    <w:rsid w:val="003200A0"/>
    <w:rsid w:val="00322F7A"/>
    <w:rsid w:val="0033397A"/>
    <w:rsid w:val="00340D16"/>
    <w:rsid w:val="00340E8D"/>
    <w:rsid w:val="00342846"/>
    <w:rsid w:val="003503FC"/>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908C5"/>
    <w:rsid w:val="00393131"/>
    <w:rsid w:val="0039326C"/>
    <w:rsid w:val="00396053"/>
    <w:rsid w:val="003A0E52"/>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6FE7"/>
    <w:rsid w:val="003D032E"/>
    <w:rsid w:val="003D4205"/>
    <w:rsid w:val="003E1C53"/>
    <w:rsid w:val="003F2078"/>
    <w:rsid w:val="003F5EA7"/>
    <w:rsid w:val="004034A8"/>
    <w:rsid w:val="0040506F"/>
    <w:rsid w:val="004163E7"/>
    <w:rsid w:val="004166C3"/>
    <w:rsid w:val="00416D9A"/>
    <w:rsid w:val="00420228"/>
    <w:rsid w:val="00423641"/>
    <w:rsid w:val="0042772A"/>
    <w:rsid w:val="004323B0"/>
    <w:rsid w:val="00437995"/>
    <w:rsid w:val="0044014F"/>
    <w:rsid w:val="00444E88"/>
    <w:rsid w:val="004477EC"/>
    <w:rsid w:val="00450BAD"/>
    <w:rsid w:val="0045657C"/>
    <w:rsid w:val="00457A40"/>
    <w:rsid w:val="004655CC"/>
    <w:rsid w:val="00466DB9"/>
    <w:rsid w:val="004672FC"/>
    <w:rsid w:val="00470EF8"/>
    <w:rsid w:val="004731B7"/>
    <w:rsid w:val="0047749E"/>
    <w:rsid w:val="00486521"/>
    <w:rsid w:val="00486DFC"/>
    <w:rsid w:val="004922D6"/>
    <w:rsid w:val="00494DD1"/>
    <w:rsid w:val="004A094C"/>
    <w:rsid w:val="004A1432"/>
    <w:rsid w:val="004A14FC"/>
    <w:rsid w:val="004A5264"/>
    <w:rsid w:val="004A5908"/>
    <w:rsid w:val="004A7C59"/>
    <w:rsid w:val="004B21AD"/>
    <w:rsid w:val="004B63FB"/>
    <w:rsid w:val="004C011C"/>
    <w:rsid w:val="004C14EA"/>
    <w:rsid w:val="004C2118"/>
    <w:rsid w:val="004C2612"/>
    <w:rsid w:val="004C749C"/>
    <w:rsid w:val="004C759F"/>
    <w:rsid w:val="004D6000"/>
    <w:rsid w:val="004D60CD"/>
    <w:rsid w:val="004D6415"/>
    <w:rsid w:val="004D71E8"/>
    <w:rsid w:val="004E393E"/>
    <w:rsid w:val="004E4507"/>
    <w:rsid w:val="004E4619"/>
    <w:rsid w:val="004F0A7D"/>
    <w:rsid w:val="004F5040"/>
    <w:rsid w:val="005059F5"/>
    <w:rsid w:val="00513789"/>
    <w:rsid w:val="0051538E"/>
    <w:rsid w:val="00517E01"/>
    <w:rsid w:val="00521EEC"/>
    <w:rsid w:val="00530B90"/>
    <w:rsid w:val="00543B94"/>
    <w:rsid w:val="005460BD"/>
    <w:rsid w:val="005521C8"/>
    <w:rsid w:val="00552D4A"/>
    <w:rsid w:val="00553197"/>
    <w:rsid w:val="0055409E"/>
    <w:rsid w:val="00554139"/>
    <w:rsid w:val="00556367"/>
    <w:rsid w:val="00556B35"/>
    <w:rsid w:val="005703D6"/>
    <w:rsid w:val="00572803"/>
    <w:rsid w:val="00573E13"/>
    <w:rsid w:val="005767AA"/>
    <w:rsid w:val="005811A4"/>
    <w:rsid w:val="00584496"/>
    <w:rsid w:val="00584F82"/>
    <w:rsid w:val="00591DFA"/>
    <w:rsid w:val="005A30AA"/>
    <w:rsid w:val="005A5695"/>
    <w:rsid w:val="005B031E"/>
    <w:rsid w:val="005B0A1C"/>
    <w:rsid w:val="005B22CE"/>
    <w:rsid w:val="005B2F00"/>
    <w:rsid w:val="005B3792"/>
    <w:rsid w:val="005B523B"/>
    <w:rsid w:val="005B57DE"/>
    <w:rsid w:val="005C1886"/>
    <w:rsid w:val="005C761E"/>
    <w:rsid w:val="005D0E5F"/>
    <w:rsid w:val="005D1DE4"/>
    <w:rsid w:val="005E35BD"/>
    <w:rsid w:val="005E3D4D"/>
    <w:rsid w:val="005E3F64"/>
    <w:rsid w:val="005E7FD1"/>
    <w:rsid w:val="005F0545"/>
    <w:rsid w:val="005F2858"/>
    <w:rsid w:val="005F52AB"/>
    <w:rsid w:val="006002E3"/>
    <w:rsid w:val="00602FF7"/>
    <w:rsid w:val="006145AC"/>
    <w:rsid w:val="00615F98"/>
    <w:rsid w:val="006207F5"/>
    <w:rsid w:val="00621F9C"/>
    <w:rsid w:val="00631166"/>
    <w:rsid w:val="00631F1C"/>
    <w:rsid w:val="00636289"/>
    <w:rsid w:val="006366A4"/>
    <w:rsid w:val="00640D6E"/>
    <w:rsid w:val="006425DD"/>
    <w:rsid w:val="00643B60"/>
    <w:rsid w:val="006456B1"/>
    <w:rsid w:val="006564EC"/>
    <w:rsid w:val="0066084C"/>
    <w:rsid w:val="00661B23"/>
    <w:rsid w:val="00665CCF"/>
    <w:rsid w:val="00672CF9"/>
    <w:rsid w:val="00672E11"/>
    <w:rsid w:val="0068273B"/>
    <w:rsid w:val="006847A0"/>
    <w:rsid w:val="00691234"/>
    <w:rsid w:val="00692202"/>
    <w:rsid w:val="006931CC"/>
    <w:rsid w:val="006947F2"/>
    <w:rsid w:val="00696523"/>
    <w:rsid w:val="00697919"/>
    <w:rsid w:val="006B3FCF"/>
    <w:rsid w:val="006B46CA"/>
    <w:rsid w:val="006B549E"/>
    <w:rsid w:val="006C0391"/>
    <w:rsid w:val="006C28B3"/>
    <w:rsid w:val="006D0B48"/>
    <w:rsid w:val="006D1F66"/>
    <w:rsid w:val="006D306E"/>
    <w:rsid w:val="006D4497"/>
    <w:rsid w:val="006D7C49"/>
    <w:rsid w:val="006E1A9C"/>
    <w:rsid w:val="006E3B5C"/>
    <w:rsid w:val="006E5D21"/>
    <w:rsid w:val="006F1AAE"/>
    <w:rsid w:val="006F6C15"/>
    <w:rsid w:val="00700B1B"/>
    <w:rsid w:val="007023BC"/>
    <w:rsid w:val="007029CF"/>
    <w:rsid w:val="0070727E"/>
    <w:rsid w:val="007101D6"/>
    <w:rsid w:val="00710D3A"/>
    <w:rsid w:val="0071315F"/>
    <w:rsid w:val="00720057"/>
    <w:rsid w:val="00721942"/>
    <w:rsid w:val="00722BE7"/>
    <w:rsid w:val="00723134"/>
    <w:rsid w:val="00730CC7"/>
    <w:rsid w:val="00732DF2"/>
    <w:rsid w:val="007403B3"/>
    <w:rsid w:val="00750B85"/>
    <w:rsid w:val="007614F1"/>
    <w:rsid w:val="007618C5"/>
    <w:rsid w:val="00764066"/>
    <w:rsid w:val="00766B7B"/>
    <w:rsid w:val="0077600F"/>
    <w:rsid w:val="00776118"/>
    <w:rsid w:val="00781C77"/>
    <w:rsid w:val="00796745"/>
    <w:rsid w:val="007A28FF"/>
    <w:rsid w:val="007A4F78"/>
    <w:rsid w:val="007A7125"/>
    <w:rsid w:val="007B0F83"/>
    <w:rsid w:val="007C0A4F"/>
    <w:rsid w:val="007D0081"/>
    <w:rsid w:val="007D29A1"/>
    <w:rsid w:val="007D2B4E"/>
    <w:rsid w:val="007D2EE9"/>
    <w:rsid w:val="007D469A"/>
    <w:rsid w:val="007D6D94"/>
    <w:rsid w:val="007D6F8C"/>
    <w:rsid w:val="007E094E"/>
    <w:rsid w:val="007E0EA7"/>
    <w:rsid w:val="007E26A1"/>
    <w:rsid w:val="007E37B1"/>
    <w:rsid w:val="007E3F23"/>
    <w:rsid w:val="007E53A4"/>
    <w:rsid w:val="007F142E"/>
    <w:rsid w:val="007F2BBE"/>
    <w:rsid w:val="007F66BC"/>
    <w:rsid w:val="007F7B5E"/>
    <w:rsid w:val="00800B97"/>
    <w:rsid w:val="00801246"/>
    <w:rsid w:val="00801F11"/>
    <w:rsid w:val="00802B1A"/>
    <w:rsid w:val="00805CD2"/>
    <w:rsid w:val="0080615C"/>
    <w:rsid w:val="0081027F"/>
    <w:rsid w:val="0081742D"/>
    <w:rsid w:val="00817AB1"/>
    <w:rsid w:val="00820817"/>
    <w:rsid w:val="00821F4D"/>
    <w:rsid w:val="00823906"/>
    <w:rsid w:val="008409D3"/>
    <w:rsid w:val="0084319F"/>
    <w:rsid w:val="00843F5F"/>
    <w:rsid w:val="00844374"/>
    <w:rsid w:val="00844FEB"/>
    <w:rsid w:val="00845559"/>
    <w:rsid w:val="0084797B"/>
    <w:rsid w:val="008532E4"/>
    <w:rsid w:val="00854DB8"/>
    <w:rsid w:val="00854EF2"/>
    <w:rsid w:val="00855623"/>
    <w:rsid w:val="00855D99"/>
    <w:rsid w:val="0086211B"/>
    <w:rsid w:val="008622CF"/>
    <w:rsid w:val="008627C6"/>
    <w:rsid w:val="00863B86"/>
    <w:rsid w:val="008652A2"/>
    <w:rsid w:val="008706CD"/>
    <w:rsid w:val="00871F69"/>
    <w:rsid w:val="008722F9"/>
    <w:rsid w:val="008842D0"/>
    <w:rsid w:val="00884AC4"/>
    <w:rsid w:val="0088579D"/>
    <w:rsid w:val="00892883"/>
    <w:rsid w:val="0089707B"/>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12B6"/>
    <w:rsid w:val="008E2AE5"/>
    <w:rsid w:val="008E3CCE"/>
    <w:rsid w:val="008E3F89"/>
    <w:rsid w:val="008F26CB"/>
    <w:rsid w:val="008F36EC"/>
    <w:rsid w:val="008F3D95"/>
    <w:rsid w:val="008F6509"/>
    <w:rsid w:val="008F79D9"/>
    <w:rsid w:val="009027C8"/>
    <w:rsid w:val="00910EEF"/>
    <w:rsid w:val="00922D1B"/>
    <w:rsid w:val="0093467A"/>
    <w:rsid w:val="009353F1"/>
    <w:rsid w:val="009376D6"/>
    <w:rsid w:val="0094155C"/>
    <w:rsid w:val="00951531"/>
    <w:rsid w:val="00953B29"/>
    <w:rsid w:val="009609CB"/>
    <w:rsid w:val="00960A3B"/>
    <w:rsid w:val="0096375C"/>
    <w:rsid w:val="00963D6F"/>
    <w:rsid w:val="00967DE0"/>
    <w:rsid w:val="00971E07"/>
    <w:rsid w:val="00971E5F"/>
    <w:rsid w:val="00971F6D"/>
    <w:rsid w:val="009802D2"/>
    <w:rsid w:val="00980944"/>
    <w:rsid w:val="00986D77"/>
    <w:rsid w:val="00993A6E"/>
    <w:rsid w:val="009943EC"/>
    <w:rsid w:val="009A16E8"/>
    <w:rsid w:val="009A1BAD"/>
    <w:rsid w:val="009A32D5"/>
    <w:rsid w:val="009A5D37"/>
    <w:rsid w:val="009A610E"/>
    <w:rsid w:val="009A6BD9"/>
    <w:rsid w:val="009B320F"/>
    <w:rsid w:val="009B6012"/>
    <w:rsid w:val="009B6455"/>
    <w:rsid w:val="009C0EBA"/>
    <w:rsid w:val="009C102D"/>
    <w:rsid w:val="009C2A4F"/>
    <w:rsid w:val="009C4834"/>
    <w:rsid w:val="009D10FB"/>
    <w:rsid w:val="009D1BDE"/>
    <w:rsid w:val="009D312C"/>
    <w:rsid w:val="009D4C59"/>
    <w:rsid w:val="009D7F91"/>
    <w:rsid w:val="009E20EF"/>
    <w:rsid w:val="009E26EE"/>
    <w:rsid w:val="009E6646"/>
    <w:rsid w:val="009F1C7B"/>
    <w:rsid w:val="009F21A2"/>
    <w:rsid w:val="00A00D70"/>
    <w:rsid w:val="00A00DEE"/>
    <w:rsid w:val="00A02580"/>
    <w:rsid w:val="00A0468E"/>
    <w:rsid w:val="00A27889"/>
    <w:rsid w:val="00A32D95"/>
    <w:rsid w:val="00A32FBF"/>
    <w:rsid w:val="00A407EA"/>
    <w:rsid w:val="00A51749"/>
    <w:rsid w:val="00A521B6"/>
    <w:rsid w:val="00A56962"/>
    <w:rsid w:val="00A6382F"/>
    <w:rsid w:val="00A6412C"/>
    <w:rsid w:val="00A75419"/>
    <w:rsid w:val="00A76661"/>
    <w:rsid w:val="00A76D2A"/>
    <w:rsid w:val="00A81F5B"/>
    <w:rsid w:val="00A82081"/>
    <w:rsid w:val="00A8557E"/>
    <w:rsid w:val="00A87756"/>
    <w:rsid w:val="00A903E4"/>
    <w:rsid w:val="00A91181"/>
    <w:rsid w:val="00A935AC"/>
    <w:rsid w:val="00AA3D5D"/>
    <w:rsid w:val="00AA3DE0"/>
    <w:rsid w:val="00AB04BD"/>
    <w:rsid w:val="00AB299E"/>
    <w:rsid w:val="00AB3847"/>
    <w:rsid w:val="00AB395A"/>
    <w:rsid w:val="00AB507C"/>
    <w:rsid w:val="00AB606E"/>
    <w:rsid w:val="00AC096E"/>
    <w:rsid w:val="00AC4F6C"/>
    <w:rsid w:val="00AD1400"/>
    <w:rsid w:val="00AD6E76"/>
    <w:rsid w:val="00AE3EAA"/>
    <w:rsid w:val="00AE5EDF"/>
    <w:rsid w:val="00AE758A"/>
    <w:rsid w:val="00B03BC8"/>
    <w:rsid w:val="00B06261"/>
    <w:rsid w:val="00B06914"/>
    <w:rsid w:val="00B108BA"/>
    <w:rsid w:val="00B108E6"/>
    <w:rsid w:val="00B12273"/>
    <w:rsid w:val="00B14F7F"/>
    <w:rsid w:val="00B16EB9"/>
    <w:rsid w:val="00B22F24"/>
    <w:rsid w:val="00B22F53"/>
    <w:rsid w:val="00B24DBE"/>
    <w:rsid w:val="00B335D5"/>
    <w:rsid w:val="00B34EB2"/>
    <w:rsid w:val="00B4728A"/>
    <w:rsid w:val="00B517C3"/>
    <w:rsid w:val="00B518B2"/>
    <w:rsid w:val="00B526EA"/>
    <w:rsid w:val="00B5311A"/>
    <w:rsid w:val="00B536FE"/>
    <w:rsid w:val="00B55AB4"/>
    <w:rsid w:val="00B60670"/>
    <w:rsid w:val="00B73FFA"/>
    <w:rsid w:val="00B74A6E"/>
    <w:rsid w:val="00B82CC4"/>
    <w:rsid w:val="00B838C3"/>
    <w:rsid w:val="00B86218"/>
    <w:rsid w:val="00B874F1"/>
    <w:rsid w:val="00B877E0"/>
    <w:rsid w:val="00B91001"/>
    <w:rsid w:val="00B95963"/>
    <w:rsid w:val="00BC1DE7"/>
    <w:rsid w:val="00BC1FE2"/>
    <w:rsid w:val="00BC209E"/>
    <w:rsid w:val="00BC2C67"/>
    <w:rsid w:val="00BC54BC"/>
    <w:rsid w:val="00BC5AEE"/>
    <w:rsid w:val="00BD2A95"/>
    <w:rsid w:val="00BD2CA9"/>
    <w:rsid w:val="00BD6029"/>
    <w:rsid w:val="00BD75B0"/>
    <w:rsid w:val="00BE0541"/>
    <w:rsid w:val="00BE1ADB"/>
    <w:rsid w:val="00BE3152"/>
    <w:rsid w:val="00BF0693"/>
    <w:rsid w:val="00BF6308"/>
    <w:rsid w:val="00C028BC"/>
    <w:rsid w:val="00C070DE"/>
    <w:rsid w:val="00C15175"/>
    <w:rsid w:val="00C15EC0"/>
    <w:rsid w:val="00C1742B"/>
    <w:rsid w:val="00C230F3"/>
    <w:rsid w:val="00C232C2"/>
    <w:rsid w:val="00C239E0"/>
    <w:rsid w:val="00C26DFB"/>
    <w:rsid w:val="00C273FA"/>
    <w:rsid w:val="00C30D06"/>
    <w:rsid w:val="00C37916"/>
    <w:rsid w:val="00C42067"/>
    <w:rsid w:val="00C432D0"/>
    <w:rsid w:val="00C4398E"/>
    <w:rsid w:val="00C44218"/>
    <w:rsid w:val="00C51600"/>
    <w:rsid w:val="00C54185"/>
    <w:rsid w:val="00C57E92"/>
    <w:rsid w:val="00C60B4A"/>
    <w:rsid w:val="00C61DAD"/>
    <w:rsid w:val="00C65BDB"/>
    <w:rsid w:val="00C66C95"/>
    <w:rsid w:val="00C6738C"/>
    <w:rsid w:val="00C71A3B"/>
    <w:rsid w:val="00C757CC"/>
    <w:rsid w:val="00C76CFA"/>
    <w:rsid w:val="00C819C8"/>
    <w:rsid w:val="00C84A53"/>
    <w:rsid w:val="00C8747B"/>
    <w:rsid w:val="00C87D5B"/>
    <w:rsid w:val="00C92A5A"/>
    <w:rsid w:val="00C94FF6"/>
    <w:rsid w:val="00C963F8"/>
    <w:rsid w:val="00C96BB1"/>
    <w:rsid w:val="00CA2F80"/>
    <w:rsid w:val="00CA3ECF"/>
    <w:rsid w:val="00CB0C2A"/>
    <w:rsid w:val="00CB3B98"/>
    <w:rsid w:val="00CB7D7E"/>
    <w:rsid w:val="00CC4B2B"/>
    <w:rsid w:val="00CC51C4"/>
    <w:rsid w:val="00CC579C"/>
    <w:rsid w:val="00CC5F5F"/>
    <w:rsid w:val="00CC6BEC"/>
    <w:rsid w:val="00CC743B"/>
    <w:rsid w:val="00CD3460"/>
    <w:rsid w:val="00CD44C9"/>
    <w:rsid w:val="00CD4B61"/>
    <w:rsid w:val="00CD5043"/>
    <w:rsid w:val="00CD59E7"/>
    <w:rsid w:val="00CE066A"/>
    <w:rsid w:val="00CE2928"/>
    <w:rsid w:val="00CE314A"/>
    <w:rsid w:val="00CE5865"/>
    <w:rsid w:val="00CE737B"/>
    <w:rsid w:val="00CE7555"/>
    <w:rsid w:val="00CF3D9D"/>
    <w:rsid w:val="00CF6B77"/>
    <w:rsid w:val="00D00018"/>
    <w:rsid w:val="00D01C50"/>
    <w:rsid w:val="00D03659"/>
    <w:rsid w:val="00D11B24"/>
    <w:rsid w:val="00D11C18"/>
    <w:rsid w:val="00D12FFF"/>
    <w:rsid w:val="00D133C8"/>
    <w:rsid w:val="00D14DB8"/>
    <w:rsid w:val="00D17339"/>
    <w:rsid w:val="00D244D5"/>
    <w:rsid w:val="00D2639E"/>
    <w:rsid w:val="00D2776A"/>
    <w:rsid w:val="00D4021B"/>
    <w:rsid w:val="00D4059E"/>
    <w:rsid w:val="00D413DB"/>
    <w:rsid w:val="00D41D4E"/>
    <w:rsid w:val="00D420E2"/>
    <w:rsid w:val="00D4459D"/>
    <w:rsid w:val="00D44B24"/>
    <w:rsid w:val="00D573F9"/>
    <w:rsid w:val="00D60532"/>
    <w:rsid w:val="00D6058B"/>
    <w:rsid w:val="00D608E5"/>
    <w:rsid w:val="00D62D9E"/>
    <w:rsid w:val="00D63EC5"/>
    <w:rsid w:val="00D64BC3"/>
    <w:rsid w:val="00D66C46"/>
    <w:rsid w:val="00D72C05"/>
    <w:rsid w:val="00D73575"/>
    <w:rsid w:val="00D735BF"/>
    <w:rsid w:val="00D737B6"/>
    <w:rsid w:val="00D77672"/>
    <w:rsid w:val="00D80222"/>
    <w:rsid w:val="00D847CF"/>
    <w:rsid w:val="00D87489"/>
    <w:rsid w:val="00DA015E"/>
    <w:rsid w:val="00DA0A99"/>
    <w:rsid w:val="00DA0A9D"/>
    <w:rsid w:val="00DA54D4"/>
    <w:rsid w:val="00DA7603"/>
    <w:rsid w:val="00DA7E39"/>
    <w:rsid w:val="00DA7EDE"/>
    <w:rsid w:val="00DB0223"/>
    <w:rsid w:val="00DB047C"/>
    <w:rsid w:val="00DC0AB5"/>
    <w:rsid w:val="00DC30DD"/>
    <w:rsid w:val="00DC3451"/>
    <w:rsid w:val="00DC4B79"/>
    <w:rsid w:val="00DC50EB"/>
    <w:rsid w:val="00DC7F71"/>
    <w:rsid w:val="00DD19F4"/>
    <w:rsid w:val="00DD3FA0"/>
    <w:rsid w:val="00DE24D5"/>
    <w:rsid w:val="00DE5B2D"/>
    <w:rsid w:val="00DE5C3E"/>
    <w:rsid w:val="00DE5CE9"/>
    <w:rsid w:val="00DF45BB"/>
    <w:rsid w:val="00E006DC"/>
    <w:rsid w:val="00E03064"/>
    <w:rsid w:val="00E03F9C"/>
    <w:rsid w:val="00E04BD5"/>
    <w:rsid w:val="00E070D2"/>
    <w:rsid w:val="00E100F5"/>
    <w:rsid w:val="00E1139A"/>
    <w:rsid w:val="00E126EB"/>
    <w:rsid w:val="00E1539C"/>
    <w:rsid w:val="00E162B6"/>
    <w:rsid w:val="00E16E01"/>
    <w:rsid w:val="00E20FC8"/>
    <w:rsid w:val="00E24A50"/>
    <w:rsid w:val="00E25A69"/>
    <w:rsid w:val="00E31469"/>
    <w:rsid w:val="00E3296A"/>
    <w:rsid w:val="00E35639"/>
    <w:rsid w:val="00E4188A"/>
    <w:rsid w:val="00E420AA"/>
    <w:rsid w:val="00E432CC"/>
    <w:rsid w:val="00E47FF2"/>
    <w:rsid w:val="00E50711"/>
    <w:rsid w:val="00E52522"/>
    <w:rsid w:val="00E531C9"/>
    <w:rsid w:val="00E60AD3"/>
    <w:rsid w:val="00E60EDA"/>
    <w:rsid w:val="00E62BBC"/>
    <w:rsid w:val="00E67BAE"/>
    <w:rsid w:val="00E711AE"/>
    <w:rsid w:val="00E774F6"/>
    <w:rsid w:val="00E9503C"/>
    <w:rsid w:val="00E956D9"/>
    <w:rsid w:val="00EA10DA"/>
    <w:rsid w:val="00EA1958"/>
    <w:rsid w:val="00EA29F5"/>
    <w:rsid w:val="00EA482D"/>
    <w:rsid w:val="00EA52B3"/>
    <w:rsid w:val="00EA6938"/>
    <w:rsid w:val="00EB5FE6"/>
    <w:rsid w:val="00EB61A5"/>
    <w:rsid w:val="00EB6C1B"/>
    <w:rsid w:val="00EB7A09"/>
    <w:rsid w:val="00EC04A5"/>
    <w:rsid w:val="00EC0EDC"/>
    <w:rsid w:val="00EC5AF4"/>
    <w:rsid w:val="00EC6FA8"/>
    <w:rsid w:val="00EC7E0B"/>
    <w:rsid w:val="00ED4508"/>
    <w:rsid w:val="00ED661C"/>
    <w:rsid w:val="00EE1D6C"/>
    <w:rsid w:val="00EE41B5"/>
    <w:rsid w:val="00EE66C9"/>
    <w:rsid w:val="00EF10DB"/>
    <w:rsid w:val="00EF11A9"/>
    <w:rsid w:val="00EF38E1"/>
    <w:rsid w:val="00EF749A"/>
    <w:rsid w:val="00EF771E"/>
    <w:rsid w:val="00F012E0"/>
    <w:rsid w:val="00F02565"/>
    <w:rsid w:val="00F026EC"/>
    <w:rsid w:val="00F05542"/>
    <w:rsid w:val="00F060BB"/>
    <w:rsid w:val="00F06855"/>
    <w:rsid w:val="00F13A96"/>
    <w:rsid w:val="00F16D0F"/>
    <w:rsid w:val="00F17A2C"/>
    <w:rsid w:val="00F17E86"/>
    <w:rsid w:val="00F21A70"/>
    <w:rsid w:val="00F26708"/>
    <w:rsid w:val="00F30FF2"/>
    <w:rsid w:val="00F32CEC"/>
    <w:rsid w:val="00F37F29"/>
    <w:rsid w:val="00F42243"/>
    <w:rsid w:val="00F45608"/>
    <w:rsid w:val="00F47E3B"/>
    <w:rsid w:val="00F511EE"/>
    <w:rsid w:val="00F52475"/>
    <w:rsid w:val="00F55574"/>
    <w:rsid w:val="00F558E7"/>
    <w:rsid w:val="00F60363"/>
    <w:rsid w:val="00F62016"/>
    <w:rsid w:val="00F63F44"/>
    <w:rsid w:val="00F6401B"/>
    <w:rsid w:val="00F6746D"/>
    <w:rsid w:val="00F675D5"/>
    <w:rsid w:val="00F753D1"/>
    <w:rsid w:val="00F7766D"/>
    <w:rsid w:val="00F811CD"/>
    <w:rsid w:val="00F82D8F"/>
    <w:rsid w:val="00F83F62"/>
    <w:rsid w:val="00F907EB"/>
    <w:rsid w:val="00F9711D"/>
    <w:rsid w:val="00FA011F"/>
    <w:rsid w:val="00FA1DCF"/>
    <w:rsid w:val="00FA3E3A"/>
    <w:rsid w:val="00FA7544"/>
    <w:rsid w:val="00FA75E0"/>
    <w:rsid w:val="00FA7771"/>
    <w:rsid w:val="00FB0DC9"/>
    <w:rsid w:val="00FB20B1"/>
    <w:rsid w:val="00FB3AB4"/>
    <w:rsid w:val="00FB6188"/>
    <w:rsid w:val="00FC35EC"/>
    <w:rsid w:val="00FC56A4"/>
    <w:rsid w:val="00FD029A"/>
    <w:rsid w:val="00FD3D06"/>
    <w:rsid w:val="00FD5662"/>
    <w:rsid w:val="00FD642E"/>
    <w:rsid w:val="00FD72B6"/>
    <w:rsid w:val="00FE00AD"/>
    <w:rsid w:val="00FE206E"/>
    <w:rsid w:val="00FE421F"/>
    <w:rsid w:val="00FE499F"/>
    <w:rsid w:val="00FE4BA5"/>
    <w:rsid w:val="00FF03D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1"/>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1"/>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35&amp;digitoTst=34&amp;anoTst=2015&amp;orgaoTst=5&amp;tribunalTst=10&amp;varaTst=000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aplicacao4.tst.jus.br/consultaProcessual/consultaTstNumUnica.do?consulta=Consultar&amp;conscsjt=&amp;numeroTst=143500&amp;digitoTst=80&amp;anoTst=2004&amp;orgaoTst=5&amp;tribunalTst=01&amp;varaTst=0342" TargetMode="Externa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464&amp;digitoTst=35&amp;anoTst=2015&amp;orgaoTst=5&amp;tribunalTst=03&amp;varaTst=0181"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3692D-3FB5-4B2A-A2FC-4C7210B1C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860</Words>
  <Characters>4648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5498</CharactersWithSpaces>
  <SharedDoc>false</SharedDoc>
  <HLinks>
    <vt:vector size="18" baseType="variant">
      <vt:variant>
        <vt:i4>1376320</vt:i4>
      </vt:variant>
      <vt:variant>
        <vt:i4>6</vt:i4>
      </vt:variant>
      <vt:variant>
        <vt:i4>0</vt:i4>
      </vt:variant>
      <vt:variant>
        <vt:i4>5</vt:i4>
      </vt:variant>
      <vt:variant>
        <vt:lpwstr>http://aplicacao4.tst.jus.br/consultaProcessual/consultaTstNumUnica.do?consulta=Consultar&amp;conscsjt=&amp;numeroTst=35&amp;digitoTst=34&amp;anoTst=2015&amp;orgaoTst=5&amp;tribunalTst=10&amp;varaTst=0000</vt:lpwstr>
      </vt:variant>
      <vt:variant>
        <vt:lpwstr/>
      </vt:variant>
      <vt:variant>
        <vt:i4>1769537</vt:i4>
      </vt:variant>
      <vt:variant>
        <vt:i4>3</vt:i4>
      </vt:variant>
      <vt:variant>
        <vt:i4>0</vt:i4>
      </vt:variant>
      <vt:variant>
        <vt:i4>5</vt:i4>
      </vt:variant>
      <vt:variant>
        <vt:lpwstr>http://aplicacao4.tst.jus.br/consultaProcessual/consultaTstNumUnica.do?consulta=Consultar&amp;conscsjt=&amp;numeroTst=143500&amp;digitoTst=80&amp;anoTst=2004&amp;orgaoTst=5&amp;tribunalTst=01&amp;varaTst=0342</vt:lpwstr>
      </vt:variant>
      <vt:variant>
        <vt:lpwstr/>
      </vt:variant>
      <vt:variant>
        <vt:i4>5373965</vt:i4>
      </vt:variant>
      <vt:variant>
        <vt:i4>0</vt:i4>
      </vt:variant>
      <vt:variant>
        <vt:i4>0</vt:i4>
      </vt:variant>
      <vt:variant>
        <vt:i4>5</vt:i4>
      </vt:variant>
      <vt:variant>
        <vt:lpwstr>http://aplicacao4.tst.jus.br/consultaProcessual/consultaTstNumUnica.do?consulta=Consultar&amp;conscsjt=&amp;numeroTst=464&amp;digitoTst=35&amp;anoTst=2015&amp;orgaoTst=5&amp;tribunalTst=03&amp;varaTst=0181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p006853</cp:lastModifiedBy>
  <cp:revision>2</cp:revision>
  <cp:lastPrinted>2017-03-06T19:28:00Z</cp:lastPrinted>
  <dcterms:created xsi:type="dcterms:W3CDTF">2018-02-22T21:46:00Z</dcterms:created>
  <dcterms:modified xsi:type="dcterms:W3CDTF">2018-02-22T21:46:00Z</dcterms:modified>
</cp:coreProperties>
</file>